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napToGrid w:val="true"/>
        <w:spacing w:lineRule="auto" w:line="240" w:before="0" w:after="0"/>
        <w:jc w:val="center"/>
        <w:textAlignment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bidi w:val="0"/>
        <w:snapToGrid w:val="true"/>
        <w:spacing w:lineRule="auto" w:line="240" w:before="0" w:after="0"/>
        <w:jc w:val="center"/>
        <w:textAlignment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bidi w:val="0"/>
        <w:snapToGrid w:val="true"/>
        <w:spacing w:lineRule="auto" w:line="240" w:before="0" w:after="0"/>
        <w:jc w:val="center"/>
        <w:textAlignment w:val="center"/>
        <w:rPr>
          <w:rFonts w:ascii="楷体_GB2312" w:hAnsi="楷体_GB2312" w:eastAsia="楷体_GB2312" w:cs="楷体_GB2312" w:hint="eastAsia"/>
          <w:b w:val="false"/>
          <w:bCs/>
          <w:color w:val="000000"/>
          <w:sz w:val="32"/>
          <w:szCs w:val="32"/>
        </w:rPr>
      </w:pPr>
      <w:r>
        <w:rPr>
          <w:rFonts w:ascii="宋体" w:hAnsi="宋体" w:cs="宋体" w:hint="eastAsia" w:eastAsia="宋体"/>
          <w:b w:val="false"/>
          <w:bCs/>
          <w:color w:val="000000"/>
          <w:sz w:val="44"/>
          <w:szCs w:val="44"/>
        </w:rPr>
        <w:t>沈阳市林地建设保护条例</w:t>
      </w:r>
    </w:p>
    <w:p>
      <w:pPr>
        <w:pStyle w:val="Normal"/>
        <w:keepNext w:val="false"/>
        <w:keepLines w:val="false"/>
        <w:pageBreakBefore w:val="false"/>
        <w:widowControl w:val="false"/>
        <w:kinsoku w:val="true"/>
        <w:overflowPunct w:val="true"/>
        <w:bidi w:val="0"/>
        <w:snapToGrid w:val="true"/>
        <w:spacing w:lineRule="auto" w:line="240" w:before="0" w:after="0"/>
        <w:jc w:val="center"/>
        <w:rPr>
          <w:rFonts w:ascii="Calibri" w:hAnsi="Calibri" w:eastAsia="黑体" w:cs="黑体" w:hint="eastAsia"/>
          <w:b w:val="false"/>
          <w:bCs/>
          <w:color w:val="000000"/>
          <w:kern w:val="2"/>
          <w:sz w:val="24"/>
          <w:szCs w:val="24"/>
        </w:rPr>
      </w:pPr>
      <w:r>
        <w:rPr>
          <w:rFonts w:eastAsia="黑体" w:cs="黑体" w:hint="eastAsia" w:ascii="Calibri" w:hAnsi="Calibri"/>
          <w:b w:val="false"/>
          <w:bCs/>
          <w:color w:val="000000"/>
          <w:kern w:val="2"/>
          <w:sz w:val="24"/>
          <w:szCs w:val="24"/>
        </w:rPr>
      </w:r>
    </w:p>
    <w:p>
      <w:pPr>
        <w:pStyle w:val="Normal"/>
        <w:keepNext w:val="false"/>
        <w:keepLines w:val="false"/>
        <w:pageBreakBefore w:val="false"/>
        <w:widowControl w:val="false"/>
        <w:kinsoku w:val="true"/>
        <w:overflowPunct w:val="true"/>
        <w:bidi w:val="0"/>
        <w:snapToGrid w:val="true"/>
        <w:spacing w:lineRule="auto" w:line="240"/>
        <w:jc w:val="center"/>
        <w:rPr>
          <w:rFonts w:ascii="楷体_GB2312" w:hAnsi="楷体_GB2312" w:eastAsia="楷体_GB2312" w:cs="黑体"/>
          <w:bCs/>
          <w:kern w:val="0"/>
          <w:sz w:val="32"/>
          <w:szCs w:val="32"/>
        </w:rPr>
      </w:pPr>
      <w:r>
        <w:rPr>
          <w:rFonts w:ascii="楷体_GB2312" w:hAnsi="楷体_GB2312" w:cs="黑体" w:hint="eastAsia" w:eastAsia="楷体_GB2312"/>
          <w:bCs/>
          <w:kern w:val="0"/>
          <w:sz w:val="32"/>
          <w:szCs w:val="32"/>
        </w:rPr>
        <w:t>（</w:t>
      </w:r>
      <w:r>
        <w:rPr>
          <w:rFonts w:eastAsia="楷体_GB2312" w:cs="黑体" w:hint="eastAsia" w:ascii="楷体_GB2312" w:hAnsi="楷体_GB2312"/>
          <w:bCs/>
          <w:kern w:val="0"/>
          <w:sz w:val="32"/>
          <w:szCs w:val="32"/>
        </w:rPr>
        <w:t>2020</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10</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29</w:t>
      </w:r>
      <w:r>
        <w:rPr>
          <w:rFonts w:ascii="楷体_GB2312" w:hAnsi="楷体_GB2312" w:cs="黑体" w:hint="eastAsia" w:eastAsia="楷体_GB2312"/>
          <w:bCs/>
          <w:kern w:val="0"/>
          <w:sz w:val="32"/>
          <w:szCs w:val="32"/>
        </w:rPr>
        <w:t>日沈阳市第十六届人民代表大会</w:t>
      </w:r>
    </w:p>
    <w:p>
      <w:pPr>
        <w:pStyle w:val="Normal"/>
        <w:keepNext w:val="false"/>
        <w:keepLines w:val="false"/>
        <w:pageBreakBefore w:val="false"/>
        <w:widowControl w:val="false"/>
        <w:kinsoku w:val="true"/>
        <w:overflowPunct w:val="true"/>
        <w:bidi w:val="0"/>
        <w:snapToGrid w:val="true"/>
        <w:spacing w:lineRule="auto" w:line="240"/>
        <w:jc w:val="center"/>
        <w:rPr>
          <w:rFonts w:ascii="楷体_GB2312" w:hAnsi="楷体_GB2312" w:eastAsia="楷体_GB2312" w:cs="黑体" w:hint="eastAsia"/>
          <w:bCs/>
          <w:kern w:val="0"/>
          <w:sz w:val="32"/>
          <w:szCs w:val="32"/>
        </w:rPr>
      </w:pPr>
      <w:r>
        <w:rPr>
          <w:rFonts w:ascii="楷体_GB2312" w:hAnsi="楷体_GB2312" w:cs="黑体" w:hint="eastAsia" w:eastAsia="楷体_GB2312"/>
          <w:bCs/>
          <w:kern w:val="0"/>
          <w:sz w:val="32"/>
          <w:szCs w:val="32"/>
        </w:rPr>
        <w:t>常务委员会第二十三次会议通过；</w:t>
      </w:r>
    </w:p>
    <w:p>
      <w:pPr>
        <w:pStyle w:val="Normal"/>
        <w:keepNext w:val="false"/>
        <w:keepLines w:val="false"/>
        <w:pageBreakBefore w:val="false"/>
        <w:widowControl w:val="false"/>
        <w:kinsoku w:val="true"/>
        <w:overflowPunct w:val="true"/>
        <w:bidi w:val="0"/>
        <w:snapToGrid w:val="true"/>
        <w:spacing w:lineRule="auto" w:line="240"/>
        <w:jc w:val="center"/>
        <w:rPr>
          <w:rFonts w:ascii="楷体_GB2312" w:hAnsi="楷体_GB2312" w:eastAsia="楷体_GB2312" w:cs="黑体" w:hint="eastAsia"/>
          <w:bCs/>
          <w:kern w:val="0"/>
          <w:sz w:val="32"/>
          <w:szCs w:val="32"/>
        </w:rPr>
      </w:pPr>
      <w:r>
        <w:rPr>
          <w:rFonts w:eastAsia="楷体_GB2312" w:cs="黑体" w:hint="eastAsia" w:ascii="楷体_GB2312" w:hAnsi="楷体_GB2312"/>
          <w:bCs/>
          <w:kern w:val="0"/>
          <w:sz w:val="32"/>
          <w:szCs w:val="32"/>
        </w:rPr>
        <w:t>2020</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11</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24</w:t>
      </w:r>
      <w:r>
        <w:rPr>
          <w:rFonts w:ascii="楷体_GB2312" w:hAnsi="楷体_GB2312" w:cs="黑体" w:hint="eastAsia" w:eastAsia="楷体_GB2312"/>
          <w:bCs/>
          <w:kern w:val="0"/>
          <w:sz w:val="32"/>
          <w:szCs w:val="32"/>
        </w:rPr>
        <w:t>日辽宁省第十三届人民代表大会</w:t>
      </w:r>
    </w:p>
    <w:p>
      <w:pPr>
        <w:pStyle w:val="Normal"/>
        <w:keepNext w:val="false"/>
        <w:keepLines w:val="false"/>
        <w:pageBreakBefore w:val="false"/>
        <w:widowControl w:val="false"/>
        <w:kinsoku w:val="true"/>
        <w:overflowPunct w:val="true"/>
        <w:bidi w:val="0"/>
        <w:snapToGrid w:val="true"/>
        <w:spacing w:lineRule="auto" w:line="240"/>
        <w:jc w:val="center"/>
        <w:rPr>
          <w:rFonts w:ascii="楷体_GB2312" w:hAnsi="楷体_GB2312" w:eastAsia="楷体_GB2312" w:cs="黑体" w:hint="eastAsia"/>
          <w:bCs/>
          <w:kern w:val="0"/>
          <w:sz w:val="32"/>
          <w:szCs w:val="32"/>
        </w:rPr>
      </w:pPr>
      <w:r>
        <w:rPr>
          <w:rFonts w:ascii="楷体_GB2312" w:hAnsi="楷体_GB2312" w:cs="黑体" w:hint="eastAsia" w:eastAsia="楷体_GB2312"/>
          <w:bCs/>
          <w:kern w:val="0"/>
          <w:sz w:val="32"/>
          <w:szCs w:val="32"/>
        </w:rPr>
        <w:t>常务委员会第二十三次会议批准）</w:t>
      </w:r>
    </w:p>
    <w:p>
      <w:pPr>
        <w:pStyle w:val="Normal"/>
        <w:keepNext w:val="false"/>
        <w:keepLines w:val="false"/>
        <w:pageBreakBefore w:val="false"/>
        <w:widowControl w:val="false"/>
        <w:kinsoku w:val="true"/>
        <w:overflowPunct w:val="true"/>
        <w:bidi w:val="0"/>
        <w:snapToGrid w:val="true"/>
        <w:spacing w:lineRule="auto" w:line="240"/>
        <w:jc w:val="center"/>
        <w:rPr>
          <w:rFonts w:ascii="楷体_GB2312" w:hAnsi="楷体_GB2312" w:eastAsia="楷体_GB2312" w:cs="宋体" w:hint="eastAsia"/>
          <w:bCs/>
          <w:kern w:val="0"/>
          <w:sz w:val="32"/>
          <w:szCs w:val="32"/>
        </w:rPr>
      </w:pPr>
      <w:r>
        <w:rPr>
          <w:rFonts w:eastAsia="楷体_GB2312" w:cs="宋体" w:hint="eastAsia" w:ascii="楷体_GB2312" w:hAnsi="楷体_GB2312"/>
          <w:bCs/>
          <w:kern w:val="0"/>
          <w:sz w:val="32"/>
          <w:szCs w:val="32"/>
        </w:rPr>
      </w:r>
    </w:p>
    <w:p>
      <w:pPr>
        <w:pStyle w:val="Normal"/>
        <w:keepNext w:val="false"/>
        <w:keepLines w:val="false"/>
        <w:pageBreakBefore w:val="false"/>
        <w:widowControl w:val="false"/>
        <w:kinsoku w:val="true"/>
        <w:overflowPunct w:val="true"/>
        <w:bidi w:val="0"/>
        <w:snapToGrid w:val="true"/>
        <w:spacing w:lineRule="auto" w:line="240"/>
        <w:jc w:val="center"/>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目    录</w:t>
      </w:r>
    </w:p>
    <w:p>
      <w:pPr>
        <w:pStyle w:val="Normal"/>
        <w:keepNext w:val="false"/>
        <w:keepLines w:val="false"/>
        <w:pageBreakBefore w:val="false"/>
        <w:widowControl w:val="false"/>
        <w:kinsoku w:val="true"/>
        <w:overflowPunct w:val="true"/>
        <w:bidi w:val="0"/>
        <w:snapToGrid w:val="true"/>
        <w:spacing w:lineRule="auto" w:line="240"/>
        <w:jc w:val="both"/>
        <w:rPr>
          <w:rFonts w:ascii="楷体_GB2312" w:hAnsi="楷体_GB2312" w:eastAsia="楷体_GB2312" w:cs="宋体" w:hint="eastAsia"/>
          <w:bCs/>
          <w:kern w:val="0"/>
          <w:sz w:val="32"/>
          <w:szCs w:val="32"/>
        </w:rPr>
      </w:pPr>
      <w:r>
        <w:rPr>
          <w:rFonts w:eastAsia="楷体_GB2312" w:cs="宋体" w:hint="eastAsia" w:ascii="楷体_GB2312" w:hAnsi="楷体_GB2312"/>
          <w:bCs/>
          <w:kern w:val="0"/>
          <w:sz w:val="32"/>
          <w:szCs w:val="32"/>
        </w:rPr>
        <w:t xml:space="preserve">    </w:t>
      </w:r>
      <w:r>
        <w:rPr>
          <w:rFonts w:ascii="楷体_GB2312" w:hAnsi="楷体_GB2312" w:cs="宋体" w:hint="eastAsia" w:eastAsia="楷体_GB2312"/>
          <w:bCs/>
          <w:kern w:val="0"/>
          <w:sz w:val="32"/>
          <w:szCs w:val="32"/>
        </w:rPr>
        <w:t>第一章  总则</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第二章  林地规划</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第三章  林地建设</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第四章  林地保护</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第五章  法律责任</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第六章  附则</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rPr>
          <w:rFonts w:ascii="楷体_GB2312" w:hAnsi="楷体_GB2312" w:eastAsia="楷体_GB2312" w:cs="宋体" w:hint="eastAsia"/>
          <w:bCs/>
          <w:kern w:val="0"/>
          <w:sz w:val="32"/>
          <w:szCs w:val="32"/>
        </w:rPr>
      </w:pPr>
      <w:r>
        <w:rPr>
          <w:rFonts w:eastAsia="楷体_GB2312" w:cs="宋体" w:hint="eastAsia" w:ascii="楷体_GB2312" w:hAnsi="楷体_GB2312"/>
          <w:bCs/>
          <w:kern w:val="0"/>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center"/>
        <w:rPr>
          <w:rFonts w:ascii="Calibri" w:hAnsi="Calibri" w:eastAsia="黑体" w:cs="黑体" w:hint="eastAsia"/>
          <w:b w:val="false"/>
          <w:bCs/>
          <w:kern w:val="2"/>
          <w:sz w:val="32"/>
          <w:szCs w:val="32"/>
        </w:rPr>
      </w:pPr>
      <w:r>
        <w:rPr>
          <w:rFonts w:eastAsia="黑体" w:cs="黑体" w:hint="eastAsia" w:ascii="Calibri" w:hAnsi="Calibri"/>
          <w:b w:val="false"/>
          <w:bCs/>
          <w:kern w:val="2"/>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center"/>
        <w:rPr>
          <w:rFonts w:ascii="Calibri" w:hAnsi="Calibri" w:eastAsia="黑体" w:cs="黑体"/>
          <w:b w:val="false"/>
          <w:bCs/>
          <w:kern w:val="2"/>
          <w:sz w:val="32"/>
          <w:szCs w:val="32"/>
        </w:rPr>
      </w:pPr>
      <w:r>
        <w:rPr>
          <w:rFonts w:ascii="Calibri" w:hAnsi="Calibri" w:cs="黑体" w:hint="eastAsia" w:eastAsia="黑体"/>
          <w:b w:val="false"/>
          <w:bCs/>
          <w:kern w:val="2"/>
          <w:sz w:val="32"/>
          <w:szCs w:val="32"/>
        </w:rPr>
        <w:t xml:space="preserve">第一章  </w:t>
      </w:r>
      <w:r>
        <w:rPr>
          <w:rFonts w:ascii="Calibri" w:hAnsi="Calibri" w:cs="黑体" w:eastAsia="黑体"/>
          <w:b w:val="false"/>
          <w:bCs/>
          <w:kern w:val="2"/>
          <w:sz w:val="32"/>
          <w:szCs w:val="32"/>
        </w:rPr>
        <w:t>总</w:t>
      </w:r>
      <w:r>
        <w:rPr>
          <w:rFonts w:ascii="Calibri" w:hAnsi="Calibri" w:cs="黑体" w:hint="eastAsia" w:eastAsia="黑体"/>
          <w:b w:val="false"/>
          <w:bCs/>
          <w:kern w:val="2"/>
          <w:sz w:val="32"/>
          <w:szCs w:val="32"/>
        </w:rPr>
        <w:t xml:space="preserve">  </w:t>
      </w:r>
      <w:r>
        <w:rPr>
          <w:rFonts w:ascii="Calibri" w:hAnsi="Calibri" w:cs="黑体" w:eastAsia="黑体"/>
          <w:b w:val="false"/>
          <w:bCs/>
          <w:kern w:val="2"/>
          <w:sz w:val="32"/>
          <w:szCs w:val="32"/>
        </w:rPr>
        <w:t>则</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黑体" w:hAnsi="黑体" w:eastAsia="黑体" w:cs="宋体" w:hint="eastAsia"/>
          <w:b w:val="false"/>
          <w:bCs/>
          <w:color w:val="000000"/>
          <w:kern w:val="2"/>
          <w:sz w:val="24"/>
          <w:szCs w:val="24"/>
        </w:rPr>
      </w:pPr>
      <w:r>
        <w:rPr>
          <w:rFonts w:eastAsia="黑体" w:cs="宋体" w:hint="eastAsia" w:ascii="黑体" w:hAnsi="黑体"/>
          <w:b w:val="false"/>
          <w:bCs/>
          <w:color w:val="000000"/>
          <w:kern w:val="2"/>
          <w:sz w:val="24"/>
          <w:szCs w:val="24"/>
        </w:rPr>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黑体" w:hAnsi="黑体" w:cs="宋体" w:hint="eastAsia" w:eastAsia="黑体"/>
          <w:b w:val="false"/>
          <w:bCs/>
          <w:color w:val="000000"/>
          <w:sz w:val="32"/>
          <w:szCs w:val="32"/>
        </w:rPr>
        <w:t>第一条</w:t>
      </w:r>
      <w:r>
        <w:rPr>
          <w:rFonts w:ascii="黑体" w:hAnsi="黑体" w:cs="黑体" w:hint="eastAsia" w:eastAsia="黑体"/>
          <w:b w:val="false"/>
          <w:bCs/>
          <w:color w:val="333333"/>
          <w:sz w:val="32"/>
          <w:szCs w:val="32"/>
          <w:lang w:val="zh-CN"/>
        </w:rPr>
        <w:t xml:space="preserve"> </w:t>
      </w:r>
      <w:r>
        <w:rPr>
          <w:rFonts w:ascii="黑体" w:hAnsi="黑体" w:cs="黑体" w:hint="eastAsia" w:eastAsia="黑体"/>
          <w:b w:val="false"/>
          <w:bCs/>
          <w:color w:val="333333"/>
          <w:sz w:val="32"/>
          <w:szCs w:val="32"/>
        </w:rPr>
        <w:t xml:space="preserve"> </w:t>
      </w:r>
      <w:r>
        <w:rPr>
          <w:rFonts w:ascii="仿宋_GB2312" w:hAnsi="仿宋_GB2312" w:cs="仿宋_GB2312" w:hint="eastAsia"/>
          <w:b w:val="false"/>
          <w:bCs/>
          <w:color w:val="000000"/>
          <w:sz w:val="32"/>
          <w:szCs w:val="32"/>
        </w:rPr>
        <w:t>为了</w:t>
      </w:r>
      <w:r>
        <w:rPr>
          <w:rFonts w:ascii="仿宋_GB2312" w:hAnsi="仿宋_GB2312" w:cs="仿宋_GB2312" w:hint="eastAsia"/>
          <w:b w:val="false"/>
          <w:bCs/>
          <w:kern w:val="2"/>
          <w:sz w:val="32"/>
          <w:szCs w:val="32"/>
        </w:rPr>
        <w:t>加强林地建设与保护</w:t>
      </w:r>
      <w:r>
        <w:rPr>
          <w:rFonts w:ascii="仿宋_GB2312" w:hAnsi="仿宋_GB2312" w:cs="仿宋_GB2312" w:hint="eastAsia"/>
          <w:b w:val="false"/>
          <w:bCs/>
          <w:color w:val="000000"/>
          <w:sz w:val="32"/>
          <w:szCs w:val="32"/>
        </w:rPr>
        <w:t>，合理</w:t>
      </w:r>
      <w:r>
        <w:rPr>
          <w:rFonts w:ascii="仿宋_GB2312" w:hAnsi="仿宋_GB2312" w:cs="仿宋_GB2312" w:hint="eastAsia"/>
          <w:b w:val="false"/>
          <w:bCs/>
          <w:kern w:val="2"/>
          <w:sz w:val="32"/>
          <w:szCs w:val="32"/>
        </w:rPr>
        <w:t>利用</w:t>
      </w:r>
      <w:r>
        <w:rPr>
          <w:rFonts w:ascii="仿宋_GB2312" w:hAnsi="仿宋_GB2312" w:cs="仿宋_GB2312" w:hint="eastAsia"/>
          <w:b w:val="false"/>
          <w:bCs/>
          <w:color w:val="000000"/>
          <w:sz w:val="32"/>
          <w:szCs w:val="32"/>
        </w:rPr>
        <w:t>林地</w:t>
      </w:r>
      <w:r>
        <w:rPr>
          <w:rFonts w:ascii="仿宋_GB2312" w:hAnsi="仿宋_GB2312" w:cs="仿宋_GB2312" w:hint="eastAsia"/>
          <w:b w:val="false"/>
          <w:bCs/>
          <w:kern w:val="2"/>
          <w:sz w:val="32"/>
          <w:szCs w:val="32"/>
        </w:rPr>
        <w:t>资源</w:t>
      </w:r>
      <w:r>
        <w:rPr>
          <w:rFonts w:ascii="仿宋_GB2312" w:hAnsi="仿宋_GB2312" w:cs="仿宋_GB2312" w:hint="eastAsia"/>
          <w:b w:val="false"/>
          <w:bCs/>
          <w:color w:val="000000"/>
          <w:sz w:val="32"/>
          <w:szCs w:val="32"/>
        </w:rPr>
        <w:t>，</w:t>
      </w:r>
      <w:r>
        <w:rPr>
          <w:rFonts w:ascii="仿宋_GB2312" w:hAnsi="仿宋_GB2312" w:cs="仿宋_GB2312" w:hint="eastAsia"/>
          <w:b w:val="false"/>
          <w:bCs/>
          <w:kern w:val="2"/>
          <w:sz w:val="32"/>
          <w:szCs w:val="32"/>
        </w:rPr>
        <w:t>推进生态文明建设</w:t>
      </w:r>
      <w:r>
        <w:rPr>
          <w:rFonts w:ascii="仿宋_GB2312" w:hAnsi="仿宋_GB2312" w:cs="仿宋_GB2312" w:hint="eastAsia"/>
          <w:b w:val="false"/>
          <w:bCs/>
          <w:color w:val="000000"/>
          <w:sz w:val="32"/>
          <w:szCs w:val="32"/>
        </w:rPr>
        <w:t>，根据《中华人民共和国森林法》</w:t>
      </w:r>
      <w:r>
        <w:rPr>
          <w:rFonts w:ascii="仿宋_GB2312" w:hAnsi="仿宋_GB2312" w:cs="仿宋_GB2312" w:hint="eastAsia"/>
          <w:b w:val="false"/>
          <w:bCs/>
          <w:kern w:val="2"/>
          <w:sz w:val="32"/>
          <w:szCs w:val="32"/>
        </w:rPr>
        <w:t>《中华人民共和国土地管理法》</w:t>
      </w:r>
      <w:r>
        <w:rPr>
          <w:rFonts w:ascii="仿宋_GB2312" w:hAnsi="仿宋_GB2312" w:cs="仿宋_GB2312" w:hint="eastAsia"/>
          <w:b w:val="false"/>
          <w:bCs/>
          <w:color w:val="000000"/>
          <w:sz w:val="32"/>
          <w:szCs w:val="32"/>
        </w:rPr>
        <w:t>等法律、法规，结合本市实际，制定本条例。</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黑体" w:hAnsi="黑体" w:cs="宋体" w:hint="eastAsia" w:eastAsia="黑体"/>
          <w:b w:val="false"/>
          <w:bCs/>
          <w:color w:val="000000"/>
          <w:sz w:val="32"/>
          <w:szCs w:val="32"/>
        </w:rPr>
        <w:t xml:space="preserve">第二条 </w:t>
      </w:r>
      <w:r>
        <w:rPr>
          <w:rFonts w:ascii="黑体" w:hAnsi="黑体" w:cs="宋体" w:hint="eastAsia" w:eastAsia="黑体"/>
          <w:b w:val="false"/>
          <w:bCs/>
          <w:color w:val="000000"/>
          <w:sz w:val="32"/>
          <w:szCs w:val="32"/>
          <w:lang w:val="zh-CN"/>
        </w:rPr>
        <w:t xml:space="preserve"> </w:t>
      </w:r>
      <w:r>
        <w:rPr>
          <w:rFonts w:ascii="仿宋_GB2312" w:hAnsi="仿宋_GB2312" w:cs="仿宋_GB2312" w:hint="eastAsia"/>
          <w:b w:val="false"/>
          <w:bCs/>
          <w:color w:val="000000"/>
          <w:sz w:val="32"/>
          <w:szCs w:val="32"/>
        </w:rPr>
        <w:t>本市行政区域内林地的规划、建设与保护，适用本条例。</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黑体" w:hAnsi="黑体" w:cs="宋体" w:hint="eastAsia" w:eastAsia="黑体"/>
          <w:b w:val="false"/>
          <w:bCs/>
          <w:color w:val="000000"/>
          <w:sz w:val="32"/>
          <w:szCs w:val="32"/>
        </w:rPr>
        <w:t xml:space="preserve">第三条 </w:t>
      </w:r>
      <w:r>
        <w:rPr>
          <w:rFonts w:ascii="黑体" w:hAnsi="黑体" w:cs="黑体" w:hint="eastAsia" w:eastAsia="黑体"/>
          <w:b w:val="false"/>
          <w:bCs/>
          <w:color w:val="333333"/>
          <w:sz w:val="32"/>
          <w:szCs w:val="32"/>
          <w:lang w:val="zh-CN"/>
        </w:rPr>
        <w:t xml:space="preserve"> </w:t>
      </w:r>
      <w:r>
        <w:rPr>
          <w:rFonts w:ascii="仿宋_GB2312" w:hAnsi="仿宋_GB2312" w:cs="仿宋_GB2312" w:hint="eastAsia"/>
          <w:b w:val="false"/>
          <w:bCs/>
          <w:kern w:val="2"/>
          <w:sz w:val="32"/>
          <w:szCs w:val="32"/>
          <w:lang w:val="zh-CN"/>
        </w:rPr>
        <w:t>本条例所称林地，是指</w:t>
      </w:r>
      <w:r>
        <w:rPr>
          <w:rFonts w:ascii="仿宋_GB2312" w:hAnsi="仿宋_GB2312" w:cs="仿宋_GB2312" w:hint="eastAsia"/>
          <w:b w:val="false"/>
          <w:bCs/>
          <w:color w:val="000000"/>
          <w:sz w:val="32"/>
          <w:szCs w:val="32"/>
        </w:rPr>
        <w:t>市和区、县（市）</w:t>
      </w:r>
      <w:r>
        <w:rPr>
          <w:rFonts w:ascii="仿宋_GB2312" w:hAnsi="仿宋_GB2312" w:cs="仿宋_GB2312" w:hint="eastAsia"/>
          <w:b w:val="false"/>
          <w:bCs/>
          <w:kern w:val="2"/>
          <w:sz w:val="32"/>
          <w:szCs w:val="32"/>
          <w:lang w:val="zh-CN"/>
        </w:rPr>
        <w:t>人民政府规划确定的用于发展林业的土地。包括郁闭度</w:t>
      </w:r>
      <w:r>
        <w:rPr>
          <w:rFonts w:eastAsia="仿宋_GB2312" w:cs="仿宋_GB2312" w:hint="eastAsia" w:ascii="仿宋_GB2312" w:hAnsi="仿宋_GB2312"/>
          <w:b w:val="false"/>
          <w:bCs/>
          <w:kern w:val="2"/>
          <w:sz w:val="32"/>
          <w:szCs w:val="32"/>
          <w:lang w:val="zh-CN"/>
        </w:rPr>
        <w:t>0.2</w:t>
      </w:r>
      <w:r>
        <w:rPr>
          <w:rFonts w:ascii="仿宋_GB2312" w:hAnsi="仿宋_GB2312" w:cs="仿宋_GB2312" w:hint="eastAsia"/>
          <w:b w:val="false"/>
          <w:bCs/>
          <w:kern w:val="2"/>
          <w:sz w:val="32"/>
          <w:szCs w:val="32"/>
          <w:lang w:val="zh-CN"/>
        </w:rPr>
        <w:t>以上</w:t>
      </w:r>
      <w:r>
        <w:rPr>
          <w:rFonts w:ascii="仿宋_GB2312" w:hAnsi="仿宋_GB2312" w:cs="仿宋_GB2312" w:hint="eastAsia"/>
          <w:b w:val="false"/>
          <w:bCs/>
          <w:color w:val="000000"/>
          <w:sz w:val="32"/>
          <w:szCs w:val="32"/>
        </w:rPr>
        <w:t>的乔木林地、灌木林地、疏林地、未成林造林地、采伐迹地、火烧迹地、宜林地、苗圃地等。</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color w:val="000000"/>
          <w:sz w:val="32"/>
          <w:szCs w:val="32"/>
        </w:rPr>
      </w:pPr>
      <w:r>
        <w:rPr>
          <w:rFonts w:ascii="黑体" w:hAnsi="黑体" w:cs="宋体" w:hint="eastAsia" w:eastAsia="黑体"/>
          <w:b w:val="false"/>
          <w:bCs/>
          <w:color w:val="000000"/>
          <w:sz w:val="32"/>
          <w:szCs w:val="32"/>
        </w:rPr>
        <w:t xml:space="preserve">第四条  </w:t>
      </w:r>
      <w:r>
        <w:rPr>
          <w:rFonts w:ascii="仿宋_GB2312" w:hAnsi="仿宋_GB2312" w:cs="仿宋_GB2312" w:hint="eastAsia"/>
          <w:b w:val="false"/>
          <w:bCs/>
          <w:color w:val="000000"/>
          <w:sz w:val="32"/>
          <w:szCs w:val="32"/>
        </w:rPr>
        <w:t>林地建设与保护坚持生态优先、保护优先、合理利用、科学管理、可持续发展的原则。</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黑体" w:hAnsi="黑体" w:cs="黑体" w:hint="eastAsia" w:eastAsia="黑体"/>
          <w:b w:val="false"/>
          <w:bCs/>
          <w:kern w:val="2"/>
          <w:sz w:val="32"/>
          <w:szCs w:val="32"/>
        </w:rPr>
        <w:t xml:space="preserve">第五条  </w:t>
      </w:r>
      <w:r>
        <w:rPr>
          <w:rFonts w:ascii="仿宋_GB2312" w:hAnsi="仿宋_GB2312" w:cs="仿宋_GB2312" w:hint="eastAsia"/>
          <w:b w:val="false"/>
          <w:bCs/>
          <w:kern w:val="2"/>
          <w:sz w:val="32"/>
          <w:szCs w:val="32"/>
        </w:rPr>
        <w:t>市和区、县（市）、乡（镇）人民政府应当加强对本行政区域内林地的保护，保证林地总量稳定、适度增长和质量提升；</w:t>
      </w:r>
      <w:r>
        <w:rPr>
          <w:rFonts w:ascii="仿宋_GB2312" w:hAnsi="仿宋_GB2312" w:cs="仿宋_GB2312" w:hint="eastAsia"/>
          <w:b w:val="false"/>
          <w:bCs/>
          <w:color w:val="333333"/>
          <w:sz w:val="32"/>
          <w:szCs w:val="32"/>
        </w:rPr>
        <w:t>可以</w:t>
      </w:r>
      <w:r>
        <w:rPr>
          <w:rFonts w:ascii="仿宋_GB2312" w:hAnsi="仿宋_GB2312" w:cs="仿宋_GB2312" w:hint="eastAsia"/>
          <w:b w:val="false"/>
          <w:bCs/>
          <w:color w:val="333333"/>
          <w:sz w:val="32"/>
          <w:szCs w:val="32"/>
          <w:lang w:val="zh-CN"/>
        </w:rPr>
        <w:t>建立林长制，负责本行政区</w:t>
      </w:r>
      <w:r>
        <w:rPr>
          <w:rFonts w:ascii="仿宋_GB2312" w:hAnsi="仿宋_GB2312" w:cs="仿宋_GB2312" w:hint="eastAsia"/>
          <w:b w:val="false"/>
          <w:bCs/>
          <w:color w:val="333333"/>
          <w:sz w:val="32"/>
          <w:szCs w:val="32"/>
        </w:rPr>
        <w:t>域</w:t>
      </w:r>
      <w:r>
        <w:rPr>
          <w:rFonts w:ascii="仿宋_GB2312" w:hAnsi="仿宋_GB2312" w:cs="仿宋_GB2312" w:hint="eastAsia"/>
          <w:b w:val="false"/>
          <w:bCs/>
          <w:color w:val="333333"/>
          <w:sz w:val="32"/>
          <w:szCs w:val="32"/>
          <w:lang w:val="zh-CN"/>
        </w:rPr>
        <w:t>林地建设</w:t>
      </w:r>
      <w:r>
        <w:rPr>
          <w:rFonts w:ascii="仿宋_GB2312" w:hAnsi="仿宋_GB2312" w:cs="仿宋_GB2312" w:hint="eastAsia"/>
          <w:b w:val="false"/>
          <w:bCs/>
          <w:color w:val="333333"/>
          <w:sz w:val="32"/>
          <w:szCs w:val="32"/>
        </w:rPr>
        <w:t>与</w:t>
      </w:r>
      <w:r>
        <w:rPr>
          <w:rFonts w:ascii="仿宋_GB2312" w:hAnsi="仿宋_GB2312" w:cs="仿宋_GB2312" w:hint="eastAsia"/>
          <w:b w:val="false"/>
          <w:bCs/>
          <w:color w:val="333333"/>
          <w:sz w:val="32"/>
          <w:szCs w:val="32"/>
          <w:lang w:val="zh-CN"/>
        </w:rPr>
        <w:t>保护工作</w:t>
      </w:r>
      <w:r>
        <w:rPr>
          <w:rFonts w:ascii="仿宋_GB2312" w:hAnsi="仿宋_GB2312" w:cs="仿宋_GB2312" w:hint="eastAsia"/>
          <w:b w:val="false"/>
          <w:bCs/>
          <w:color w:val="333333"/>
          <w:sz w:val="32"/>
          <w:szCs w:val="32"/>
        </w:rPr>
        <w:t>。</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仿宋_GB2312" w:hAnsi="仿宋_GB2312" w:cs="仿宋_GB2312" w:hint="eastAsia"/>
          <w:b w:val="false"/>
          <w:bCs/>
          <w:color w:val="000000"/>
          <w:kern w:val="2"/>
          <w:sz w:val="32"/>
          <w:szCs w:val="32"/>
        </w:rPr>
        <w:t>市和区、县（市）</w:t>
      </w:r>
      <w:r>
        <w:rPr>
          <w:rFonts w:ascii="仿宋_GB2312" w:hAnsi="仿宋_GB2312" w:cs="仿宋_GB2312" w:hint="eastAsia"/>
          <w:b w:val="false"/>
          <w:bCs/>
          <w:kern w:val="2"/>
          <w:sz w:val="32"/>
          <w:szCs w:val="32"/>
        </w:rPr>
        <w:t>人民政府应当将</w:t>
      </w:r>
      <w:r>
        <w:rPr>
          <w:rFonts w:ascii="仿宋_GB2312" w:hAnsi="仿宋_GB2312" w:cs="仿宋_GB2312" w:hint="eastAsia"/>
          <w:b w:val="false"/>
          <w:bCs/>
          <w:color w:val="000000"/>
          <w:kern w:val="2"/>
          <w:sz w:val="32"/>
          <w:szCs w:val="32"/>
        </w:rPr>
        <w:t>林地建设与保护纳入国民经济和社会发展规划，确定林地建设与保护具体目标，并</w:t>
      </w:r>
      <w:r>
        <w:rPr>
          <w:rFonts w:ascii="仿宋_GB2312" w:hAnsi="仿宋_GB2312" w:cs="仿宋_GB2312" w:hint="eastAsia"/>
          <w:b w:val="false"/>
          <w:bCs/>
          <w:kern w:val="2"/>
          <w:sz w:val="32"/>
          <w:szCs w:val="32"/>
        </w:rPr>
        <w:t>建立责任制和考核评价制度。</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仿宋_GB2312" w:hAnsi="仿宋_GB2312" w:cs="仿宋_GB2312" w:hint="eastAsia"/>
          <w:b w:val="false"/>
          <w:bCs/>
          <w:kern w:val="2"/>
          <w:sz w:val="32"/>
          <w:szCs w:val="32"/>
        </w:rPr>
        <w:t>市和区、县（市）人民政府应当保障林地</w:t>
      </w:r>
      <w:r>
        <w:rPr>
          <w:rFonts w:ascii="仿宋_GB2312" w:hAnsi="仿宋_GB2312" w:cs="仿宋_GB2312" w:hint="eastAsia"/>
          <w:b w:val="false"/>
          <w:bCs/>
          <w:color w:val="000000"/>
          <w:kern w:val="2"/>
          <w:sz w:val="32"/>
          <w:szCs w:val="32"/>
        </w:rPr>
        <w:t>建设与</w:t>
      </w:r>
      <w:r>
        <w:rPr>
          <w:rFonts w:ascii="仿宋_GB2312" w:hAnsi="仿宋_GB2312" w:cs="仿宋_GB2312" w:hint="eastAsia"/>
          <w:b w:val="false"/>
          <w:bCs/>
          <w:kern w:val="2"/>
          <w:sz w:val="32"/>
          <w:szCs w:val="32"/>
        </w:rPr>
        <w:t>保护资金投入，将相关经费纳入同级财政预算。</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color w:val="000000"/>
          <w:kern w:val="2"/>
          <w:sz w:val="32"/>
          <w:szCs w:val="32"/>
        </w:rPr>
      </w:pPr>
      <w:r>
        <w:rPr>
          <w:rFonts w:ascii="仿宋_GB2312" w:hAnsi="仿宋_GB2312" w:cs="仿宋_GB2312" w:hint="eastAsia"/>
          <w:b w:val="false"/>
          <w:bCs/>
          <w:color w:val="000000"/>
          <w:kern w:val="2"/>
          <w:sz w:val="32"/>
          <w:szCs w:val="32"/>
        </w:rPr>
        <w:t>市和区、县（市）人民政府应当完善林地保护执法机制，加强林地执法队伍建设。</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仿宋_GB2312" w:hAnsi="仿宋_GB2312" w:cs="仿宋_GB2312" w:hint="eastAsia"/>
          <w:b w:val="false"/>
          <w:bCs/>
          <w:color w:val="000000"/>
          <w:kern w:val="2"/>
          <w:sz w:val="32"/>
          <w:szCs w:val="32"/>
        </w:rPr>
        <w:t>市和区、县（市）、</w:t>
      </w:r>
      <w:r>
        <w:rPr>
          <w:rFonts w:ascii="仿宋_GB2312" w:hAnsi="仿宋_GB2312" w:cs="仿宋_GB2312" w:hint="eastAsia"/>
          <w:b w:val="false"/>
          <w:bCs/>
          <w:kern w:val="2"/>
          <w:sz w:val="32"/>
          <w:szCs w:val="32"/>
        </w:rPr>
        <w:t>乡（镇）</w:t>
      </w:r>
      <w:r>
        <w:rPr>
          <w:rFonts w:ascii="仿宋_GB2312" w:hAnsi="仿宋_GB2312" w:cs="仿宋_GB2312" w:hint="eastAsia"/>
          <w:b w:val="false"/>
          <w:bCs/>
          <w:color w:val="000000"/>
          <w:kern w:val="2"/>
          <w:sz w:val="32"/>
          <w:szCs w:val="32"/>
        </w:rPr>
        <w:t>人民政府应当加强林地保护宣传教育工作，提高城乡居民的林地保护意识。</w:t>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sz w:val="32"/>
          <w:szCs w:val="32"/>
          <w:lang w:val="zh-CN"/>
        </w:rPr>
      </w:pPr>
      <w:r>
        <w:rPr>
          <w:rFonts w:ascii="黑体" w:hAnsi="黑体" w:cs="宋体" w:hint="eastAsia" w:eastAsia="黑体"/>
          <w:b w:val="false"/>
          <w:bCs/>
          <w:color w:val="000000"/>
          <w:sz w:val="32"/>
          <w:szCs w:val="32"/>
        </w:rPr>
        <w:t xml:space="preserve">第六条 </w:t>
      </w:r>
      <w:r>
        <w:rPr>
          <w:rFonts w:ascii="黑体" w:hAnsi="黑体" w:cs="黑体" w:hint="eastAsia" w:eastAsia="黑体"/>
          <w:b w:val="false"/>
          <w:bCs/>
          <w:color w:val="333333"/>
          <w:sz w:val="32"/>
          <w:szCs w:val="32"/>
          <w:lang w:val="zh-CN"/>
        </w:rPr>
        <w:t xml:space="preserve"> </w:t>
      </w:r>
      <w:r>
        <w:rPr>
          <w:rFonts w:ascii="仿宋_GB2312" w:hAnsi="仿宋_GB2312" w:cs="仿宋_GB2312" w:hint="eastAsia"/>
          <w:b w:val="false"/>
          <w:bCs/>
          <w:sz w:val="32"/>
          <w:szCs w:val="32"/>
          <w:lang w:val="zh-CN"/>
        </w:rPr>
        <w:t>市</w:t>
      </w:r>
      <w:r>
        <w:rPr>
          <w:rFonts w:ascii="仿宋_GB2312" w:hAnsi="仿宋_GB2312" w:cs="仿宋_GB2312" w:hint="eastAsia"/>
          <w:b w:val="false"/>
          <w:bCs/>
          <w:color w:val="000000"/>
          <w:kern w:val="2"/>
          <w:sz w:val="32"/>
          <w:szCs w:val="32"/>
        </w:rPr>
        <w:t>和区、县（市）</w:t>
      </w:r>
      <w:r>
        <w:rPr>
          <w:rFonts w:ascii="仿宋_GB2312" w:hAnsi="仿宋_GB2312" w:cs="仿宋_GB2312" w:hint="eastAsia"/>
          <w:b w:val="false"/>
          <w:bCs/>
          <w:sz w:val="32"/>
          <w:szCs w:val="32"/>
          <w:lang w:val="zh-CN"/>
        </w:rPr>
        <w:t>自然资源主管部门</w:t>
      </w:r>
      <w:r>
        <w:rPr>
          <w:rFonts w:ascii="仿宋_GB2312" w:hAnsi="仿宋_GB2312" w:cs="仿宋_GB2312" w:hint="eastAsia"/>
          <w:b w:val="false"/>
          <w:bCs/>
          <w:color w:val="000000"/>
          <w:kern w:val="2"/>
          <w:sz w:val="32"/>
          <w:szCs w:val="32"/>
        </w:rPr>
        <w:t>主管</w:t>
      </w:r>
      <w:r>
        <w:rPr>
          <w:rFonts w:ascii="仿宋_GB2312" w:hAnsi="仿宋_GB2312" w:cs="仿宋_GB2312" w:hint="eastAsia"/>
          <w:b w:val="false"/>
          <w:bCs/>
          <w:sz w:val="32"/>
          <w:szCs w:val="32"/>
          <w:lang w:val="zh-CN"/>
        </w:rPr>
        <w:t>本</w:t>
      </w:r>
      <w:r>
        <w:rPr>
          <w:rFonts w:ascii="仿宋_GB2312" w:hAnsi="仿宋_GB2312" w:cs="仿宋_GB2312" w:hint="eastAsia"/>
          <w:b w:val="false"/>
          <w:bCs/>
          <w:color w:val="000000"/>
          <w:kern w:val="2"/>
          <w:sz w:val="32"/>
          <w:szCs w:val="32"/>
        </w:rPr>
        <w:t>行政区域</w:t>
      </w:r>
      <w:r>
        <w:rPr>
          <w:rFonts w:ascii="仿宋_GB2312" w:hAnsi="仿宋_GB2312" w:cs="仿宋_GB2312" w:hint="eastAsia"/>
          <w:b w:val="false"/>
          <w:bCs/>
          <w:sz w:val="32"/>
          <w:szCs w:val="32"/>
          <w:lang w:val="zh-CN"/>
        </w:rPr>
        <w:t>林地</w:t>
      </w:r>
      <w:r>
        <w:rPr>
          <w:rFonts w:ascii="仿宋_GB2312" w:hAnsi="仿宋_GB2312" w:cs="仿宋_GB2312" w:hint="eastAsia"/>
          <w:b w:val="false"/>
          <w:bCs/>
          <w:color w:val="000000"/>
          <w:kern w:val="2"/>
          <w:sz w:val="32"/>
          <w:szCs w:val="32"/>
        </w:rPr>
        <w:t>建设与保护</w:t>
      </w:r>
      <w:r>
        <w:rPr>
          <w:rFonts w:ascii="仿宋_GB2312" w:hAnsi="仿宋_GB2312" w:cs="仿宋_GB2312" w:hint="eastAsia"/>
          <w:b w:val="false"/>
          <w:bCs/>
          <w:sz w:val="32"/>
          <w:szCs w:val="32"/>
          <w:lang w:val="zh-CN"/>
        </w:rPr>
        <w:t>工作。</w:t>
      </w:r>
    </w:p>
    <w:p>
      <w:pPr>
        <w:pStyle w:val="Normal"/>
        <w:keepNext w:val="false"/>
        <w:keepLines w:val="false"/>
        <w:pageBreakBefore w:val="false"/>
        <w:widowControl w:val="false"/>
        <w:kinsoku w:val="true"/>
        <w:overflowPunct w:val="fals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sz w:val="32"/>
          <w:szCs w:val="32"/>
          <w:lang w:val="zh-CN"/>
        </w:rPr>
      </w:pPr>
      <w:r>
        <w:rPr>
          <w:rFonts w:ascii="仿宋_GB2312" w:hAnsi="仿宋_GB2312" w:cs="仿宋_GB2312" w:hint="eastAsia"/>
          <w:b w:val="false"/>
          <w:bCs/>
          <w:sz w:val="32"/>
          <w:szCs w:val="32"/>
          <w:lang w:val="zh-CN"/>
        </w:rPr>
        <w:t>发展改革、财政、城乡建设、农业农村、生态环境、水务</w:t>
      </w:r>
      <w:r>
        <w:rPr>
          <w:rFonts w:ascii="仿宋_GB2312" w:hAnsi="仿宋_GB2312" w:cs="仿宋_GB2312" w:hint="eastAsia"/>
          <w:b w:val="false"/>
          <w:bCs/>
          <w:color w:val="000000"/>
          <w:kern w:val="2"/>
          <w:sz w:val="32"/>
          <w:szCs w:val="32"/>
        </w:rPr>
        <w:t>、公安、民政</w:t>
      </w:r>
      <w:r>
        <w:rPr>
          <w:rFonts w:ascii="仿宋_GB2312" w:hAnsi="仿宋_GB2312" w:cs="仿宋_GB2312" w:hint="eastAsia"/>
          <w:b w:val="false"/>
          <w:bCs/>
          <w:sz w:val="32"/>
          <w:szCs w:val="32"/>
          <w:lang w:val="zh-CN"/>
        </w:rPr>
        <w:t>等</w:t>
      </w:r>
      <w:r>
        <w:rPr>
          <w:rFonts w:ascii="仿宋_GB2312" w:hAnsi="仿宋_GB2312" w:cs="仿宋_GB2312" w:hint="eastAsia"/>
          <w:b w:val="false"/>
          <w:bCs/>
          <w:color w:val="000000"/>
          <w:kern w:val="2"/>
          <w:sz w:val="32"/>
          <w:szCs w:val="32"/>
        </w:rPr>
        <w:t>主管</w:t>
      </w:r>
      <w:r>
        <w:rPr>
          <w:rFonts w:ascii="仿宋_GB2312" w:hAnsi="仿宋_GB2312" w:cs="仿宋_GB2312" w:hint="eastAsia"/>
          <w:b w:val="false"/>
          <w:bCs/>
          <w:sz w:val="32"/>
          <w:szCs w:val="32"/>
          <w:lang w:val="zh-CN"/>
        </w:rPr>
        <w:t>部门按照职责</w:t>
      </w:r>
      <w:r>
        <w:rPr>
          <w:rFonts w:ascii="仿宋_GB2312" w:hAnsi="仿宋_GB2312" w:cs="仿宋_GB2312" w:hint="eastAsia"/>
          <w:b w:val="false"/>
          <w:bCs/>
          <w:color w:val="000000"/>
          <w:kern w:val="2"/>
          <w:sz w:val="32"/>
          <w:szCs w:val="32"/>
        </w:rPr>
        <w:t>依法</w:t>
      </w:r>
      <w:r>
        <w:rPr>
          <w:rFonts w:ascii="仿宋_GB2312" w:hAnsi="仿宋_GB2312" w:cs="仿宋_GB2312" w:hint="eastAsia"/>
          <w:b w:val="false"/>
          <w:bCs/>
          <w:sz w:val="32"/>
          <w:szCs w:val="32"/>
          <w:lang w:val="zh-CN"/>
        </w:rPr>
        <w:t>做好林地建设</w:t>
      </w:r>
      <w:r>
        <w:rPr>
          <w:rFonts w:ascii="仿宋_GB2312" w:hAnsi="仿宋_GB2312" w:cs="仿宋_GB2312" w:hint="eastAsia"/>
          <w:b w:val="false"/>
          <w:bCs/>
          <w:color w:val="000000"/>
          <w:kern w:val="2"/>
          <w:sz w:val="32"/>
          <w:szCs w:val="32"/>
        </w:rPr>
        <w:t>与</w:t>
      </w:r>
      <w:r>
        <w:rPr>
          <w:rFonts w:ascii="仿宋_GB2312" w:hAnsi="仿宋_GB2312" w:cs="仿宋_GB2312" w:hint="eastAsia"/>
          <w:b w:val="false"/>
          <w:bCs/>
          <w:sz w:val="32"/>
          <w:szCs w:val="32"/>
          <w:lang w:val="zh-CN"/>
        </w:rPr>
        <w:t>保护相关工作。</w:t>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sz w:val="32"/>
          <w:szCs w:val="32"/>
          <w:lang w:val="zh-CN"/>
        </w:rPr>
      </w:pPr>
      <w:r>
        <w:rPr>
          <w:rFonts w:ascii="仿宋_GB2312" w:hAnsi="仿宋_GB2312" w:cs="仿宋_GB2312" w:hint="eastAsia"/>
          <w:b w:val="false"/>
          <w:bCs/>
          <w:sz w:val="32"/>
          <w:szCs w:val="32"/>
          <w:lang w:val="zh-CN"/>
        </w:rPr>
        <w:t>乡</w:t>
      </w:r>
      <w:r>
        <w:rPr>
          <w:rFonts w:ascii="仿宋_GB2312" w:hAnsi="仿宋_GB2312" w:cs="仿宋_GB2312" w:hint="eastAsia"/>
          <w:b w:val="false"/>
          <w:bCs/>
          <w:color w:val="000000"/>
          <w:kern w:val="2"/>
          <w:sz w:val="32"/>
          <w:szCs w:val="32"/>
        </w:rPr>
        <w:t>（</w:t>
      </w:r>
      <w:r>
        <w:rPr>
          <w:rFonts w:ascii="仿宋_GB2312" w:hAnsi="仿宋_GB2312" w:cs="仿宋_GB2312" w:hint="eastAsia"/>
          <w:b w:val="false"/>
          <w:bCs/>
          <w:sz w:val="32"/>
          <w:szCs w:val="32"/>
          <w:lang w:val="zh-CN"/>
        </w:rPr>
        <w:t>镇</w:t>
      </w:r>
      <w:r>
        <w:rPr>
          <w:rFonts w:ascii="仿宋_GB2312" w:hAnsi="仿宋_GB2312" w:cs="仿宋_GB2312" w:hint="eastAsia"/>
          <w:b w:val="false"/>
          <w:bCs/>
          <w:color w:val="000000"/>
          <w:kern w:val="2"/>
          <w:sz w:val="32"/>
          <w:szCs w:val="32"/>
        </w:rPr>
        <w:t>）</w:t>
      </w:r>
      <w:r>
        <w:rPr>
          <w:rFonts w:ascii="仿宋_GB2312" w:hAnsi="仿宋_GB2312" w:cs="仿宋_GB2312" w:hint="eastAsia"/>
          <w:b w:val="false"/>
          <w:bCs/>
          <w:sz w:val="32"/>
          <w:szCs w:val="32"/>
          <w:lang w:val="zh-CN"/>
        </w:rPr>
        <w:t>人民政府</w:t>
      </w:r>
      <w:r>
        <w:rPr>
          <w:rFonts w:ascii="仿宋_GB2312" w:hAnsi="仿宋_GB2312" w:cs="仿宋_GB2312" w:hint="eastAsia"/>
          <w:b w:val="false"/>
          <w:bCs/>
          <w:color w:val="000000"/>
          <w:kern w:val="2"/>
          <w:sz w:val="32"/>
          <w:szCs w:val="32"/>
          <w:lang w:val="zh-CN"/>
        </w:rPr>
        <w:t>应当</w:t>
      </w:r>
      <w:r>
        <w:rPr>
          <w:rFonts w:ascii="仿宋_GB2312" w:hAnsi="仿宋_GB2312" w:cs="仿宋_GB2312" w:hint="eastAsia"/>
          <w:b w:val="false"/>
          <w:bCs/>
          <w:sz w:val="32"/>
          <w:szCs w:val="32"/>
          <w:lang w:val="zh-CN"/>
        </w:rPr>
        <w:t>确定相关机构或者设置专职、兼职人员承担林地相关工作。</w:t>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sz w:val="32"/>
          <w:szCs w:val="32"/>
          <w:lang w:val="zh-CN"/>
        </w:rPr>
      </w:pPr>
      <w:r>
        <w:rPr>
          <w:rFonts w:ascii="黑体" w:hAnsi="黑体" w:cs="黑体" w:hint="eastAsia" w:eastAsia="黑体"/>
          <w:b w:val="false"/>
          <w:bCs/>
          <w:color w:val="000000"/>
          <w:kern w:val="2"/>
          <w:sz w:val="32"/>
          <w:szCs w:val="32"/>
        </w:rPr>
        <w:t xml:space="preserve">第七条  </w:t>
      </w:r>
      <w:r>
        <w:rPr>
          <w:rFonts w:ascii="仿宋_GB2312" w:hAnsi="仿宋_GB2312" w:cs="仿宋_GB2312" w:hint="eastAsia"/>
          <w:b w:val="false"/>
          <w:bCs/>
          <w:color w:val="000000"/>
          <w:kern w:val="2"/>
          <w:sz w:val="32"/>
          <w:szCs w:val="32"/>
        </w:rPr>
        <w:t>市和区、县（市）人民政府应当建立森林生态效益补偿制度，加大对公益林的保护支持力度。</w:t>
      </w:r>
    </w:p>
    <w:p>
      <w:pPr>
        <w:pStyle w:val="Normal"/>
        <w:keepNext w:val="false"/>
        <w:keepLines w:val="false"/>
        <w:pageBreakBefore w:val="false"/>
        <w:widowControl w:val="false"/>
        <w:kinsoku w:val="true"/>
        <w:overflowPunct w:val="true"/>
        <w:bidi w:val="0"/>
        <w:snapToGrid w:val="true"/>
        <w:spacing w:lineRule="auto" w:line="240" w:before="0" w:after="0"/>
        <w:ind w:firstLineChars="196" w:startChars="0" w:start="0" w:endChars="0" w:end="0"/>
        <w:contextualSpacing/>
        <w:rPr>
          <w:rFonts w:ascii="仿宋_GB2312" w:hAnsi="仿宋_GB2312" w:eastAsia="仿宋_GB2312" w:cs="仿宋_GB2312" w:hint="eastAsia"/>
          <w:b w:val="false"/>
          <w:bCs/>
          <w:color w:val="000000"/>
          <w:kern w:val="2"/>
          <w:sz w:val="32"/>
          <w:szCs w:val="32"/>
        </w:rPr>
      </w:pPr>
      <w:r>
        <w:rPr>
          <w:rFonts w:ascii="黑体" w:hAnsi="黑体" w:cs="黑体" w:hint="eastAsia" w:eastAsia="黑体"/>
          <w:b w:val="false"/>
          <w:bCs/>
          <w:color w:val="000000"/>
          <w:kern w:val="2"/>
          <w:sz w:val="32"/>
          <w:szCs w:val="32"/>
        </w:rPr>
        <w:t xml:space="preserve">第八条  </w:t>
      </w:r>
      <w:r>
        <w:rPr>
          <w:rFonts w:ascii="仿宋_GB2312" w:hAnsi="仿宋_GB2312" w:cs="仿宋_GB2312" w:hint="eastAsia"/>
          <w:b w:val="false"/>
          <w:bCs/>
          <w:color w:val="000000"/>
          <w:kern w:val="2"/>
          <w:sz w:val="32"/>
          <w:szCs w:val="32"/>
        </w:rPr>
        <w:t>任何组织和个人都有保护林地的义务。</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仿宋_GB2312" w:hAnsi="仿宋_GB2312" w:cs="仿宋_GB2312" w:hint="eastAsia"/>
          <w:b w:val="false"/>
          <w:bCs/>
          <w:color w:val="000000"/>
          <w:kern w:val="2"/>
          <w:sz w:val="32"/>
          <w:szCs w:val="32"/>
        </w:rPr>
        <w:t>公民、法人和其他组织对破坏、非法利用林地的行为，都有权向政府及其有关主管部门进行举报或者控告；有权对有关部门及其工作人员不履行林地保护监督管理职责的行为进行检举。政府及其有关主管部门应当及时依法处理。</w:t>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center"/>
        <w:rPr>
          <w:rFonts w:ascii="Calibri" w:hAnsi="Calibri" w:eastAsia="黑体" w:cs="黑体" w:hint="eastAsia"/>
          <w:b w:val="false"/>
          <w:bCs/>
          <w:kern w:val="2"/>
          <w:sz w:val="32"/>
          <w:szCs w:val="32"/>
        </w:rPr>
      </w:pPr>
      <w:r>
        <w:rPr>
          <w:rFonts w:eastAsia="黑体" w:cs="黑体" w:hint="eastAsia" w:ascii="Calibri" w:hAnsi="Calibri"/>
          <w:b w:val="false"/>
          <w:bCs/>
          <w:kern w:val="2"/>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auto" w:line="240" w:before="0" w:after="0"/>
        <w:ind w:firstLineChars="0" w:firstLine="0" w:startChars="0" w:start="0" w:endChars="0" w:end="0"/>
        <w:jc w:val="center"/>
        <w:rPr>
          <w:rFonts w:ascii="Calibri" w:hAnsi="Calibri" w:eastAsia="黑体" w:cs="黑体" w:hint="eastAsia"/>
          <w:b w:val="false"/>
          <w:bCs/>
          <w:kern w:val="2"/>
          <w:sz w:val="32"/>
          <w:szCs w:val="32"/>
          <w:lang w:val="zh-CN"/>
        </w:rPr>
      </w:pPr>
      <w:r>
        <w:rPr>
          <w:rFonts w:ascii="Calibri" w:hAnsi="Calibri" w:cs="黑体" w:hint="eastAsia" w:eastAsia="黑体"/>
          <w:b w:val="false"/>
          <w:bCs/>
          <w:kern w:val="2"/>
          <w:sz w:val="32"/>
          <w:szCs w:val="32"/>
        </w:rPr>
        <w:t>第二章  林地规划</w:t>
      </w:r>
    </w:p>
    <w:p>
      <w:pPr>
        <w:pStyle w:val="Normal"/>
        <w:keepNext w:val="false"/>
        <w:keepLines w:val="false"/>
        <w:pageBreakBefore w:val="false"/>
        <w:widowControl w:val="false"/>
        <w:shd w:fill="FFFFFF" w:val="clear"/>
        <w:kinsoku w:val="true"/>
        <w:overflowPunct w:val="true"/>
        <w:autoSpaceDE w:val="false"/>
        <w:bidi w:val="0"/>
        <w:snapToGrid w:val="true"/>
        <w:spacing w:lineRule="auto" w:line="240" w:before="0" w:after="0"/>
        <w:ind w:firstLineChars="200" w:startChars="0" w:start="0" w:endChars="0" w:end="0"/>
        <w:jc w:val="both"/>
        <w:rPr>
          <w:rFonts w:ascii="黑体" w:hAnsi="黑体" w:eastAsia="黑体" w:cs="宋体" w:hint="eastAsia"/>
          <w:b w:val="false"/>
          <w:bCs/>
          <w:color w:val="000000"/>
          <w:kern w:val="2"/>
          <w:sz w:val="32"/>
          <w:szCs w:val="32"/>
          <w:lang w:val="zh-CN"/>
        </w:rPr>
      </w:pPr>
      <w:r>
        <w:rPr>
          <w:rFonts w:eastAsia="黑体" w:cs="宋体" w:hint="eastAsia" w:ascii="黑体" w:hAnsi="黑体"/>
          <w:b w:val="false"/>
          <w:bCs/>
          <w:color w:val="000000"/>
          <w:kern w:val="2"/>
          <w:sz w:val="32"/>
          <w:szCs w:val="32"/>
          <w:lang w:val="zh-CN"/>
        </w:rPr>
      </w:r>
    </w:p>
    <w:p>
      <w:pPr>
        <w:pStyle w:val="Normal"/>
        <w:keepNext w:val="false"/>
        <w:keepLines w:val="false"/>
        <w:pageBreakBefore w:val="false"/>
        <w:widowControl w:val="false"/>
        <w:shd w:fill="FFFFFF" w:val="clear"/>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黑体" w:hAnsi="黑体" w:cs="宋体" w:hint="eastAsia" w:eastAsia="黑体"/>
          <w:b w:val="false"/>
          <w:bCs/>
          <w:color w:val="000000"/>
          <w:sz w:val="32"/>
          <w:szCs w:val="32"/>
        </w:rPr>
        <w:t xml:space="preserve">第九条  </w:t>
      </w:r>
      <w:r>
        <w:rPr>
          <w:rFonts w:ascii="仿宋_GB2312" w:hAnsi="仿宋_GB2312" w:cs="仿宋_GB2312" w:hint="eastAsia"/>
          <w:b w:val="false"/>
          <w:bCs/>
          <w:kern w:val="2"/>
          <w:sz w:val="32"/>
          <w:szCs w:val="32"/>
          <w:lang w:val="zh-CN"/>
        </w:rPr>
        <w:t>市和</w:t>
      </w:r>
      <w:r>
        <w:rPr>
          <w:rFonts w:ascii="仿宋_GB2312" w:hAnsi="仿宋_GB2312" w:cs="仿宋_GB2312" w:hint="eastAsia"/>
          <w:b w:val="false"/>
          <w:bCs/>
          <w:color w:val="000000"/>
          <w:sz w:val="32"/>
          <w:szCs w:val="32"/>
        </w:rPr>
        <w:t>区、</w:t>
      </w:r>
      <w:r>
        <w:rPr>
          <w:rFonts w:ascii="仿宋_GB2312" w:hAnsi="仿宋_GB2312" w:cs="仿宋_GB2312" w:hint="eastAsia"/>
          <w:b w:val="false"/>
          <w:bCs/>
          <w:kern w:val="2"/>
          <w:sz w:val="32"/>
          <w:szCs w:val="32"/>
          <w:lang w:val="zh-CN"/>
        </w:rPr>
        <w:t>县（市）自然资源主管部门应当编制林地保护</w:t>
      </w:r>
      <w:r>
        <w:rPr>
          <w:rFonts w:ascii="仿宋_GB2312" w:hAnsi="仿宋_GB2312" w:cs="仿宋_GB2312" w:hint="eastAsia"/>
          <w:b w:val="false"/>
          <w:bCs/>
          <w:color w:val="000000"/>
          <w:sz w:val="32"/>
          <w:szCs w:val="32"/>
        </w:rPr>
        <w:t>利用</w:t>
      </w:r>
      <w:r>
        <w:rPr>
          <w:rFonts w:ascii="仿宋_GB2312" w:hAnsi="仿宋_GB2312" w:cs="仿宋_GB2312" w:hint="eastAsia"/>
          <w:b w:val="false"/>
          <w:bCs/>
          <w:kern w:val="2"/>
          <w:sz w:val="32"/>
          <w:szCs w:val="32"/>
          <w:lang w:val="zh-CN"/>
        </w:rPr>
        <w:t>专项规划，报同级人民政府批准</w:t>
      </w:r>
      <w:r>
        <w:rPr>
          <w:rFonts w:ascii="仿宋_GB2312" w:hAnsi="仿宋_GB2312" w:cs="仿宋_GB2312" w:hint="eastAsia"/>
          <w:b w:val="false"/>
          <w:bCs/>
          <w:color w:val="000000"/>
          <w:sz w:val="32"/>
          <w:szCs w:val="32"/>
        </w:rPr>
        <w:t>后实施</w:t>
      </w:r>
      <w:r>
        <w:rPr>
          <w:rFonts w:ascii="仿宋_GB2312" w:hAnsi="仿宋_GB2312" w:cs="仿宋_GB2312" w:hint="eastAsia"/>
          <w:b w:val="false"/>
          <w:bCs/>
          <w:kern w:val="2"/>
          <w:sz w:val="32"/>
          <w:szCs w:val="32"/>
          <w:lang w:val="zh-CN"/>
        </w:rPr>
        <w:t>。</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仿宋_GB2312" w:hAnsi="仿宋_GB2312" w:cs="仿宋_GB2312" w:hint="eastAsia"/>
          <w:b w:val="false"/>
          <w:bCs/>
          <w:color w:val="000000"/>
          <w:sz w:val="32"/>
          <w:szCs w:val="32"/>
        </w:rPr>
        <w:t>林地保护利用专项规划应当根据国土空间总体规划和林业发展规划编制，并符合其相关要求。已编制的规划不得随意变更，确需变更的应当依法按照原批准程序办理。</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color w:val="000000"/>
          <w:sz w:val="32"/>
          <w:szCs w:val="32"/>
        </w:rPr>
      </w:pPr>
      <w:r>
        <w:rPr>
          <w:rFonts w:ascii="黑体" w:hAnsi="黑体" w:cs="宋体" w:hint="eastAsia" w:eastAsia="黑体"/>
          <w:b w:val="false"/>
          <w:bCs/>
          <w:color w:val="000000"/>
          <w:sz w:val="32"/>
          <w:szCs w:val="32"/>
        </w:rPr>
        <w:t xml:space="preserve">第十条  </w:t>
      </w:r>
      <w:r>
        <w:rPr>
          <w:rFonts w:ascii="仿宋_GB2312" w:hAnsi="仿宋_GB2312" w:cs="仿宋_GB2312" w:hint="eastAsia"/>
          <w:b w:val="false"/>
          <w:bCs/>
          <w:color w:val="000000"/>
          <w:sz w:val="32"/>
          <w:szCs w:val="32"/>
        </w:rPr>
        <w:t>林地保护利用专项规划应当体现以下目标要求：</w:t>
      </w:r>
    </w:p>
    <w:p>
      <w:pPr>
        <w:pStyle w:val="Normal"/>
        <w:keepNext w:val="false"/>
        <w:keepLines w:val="false"/>
        <w:pageBreakBefore w:val="false"/>
        <w:widowControl w:val="false"/>
        <w:kinsoku w:val="true"/>
        <w:overflowPunct w:val="true"/>
        <w:bidi w:val="0"/>
        <w:snapToGrid w:val="true"/>
        <w:spacing w:lineRule="auto" w:line="240" w:before="0" w:after="0"/>
        <w:ind w:firstLineChars="196" w:startChars="0" w:start="0" w:endChars="0" w:end="0"/>
        <w:jc w:val="both"/>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（一）林地总量适度增加；</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color w:val="000000"/>
          <w:spacing w:val="0"/>
          <w:sz w:val="32"/>
          <w:szCs w:val="32"/>
        </w:rPr>
      </w:pPr>
      <w:r>
        <w:rPr>
          <w:rFonts w:ascii="仿宋_GB2312" w:hAnsi="仿宋_GB2312" w:cs="仿宋_GB2312" w:hint="eastAsia"/>
          <w:b w:val="false"/>
          <w:bCs/>
          <w:color w:val="000000"/>
          <w:spacing w:val="0"/>
          <w:sz w:val="32"/>
          <w:szCs w:val="32"/>
        </w:rPr>
        <w:t>（二）森林保有量、森林蓄积量、森林覆盖率等指标适度增长；</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（三）林地保护利用结构逐步优化；</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（四）林地生产力明显提高；</w:t>
      </w:r>
    </w:p>
    <w:p>
      <w:pPr>
        <w:pStyle w:val="Normal"/>
        <w:keepNext w:val="false"/>
        <w:keepLines w:val="false"/>
        <w:pageBreakBefore w:val="false"/>
        <w:widowControl w:val="false"/>
        <w:kinsoku w:val="true"/>
        <w:overflowPunct w:val="true"/>
        <w:bidi w:val="0"/>
        <w:snapToGrid w:val="true"/>
        <w:spacing w:lineRule="auto" w:line="240" w:before="0" w:after="0"/>
        <w:ind w:firstLineChars="196" w:startChars="0" w:start="0" w:endChars="0" w:end="0"/>
        <w:jc w:val="both"/>
        <w:rPr>
          <w:rFonts w:ascii="仿宋_GB2312" w:hAnsi="仿宋_GB2312" w:eastAsia="仿宋_GB2312" w:cs="仿宋_GB2312" w:hint="eastAsia"/>
          <w:b w:val="false"/>
          <w:bCs/>
          <w:kern w:val="2"/>
          <w:sz w:val="32"/>
          <w:szCs w:val="32"/>
        </w:rPr>
      </w:pPr>
      <w:r>
        <w:rPr>
          <w:rFonts w:ascii="仿宋_GB2312" w:hAnsi="仿宋_GB2312" w:cs="仿宋_GB2312" w:hint="eastAsia"/>
          <w:b w:val="false"/>
          <w:bCs/>
          <w:color w:val="000000"/>
          <w:sz w:val="32"/>
          <w:szCs w:val="32"/>
        </w:rPr>
        <w:t>（五）建设项目占用林地规模逐步得到严格控制。</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黑体" w:hAnsi="黑体" w:cs="宋体" w:hint="eastAsia" w:eastAsia="黑体"/>
          <w:b w:val="false"/>
          <w:bCs/>
          <w:color w:val="000000"/>
          <w:sz w:val="32"/>
          <w:szCs w:val="32"/>
        </w:rPr>
        <w:t xml:space="preserve">第十一条  </w:t>
      </w:r>
      <w:r>
        <w:rPr>
          <w:rFonts w:ascii="仿宋_GB2312" w:hAnsi="仿宋_GB2312" w:cs="仿宋_GB2312" w:hint="eastAsia"/>
          <w:b w:val="false"/>
          <w:bCs/>
          <w:kern w:val="2"/>
          <w:sz w:val="32"/>
          <w:szCs w:val="32"/>
          <w:lang w:val="zh-CN"/>
        </w:rPr>
        <w:t>市和</w:t>
      </w:r>
      <w:r>
        <w:rPr>
          <w:rFonts w:ascii="仿宋_GB2312" w:hAnsi="仿宋_GB2312" w:cs="仿宋_GB2312" w:hint="eastAsia"/>
          <w:b w:val="false"/>
          <w:bCs/>
          <w:color w:val="000000"/>
          <w:sz w:val="32"/>
          <w:szCs w:val="32"/>
        </w:rPr>
        <w:t>区、</w:t>
      </w:r>
      <w:r>
        <w:rPr>
          <w:rFonts w:ascii="仿宋_GB2312" w:hAnsi="仿宋_GB2312" w:cs="仿宋_GB2312" w:hint="eastAsia"/>
          <w:b w:val="false"/>
          <w:bCs/>
          <w:kern w:val="2"/>
          <w:sz w:val="32"/>
          <w:szCs w:val="32"/>
          <w:lang w:val="zh-CN"/>
        </w:rPr>
        <w:t>县（市）自然资源主管部门</w:t>
      </w:r>
      <w:r>
        <w:rPr>
          <w:rFonts w:ascii="仿宋_GB2312" w:hAnsi="仿宋_GB2312" w:cs="仿宋_GB2312" w:hint="eastAsia"/>
          <w:b w:val="false"/>
          <w:bCs/>
          <w:color w:val="000000"/>
          <w:sz w:val="32"/>
          <w:szCs w:val="32"/>
        </w:rPr>
        <w:t>应当</w:t>
      </w:r>
      <w:r>
        <w:rPr>
          <w:rFonts w:ascii="仿宋_GB2312" w:hAnsi="仿宋_GB2312" w:cs="仿宋_GB2312" w:hint="eastAsia"/>
          <w:b w:val="false"/>
          <w:bCs/>
          <w:kern w:val="2"/>
          <w:sz w:val="32"/>
          <w:szCs w:val="32"/>
          <w:lang w:val="zh-CN"/>
        </w:rPr>
        <w:t>根据林地保护</w:t>
      </w:r>
      <w:r>
        <w:rPr>
          <w:rFonts w:ascii="仿宋_GB2312" w:hAnsi="仿宋_GB2312" w:cs="仿宋_GB2312" w:hint="eastAsia"/>
          <w:b w:val="false"/>
          <w:bCs/>
          <w:color w:val="000000"/>
          <w:sz w:val="32"/>
          <w:szCs w:val="32"/>
        </w:rPr>
        <w:t>利用</w:t>
      </w:r>
      <w:r>
        <w:rPr>
          <w:rFonts w:ascii="仿宋_GB2312" w:hAnsi="仿宋_GB2312" w:cs="仿宋_GB2312" w:hint="eastAsia"/>
          <w:b w:val="false"/>
          <w:bCs/>
          <w:kern w:val="2"/>
          <w:sz w:val="32"/>
          <w:szCs w:val="32"/>
          <w:lang w:val="zh-CN"/>
        </w:rPr>
        <w:t>专项规划，组织开展公益林地建设和重点区域生态修复等工作。</w:t>
      </w:r>
    </w:p>
    <w:p>
      <w:pPr>
        <w:pStyle w:val="Normal"/>
        <w:keepNext w:val="false"/>
        <w:keepLines w:val="false"/>
        <w:pageBreakBefore w:val="false"/>
        <w:widowControl w:val="false"/>
        <w:kinsoku w:val="true"/>
        <w:overflowPunct w:val="true"/>
        <w:bidi w:val="0"/>
        <w:snapToGrid w:val="true"/>
        <w:spacing w:lineRule="auto" w:line="240" w:before="0" w:after="0"/>
        <w:jc w:val="center"/>
        <w:rPr>
          <w:rFonts w:ascii="黑体" w:hAnsi="黑体" w:eastAsia="黑体" w:cs="宋体" w:hint="eastAsia"/>
          <w:b w:val="false"/>
          <w:bCs/>
          <w:color w:val="000000"/>
          <w:kern w:val="2"/>
          <w:sz w:val="32"/>
          <w:szCs w:val="32"/>
        </w:rPr>
      </w:pPr>
      <w:r>
        <w:rPr>
          <w:rFonts w:eastAsia="黑体" w:cs="宋体" w:hint="eastAsia" w:ascii="黑体" w:hAnsi="黑体"/>
          <w:b w:val="false"/>
          <w:bCs/>
          <w:color w:val="000000"/>
          <w:kern w:val="2"/>
          <w:sz w:val="32"/>
          <w:szCs w:val="32"/>
        </w:rPr>
      </w:r>
    </w:p>
    <w:p>
      <w:pPr>
        <w:pStyle w:val="Normal"/>
        <w:keepNext w:val="false"/>
        <w:keepLines w:val="false"/>
        <w:pageBreakBefore w:val="false"/>
        <w:widowControl w:val="false"/>
        <w:kinsoku w:val="true"/>
        <w:overflowPunct w:val="true"/>
        <w:bidi w:val="0"/>
        <w:snapToGrid w:val="true"/>
        <w:spacing w:lineRule="auto" w:line="240" w:before="0" w:after="0"/>
        <w:jc w:val="center"/>
        <w:rPr>
          <w:rFonts w:ascii="黑体" w:hAnsi="黑体" w:eastAsia="黑体" w:cs="黑体" w:hint="eastAsia"/>
          <w:b w:val="false"/>
          <w:bCs/>
          <w:color w:val="333333"/>
          <w:sz w:val="32"/>
          <w:szCs w:val="32"/>
          <w:lang w:val="zh-CN"/>
        </w:rPr>
      </w:pPr>
      <w:r>
        <w:rPr>
          <w:rFonts w:ascii="黑体" w:hAnsi="黑体" w:cs="宋体" w:hint="eastAsia" w:eastAsia="黑体"/>
          <w:b w:val="false"/>
          <w:bCs/>
          <w:color w:val="000000"/>
          <w:sz w:val="32"/>
          <w:szCs w:val="32"/>
        </w:rPr>
        <w:t>第三章  林地建设</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黑体" w:hAnsi="黑体" w:eastAsia="黑体" w:cs="宋体" w:hint="eastAsia"/>
          <w:b w:val="false"/>
          <w:bCs/>
          <w:color w:val="000000"/>
          <w:sz w:val="32"/>
          <w:szCs w:val="32"/>
          <w:lang w:val="zh-CN"/>
        </w:rPr>
      </w:pPr>
      <w:r>
        <w:rPr>
          <w:rFonts w:eastAsia="黑体" w:cs="宋体" w:hint="eastAsia" w:ascii="黑体" w:hAnsi="黑体"/>
          <w:b w:val="false"/>
          <w:bCs/>
          <w:color w:val="000000"/>
          <w:sz w:val="32"/>
          <w:szCs w:val="32"/>
          <w:lang w:val="zh-CN"/>
        </w:rPr>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color w:val="000000"/>
          <w:sz w:val="32"/>
          <w:szCs w:val="32"/>
          <w:lang w:val="zh-CN"/>
        </w:rPr>
      </w:pPr>
      <w:r>
        <w:rPr>
          <w:rFonts w:ascii="黑体" w:hAnsi="黑体" w:cs="宋体" w:hint="eastAsia" w:eastAsia="黑体"/>
          <w:b w:val="false"/>
          <w:bCs/>
          <w:color w:val="000000"/>
          <w:sz w:val="32"/>
          <w:szCs w:val="32"/>
        </w:rPr>
        <w:t xml:space="preserve">第十二条  </w:t>
      </w:r>
      <w:r>
        <w:rPr>
          <w:rFonts w:ascii="仿宋_GB2312" w:hAnsi="仿宋_GB2312" w:cs="仿宋_GB2312" w:hint="eastAsia"/>
          <w:b w:val="false"/>
          <w:bCs/>
          <w:color w:val="000000"/>
          <w:sz w:val="32"/>
          <w:szCs w:val="32"/>
        </w:rPr>
        <w:t>市和区、县（市）、乡（镇）</w:t>
      </w:r>
      <w:r>
        <w:rPr>
          <w:rFonts w:ascii="仿宋_GB2312" w:hAnsi="仿宋_GB2312" w:cs="仿宋_GB2312" w:hint="eastAsia"/>
          <w:b w:val="false"/>
          <w:bCs/>
          <w:color w:val="000000"/>
          <w:sz w:val="32"/>
          <w:szCs w:val="32"/>
          <w:lang w:val="zh-CN"/>
        </w:rPr>
        <w:t>人民政府应当将新植林地、未成林造林地</w:t>
      </w:r>
      <w:r>
        <w:rPr>
          <w:rFonts w:ascii="仿宋_GB2312" w:hAnsi="仿宋_GB2312" w:cs="仿宋_GB2312" w:hint="eastAsia"/>
          <w:b w:val="false"/>
          <w:bCs/>
          <w:color w:val="000000"/>
          <w:sz w:val="32"/>
          <w:szCs w:val="32"/>
        </w:rPr>
        <w:t>的</w:t>
      </w:r>
      <w:r>
        <w:rPr>
          <w:rFonts w:ascii="仿宋_GB2312" w:hAnsi="仿宋_GB2312" w:cs="仿宋_GB2312" w:hint="eastAsia"/>
          <w:b w:val="false"/>
          <w:bCs/>
          <w:color w:val="000000"/>
          <w:sz w:val="32"/>
          <w:szCs w:val="32"/>
          <w:lang w:val="zh-CN"/>
        </w:rPr>
        <w:t>封育抚育、补植补造纳入年度生产计划，促进郁闭成林。</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黑体" w:hAnsi="黑体" w:eastAsia="黑体" w:cs="宋体" w:hint="eastAsia"/>
          <w:b w:val="false"/>
          <w:bCs/>
          <w:color w:val="000000"/>
          <w:sz w:val="32"/>
          <w:szCs w:val="32"/>
          <w:lang w:val="zh-CN"/>
        </w:rPr>
      </w:pPr>
      <w:r>
        <w:rPr>
          <w:rFonts w:ascii="黑体" w:hAnsi="黑体" w:cs="宋体" w:hint="eastAsia" w:eastAsia="黑体"/>
          <w:b w:val="false"/>
          <w:bCs/>
          <w:color w:val="000000"/>
          <w:sz w:val="32"/>
          <w:szCs w:val="32"/>
        </w:rPr>
        <w:t xml:space="preserve">第十三条  </w:t>
      </w:r>
      <w:r>
        <w:rPr>
          <w:rFonts w:ascii="仿宋_GB2312" w:hAnsi="仿宋_GB2312" w:cs="仿宋_GB2312" w:hint="eastAsia"/>
          <w:b w:val="false"/>
          <w:bCs/>
          <w:color w:val="000000"/>
          <w:sz w:val="32"/>
          <w:szCs w:val="32"/>
        </w:rPr>
        <w:t>市和区、县（市）、乡（镇）人民政府应当科学开展造林绿化工作，保证造林成活率及其保存率。</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黑体" w:hAnsi="黑体" w:eastAsia="黑体" w:cs="宋体" w:hint="eastAsia"/>
          <w:b w:val="false"/>
          <w:bCs/>
          <w:color w:val="000000"/>
          <w:sz w:val="32"/>
          <w:szCs w:val="32"/>
        </w:rPr>
      </w:pPr>
      <w:r>
        <w:rPr>
          <w:rFonts w:ascii="黑体" w:hAnsi="黑体" w:cs="宋体" w:hint="eastAsia" w:eastAsia="黑体"/>
          <w:b w:val="false"/>
          <w:bCs/>
          <w:color w:val="000000"/>
          <w:sz w:val="32"/>
          <w:szCs w:val="32"/>
        </w:rPr>
        <w:t xml:space="preserve">第十四条  </w:t>
      </w:r>
      <w:r>
        <w:rPr>
          <w:rFonts w:ascii="仿宋_GB2312" w:hAnsi="仿宋_GB2312" w:cs="仿宋_GB2312" w:hint="eastAsia"/>
          <w:b w:val="false"/>
          <w:bCs/>
          <w:color w:val="000000"/>
          <w:sz w:val="32"/>
          <w:szCs w:val="32"/>
          <w:lang w:val="zh-CN"/>
        </w:rPr>
        <w:t>采伐迹地应当在采伐的当年或者次年完成更新造林任务。更新造林的面积不得少于采伐的面积，更新造林应当达到相关技术规程规定的标准。</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黑体" w:hAnsi="黑体" w:eastAsia="黑体" w:cs="宋体" w:hint="eastAsia"/>
          <w:b w:val="false"/>
          <w:bCs/>
          <w:color w:val="000000"/>
          <w:sz w:val="32"/>
          <w:szCs w:val="32"/>
        </w:rPr>
      </w:pPr>
      <w:r>
        <w:rPr>
          <w:rFonts w:ascii="黑体" w:hAnsi="黑体" w:cs="宋体" w:hint="eastAsia" w:eastAsia="黑体"/>
          <w:b w:val="false"/>
          <w:bCs/>
          <w:color w:val="000000"/>
          <w:sz w:val="32"/>
          <w:szCs w:val="32"/>
        </w:rPr>
        <w:t xml:space="preserve">第十五条  </w:t>
      </w:r>
      <w:r>
        <w:rPr>
          <w:rFonts w:ascii="仿宋_GB2312" w:hAnsi="仿宋_GB2312" w:cs="仿宋_GB2312" w:hint="eastAsia"/>
          <w:b w:val="false"/>
          <w:bCs/>
          <w:color w:val="000000"/>
          <w:sz w:val="32"/>
          <w:szCs w:val="32"/>
        </w:rPr>
        <w:t>市和区、县（市）、乡（镇）</w:t>
      </w:r>
      <w:r>
        <w:rPr>
          <w:rFonts w:ascii="仿宋_GB2312" w:hAnsi="仿宋_GB2312" w:cs="仿宋_GB2312" w:hint="eastAsia"/>
          <w:b w:val="false"/>
          <w:bCs/>
          <w:color w:val="000000"/>
          <w:sz w:val="32"/>
          <w:szCs w:val="32"/>
          <w:lang w:val="zh-CN"/>
        </w:rPr>
        <w:t>人民政府应当加强退化林地的改造和生态修复工作，提高林地建设质量。</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color w:val="000000"/>
          <w:sz w:val="32"/>
          <w:szCs w:val="32"/>
          <w:lang w:val="zh-CN"/>
        </w:rPr>
      </w:pPr>
      <w:r>
        <w:rPr>
          <w:rFonts w:ascii="黑体" w:hAnsi="黑体" w:cs="宋体" w:hint="eastAsia" w:eastAsia="黑体"/>
          <w:b w:val="false"/>
          <w:bCs/>
          <w:color w:val="000000"/>
          <w:sz w:val="32"/>
          <w:szCs w:val="32"/>
        </w:rPr>
        <w:t xml:space="preserve">第十六条  </w:t>
      </w:r>
      <w:r>
        <w:rPr>
          <w:rFonts w:ascii="仿宋_GB2312" w:hAnsi="仿宋_GB2312" w:cs="仿宋_GB2312" w:hint="eastAsia"/>
          <w:b w:val="false"/>
          <w:bCs/>
          <w:color w:val="000000"/>
          <w:sz w:val="32"/>
          <w:szCs w:val="32"/>
        </w:rPr>
        <w:t>市和区、县（市）、乡（镇）</w:t>
      </w:r>
      <w:r>
        <w:rPr>
          <w:rFonts w:ascii="仿宋_GB2312" w:hAnsi="仿宋_GB2312" w:cs="仿宋_GB2312" w:hint="eastAsia"/>
          <w:b w:val="false"/>
          <w:bCs/>
          <w:color w:val="000000"/>
          <w:sz w:val="32"/>
          <w:szCs w:val="32"/>
          <w:lang w:val="zh-CN"/>
        </w:rPr>
        <w:t>人民政府应当对依法确定的坡耕地、严重沙化耕地、严重污染耕地等需要生态修复的耕地，有计划地组织实施退耕还林。</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黑体" w:hAnsi="黑体" w:eastAsia="黑体" w:cs="宋体" w:hint="eastAsia"/>
          <w:b w:val="false"/>
          <w:bCs/>
          <w:color w:val="000000"/>
          <w:sz w:val="32"/>
          <w:szCs w:val="32"/>
        </w:rPr>
      </w:pPr>
      <w:r>
        <w:rPr>
          <w:rFonts w:ascii="仿宋_GB2312" w:hAnsi="仿宋_GB2312" w:cs="仿宋_GB2312" w:hint="eastAsia"/>
          <w:b w:val="false"/>
          <w:bCs/>
          <w:color w:val="000000"/>
          <w:sz w:val="32"/>
          <w:szCs w:val="32"/>
          <w:lang w:val="zh-CN"/>
        </w:rPr>
        <w:t>退耕还林应当依法签订合同，并严格按照合同履行。</w:t>
      </w:r>
    </w:p>
    <w:p>
      <w:pPr>
        <w:pStyle w:val="Normal"/>
        <w:keepNext w:val="false"/>
        <w:keepLines w:val="false"/>
        <w:pageBreakBefore w:val="false"/>
        <w:widowControl w:val="false"/>
        <w:kinsoku w:val="true"/>
        <w:overflowPunct w:val="true"/>
        <w:bidi w:val="0"/>
        <w:snapToGrid w:val="true"/>
        <w:spacing w:lineRule="auto" w:line="240" w:before="0" w:after="0"/>
        <w:jc w:val="center"/>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bidi w:val="0"/>
        <w:snapToGrid w:val="true"/>
        <w:spacing w:lineRule="auto" w:line="240" w:before="0" w:after="0"/>
        <w:jc w:val="center"/>
        <w:rPr>
          <w:rFonts w:ascii="黑体" w:hAnsi="黑体" w:eastAsia="黑体" w:cs="黑体" w:hint="eastAsia"/>
          <w:b w:val="false"/>
          <w:bCs/>
          <w:color w:val="333333"/>
          <w:sz w:val="32"/>
          <w:szCs w:val="32"/>
          <w:lang w:val="zh-CN"/>
        </w:rPr>
      </w:pPr>
      <w:r>
        <w:rPr>
          <w:rFonts w:ascii="黑体" w:hAnsi="黑体" w:cs="黑体" w:hint="eastAsia" w:eastAsia="黑体"/>
          <w:b w:val="false"/>
          <w:bCs/>
          <w:color w:val="000000"/>
          <w:sz w:val="32"/>
          <w:szCs w:val="32"/>
        </w:rPr>
        <w:t>第四章  林地保护</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黑体" w:hAnsi="黑体" w:eastAsia="黑体" w:cs="黑体" w:hint="eastAsia"/>
          <w:b w:val="false"/>
          <w:bCs/>
          <w:color w:val="000000"/>
          <w:sz w:val="32"/>
          <w:szCs w:val="32"/>
          <w:lang w:val="zh-CN"/>
        </w:rPr>
      </w:pPr>
      <w:r>
        <w:rPr>
          <w:rFonts w:eastAsia="黑体" w:cs="黑体" w:hint="eastAsia" w:ascii="黑体" w:hAnsi="黑体"/>
          <w:b w:val="false"/>
          <w:bCs/>
          <w:color w:val="000000"/>
          <w:sz w:val="32"/>
          <w:szCs w:val="32"/>
          <w:lang w:val="zh-CN"/>
        </w:rPr>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黑体" w:hAnsi="黑体" w:cs="黑体" w:hint="eastAsia" w:eastAsia="黑体"/>
          <w:b w:val="false"/>
          <w:bCs/>
          <w:color w:val="000000"/>
          <w:sz w:val="32"/>
          <w:szCs w:val="32"/>
        </w:rPr>
        <w:t xml:space="preserve">第十七条  </w:t>
      </w:r>
      <w:r>
        <w:rPr>
          <w:rFonts w:ascii="仿宋_GB2312" w:hAnsi="仿宋_GB2312" w:cs="仿宋_GB2312" w:hint="eastAsia"/>
          <w:b w:val="false"/>
          <w:bCs/>
          <w:color w:val="000000"/>
          <w:sz w:val="32"/>
          <w:szCs w:val="32"/>
        </w:rPr>
        <w:t>市和区、县（市）、乡（镇）</w:t>
      </w:r>
      <w:r>
        <w:rPr>
          <w:rFonts w:ascii="仿宋_GB2312" w:hAnsi="仿宋_GB2312" w:cs="仿宋_GB2312" w:hint="eastAsia"/>
          <w:b w:val="false"/>
          <w:bCs/>
          <w:kern w:val="2"/>
          <w:sz w:val="32"/>
          <w:szCs w:val="32"/>
          <w:lang w:val="zh-CN"/>
        </w:rPr>
        <w:t>人民政府应当加强</w:t>
      </w:r>
      <w:r>
        <w:rPr>
          <w:rFonts w:ascii="仿宋_GB2312" w:hAnsi="仿宋_GB2312" w:cs="仿宋_GB2312" w:hint="eastAsia"/>
          <w:b w:val="false"/>
          <w:bCs/>
          <w:color w:val="000000"/>
          <w:sz w:val="32"/>
          <w:szCs w:val="32"/>
        </w:rPr>
        <w:t>对</w:t>
      </w:r>
      <w:r>
        <w:rPr>
          <w:rFonts w:ascii="仿宋_GB2312" w:hAnsi="仿宋_GB2312" w:cs="仿宋_GB2312" w:hint="eastAsia"/>
          <w:b w:val="false"/>
          <w:bCs/>
          <w:kern w:val="2"/>
          <w:sz w:val="32"/>
          <w:szCs w:val="32"/>
          <w:lang w:val="zh-CN"/>
        </w:rPr>
        <w:t>林地的保护</w:t>
      </w:r>
      <w:r>
        <w:rPr>
          <w:rFonts w:ascii="仿宋_GB2312" w:hAnsi="仿宋_GB2312" w:cs="仿宋_GB2312" w:hint="eastAsia"/>
          <w:b w:val="false"/>
          <w:bCs/>
          <w:color w:val="000000"/>
          <w:sz w:val="32"/>
          <w:szCs w:val="32"/>
        </w:rPr>
        <w:t>、</w:t>
      </w:r>
      <w:r>
        <w:rPr>
          <w:rFonts w:ascii="仿宋_GB2312" w:hAnsi="仿宋_GB2312" w:cs="仿宋_GB2312" w:hint="eastAsia"/>
          <w:b w:val="false"/>
          <w:bCs/>
          <w:kern w:val="2"/>
          <w:sz w:val="32"/>
          <w:szCs w:val="32"/>
          <w:lang w:val="zh-CN"/>
        </w:rPr>
        <w:t>合理开发和科学利用</w:t>
      </w:r>
      <w:r>
        <w:rPr>
          <w:rFonts w:eastAsia="仿宋_GB2312" w:cs="仿宋_GB2312" w:hint="eastAsia" w:ascii="仿宋_GB2312" w:hAnsi="仿宋_GB2312"/>
          <w:b w:val="false"/>
          <w:bCs/>
          <w:kern w:val="2"/>
          <w:sz w:val="32"/>
          <w:szCs w:val="32"/>
          <w:lang w:val="zh-CN"/>
        </w:rPr>
        <w:t>,</w:t>
      </w:r>
      <w:r>
        <w:rPr>
          <w:rFonts w:ascii="仿宋_GB2312" w:hAnsi="仿宋_GB2312" w:cs="仿宋_GB2312" w:hint="eastAsia"/>
          <w:b w:val="false"/>
          <w:bCs/>
          <w:kern w:val="2"/>
          <w:sz w:val="32"/>
          <w:szCs w:val="32"/>
          <w:lang w:val="zh-CN"/>
        </w:rPr>
        <w:t>保持林地资源的稳定。</w:t>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黑体" w:hAnsi="黑体" w:cs="黑体" w:hint="eastAsia" w:eastAsia="黑体"/>
          <w:b w:val="false"/>
          <w:bCs/>
          <w:color w:val="000000"/>
          <w:sz w:val="32"/>
          <w:szCs w:val="32"/>
        </w:rPr>
        <w:t xml:space="preserve">第十八条  </w:t>
      </w:r>
      <w:r>
        <w:rPr>
          <w:rFonts w:ascii="仿宋_GB2312" w:hAnsi="仿宋_GB2312" w:cs="仿宋_GB2312" w:hint="eastAsia"/>
          <w:b w:val="false"/>
          <w:bCs/>
          <w:color w:val="000000"/>
          <w:sz w:val="32"/>
          <w:szCs w:val="32"/>
        </w:rPr>
        <w:t>市和区、县（市）</w:t>
      </w:r>
      <w:r>
        <w:rPr>
          <w:rFonts w:ascii="仿宋_GB2312" w:hAnsi="仿宋_GB2312" w:cs="仿宋_GB2312" w:hint="eastAsia"/>
          <w:b w:val="false"/>
          <w:bCs/>
          <w:kern w:val="2"/>
          <w:sz w:val="32"/>
          <w:szCs w:val="32"/>
          <w:lang w:val="zh-CN"/>
        </w:rPr>
        <w:t>人民政府</w:t>
      </w:r>
      <w:r>
        <w:rPr>
          <w:rFonts w:ascii="仿宋_GB2312" w:hAnsi="仿宋_GB2312" w:cs="仿宋_GB2312" w:hint="eastAsia"/>
          <w:b w:val="false"/>
          <w:bCs/>
          <w:color w:val="000000"/>
          <w:sz w:val="32"/>
          <w:szCs w:val="32"/>
        </w:rPr>
        <w:t>应当</w:t>
      </w:r>
      <w:r>
        <w:rPr>
          <w:rFonts w:ascii="仿宋_GB2312" w:hAnsi="仿宋_GB2312" w:cs="仿宋_GB2312" w:hint="eastAsia"/>
          <w:b w:val="false"/>
          <w:bCs/>
          <w:kern w:val="2"/>
          <w:sz w:val="32"/>
          <w:szCs w:val="32"/>
          <w:lang w:val="zh-CN"/>
        </w:rPr>
        <w:t>对</w:t>
      </w:r>
      <w:r>
        <w:rPr>
          <w:rFonts w:ascii="仿宋_GB2312" w:hAnsi="仿宋_GB2312" w:cs="仿宋_GB2312" w:hint="eastAsia"/>
          <w:b w:val="false"/>
          <w:bCs/>
          <w:color w:val="000000"/>
          <w:sz w:val="32"/>
          <w:szCs w:val="32"/>
        </w:rPr>
        <w:t>占用</w:t>
      </w:r>
      <w:r>
        <w:rPr>
          <w:rFonts w:ascii="仿宋_GB2312" w:hAnsi="仿宋_GB2312" w:cs="仿宋_GB2312" w:hint="eastAsia"/>
          <w:b w:val="false"/>
          <w:bCs/>
          <w:kern w:val="2"/>
          <w:sz w:val="32"/>
          <w:szCs w:val="32"/>
          <w:lang w:val="zh-CN"/>
        </w:rPr>
        <w:t>林地实行总量控制，建立林地占补平衡制度，确保本行政区域内林地面积不减少。</w:t>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仿宋_GB2312" w:hAnsi="仿宋_GB2312" w:cs="仿宋_GB2312" w:hint="eastAsia"/>
          <w:b w:val="false"/>
          <w:bCs/>
          <w:kern w:val="2"/>
          <w:sz w:val="32"/>
          <w:szCs w:val="32"/>
          <w:lang w:val="zh-CN"/>
        </w:rPr>
        <w:t>占用林地的，应当首先履行补划林地程序，从规划林地范围外补划符合林地区划条件的地块，确保补划林地面积不小于使用林地面积。</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spacing w:val="-6"/>
          <w:kern w:val="2"/>
          <w:sz w:val="32"/>
          <w:szCs w:val="32"/>
        </w:rPr>
      </w:pPr>
      <w:r>
        <w:rPr>
          <w:rFonts w:ascii="仿宋_GB2312" w:hAnsi="仿宋_GB2312" w:cs="仿宋_GB2312" w:hint="eastAsia"/>
          <w:b w:val="false"/>
          <w:bCs/>
          <w:spacing w:val="-6"/>
          <w:kern w:val="2"/>
          <w:sz w:val="32"/>
          <w:szCs w:val="32"/>
          <w:lang w:val="zh-CN"/>
        </w:rPr>
        <w:t>经批准占用林地的，</w:t>
      </w:r>
      <w:r>
        <w:rPr>
          <w:rFonts w:ascii="仿宋_GB2312" w:hAnsi="仿宋_GB2312" w:cs="仿宋_GB2312" w:hint="eastAsia"/>
          <w:b w:val="false"/>
          <w:bCs/>
          <w:color w:val="000000"/>
          <w:spacing w:val="-6"/>
          <w:sz w:val="32"/>
          <w:szCs w:val="32"/>
          <w:lang w:val="zh-CN"/>
        </w:rPr>
        <w:t>占用林地的单位</w:t>
      </w:r>
      <w:r>
        <w:rPr>
          <w:rFonts w:ascii="仿宋_GB2312" w:hAnsi="仿宋_GB2312" w:cs="仿宋_GB2312" w:hint="eastAsia"/>
          <w:b w:val="false"/>
          <w:bCs/>
          <w:spacing w:val="-6"/>
          <w:kern w:val="2"/>
          <w:sz w:val="32"/>
          <w:szCs w:val="32"/>
          <w:lang w:val="zh-CN"/>
        </w:rPr>
        <w:t>应当依法缴纳植被恢复费。</w:t>
      </w:r>
    </w:p>
    <w:p>
      <w:pPr>
        <w:pStyle w:val="Normal"/>
        <w:keepNext w:val="false"/>
        <w:keepLines w:val="false"/>
        <w:pageBreakBefore w:val="false"/>
        <w:widowControl w:val="false"/>
        <w:shd w:fill="FFFFFF" w:val="clear"/>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黑体" w:hAnsi="黑体" w:cs="黑体" w:hint="eastAsia" w:eastAsia="黑体"/>
          <w:b w:val="false"/>
          <w:bCs/>
          <w:color w:val="000000"/>
          <w:sz w:val="32"/>
          <w:szCs w:val="32"/>
        </w:rPr>
        <w:t xml:space="preserve">第十九条  </w:t>
      </w:r>
      <w:r>
        <w:rPr>
          <w:rFonts w:ascii="仿宋_GB2312" w:hAnsi="仿宋_GB2312" w:cs="仿宋_GB2312" w:hint="eastAsia"/>
          <w:b w:val="false"/>
          <w:bCs/>
          <w:color w:val="000000"/>
          <w:sz w:val="32"/>
          <w:szCs w:val="32"/>
        </w:rPr>
        <w:t>市和区、县（市）</w:t>
      </w:r>
      <w:r>
        <w:rPr>
          <w:rFonts w:ascii="仿宋_GB2312" w:hAnsi="仿宋_GB2312" w:cs="仿宋_GB2312" w:hint="eastAsia"/>
          <w:b w:val="false"/>
          <w:bCs/>
          <w:kern w:val="2"/>
          <w:sz w:val="32"/>
          <w:szCs w:val="32"/>
        </w:rPr>
        <w:t>人民政府应当建立补划林地储备库，储备林地原则上只可用于建设项目使用林地后的林地占补平衡，不得挪作他用。</w:t>
      </w:r>
    </w:p>
    <w:p>
      <w:pPr>
        <w:pStyle w:val="Normal"/>
        <w:keepNext w:val="false"/>
        <w:keepLines w:val="false"/>
        <w:pageBreakBefore w:val="false"/>
        <w:widowControl w:val="false"/>
        <w:shd w:fill="FFFFFF" w:val="clear"/>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rPr>
      </w:pPr>
      <w:r>
        <w:rPr>
          <w:rFonts w:ascii="仿宋_GB2312" w:hAnsi="仿宋_GB2312" w:cs="仿宋_GB2312" w:hint="eastAsia"/>
          <w:b w:val="false"/>
          <w:bCs/>
          <w:kern w:val="2"/>
          <w:sz w:val="32"/>
          <w:szCs w:val="32"/>
        </w:rPr>
        <w:t>因重大基础设施项目、民生项目等确需占用储备林地的，</w:t>
      </w:r>
      <w:r>
        <w:rPr>
          <w:rFonts w:ascii="仿宋_GB2312" w:hAnsi="仿宋_GB2312" w:cs="仿宋_GB2312" w:hint="eastAsia"/>
          <w:b w:val="false"/>
          <w:bCs/>
          <w:color w:val="000000"/>
          <w:sz w:val="32"/>
          <w:szCs w:val="32"/>
        </w:rPr>
        <w:t>应当依法报请审核同意并办理建设用地审批手续</w:t>
      </w:r>
      <w:r>
        <w:rPr>
          <w:rFonts w:ascii="仿宋_GB2312" w:hAnsi="仿宋_GB2312" w:cs="仿宋_GB2312" w:hint="eastAsia"/>
          <w:b w:val="false"/>
          <w:bCs/>
          <w:kern w:val="2"/>
          <w:sz w:val="32"/>
          <w:szCs w:val="32"/>
        </w:rPr>
        <w:t>。</w:t>
      </w:r>
    </w:p>
    <w:p>
      <w:pPr>
        <w:pStyle w:val="Normal"/>
        <w:keepNext w:val="false"/>
        <w:keepLines w:val="false"/>
        <w:pageBreakBefore w:val="false"/>
        <w:widowControl w:val="false"/>
        <w:kinsoku w:val="true"/>
        <w:overflowPunct w:val="tru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 xml:space="preserve">第二十条  </w:t>
      </w:r>
      <w:r>
        <w:rPr>
          <w:rFonts w:ascii="仿宋_GB2312" w:hAnsi="仿宋_GB2312" w:cs="仿宋_GB2312" w:hint="eastAsia"/>
          <w:b w:val="false"/>
          <w:bCs/>
          <w:color w:val="000000"/>
          <w:sz w:val="32"/>
          <w:szCs w:val="32"/>
        </w:rPr>
        <w:t>建设项目等</w:t>
      </w:r>
      <w:r>
        <w:rPr>
          <w:rFonts w:ascii="仿宋_GB2312" w:hAnsi="仿宋_GB2312" w:cs="仿宋_GB2312" w:hint="eastAsia"/>
          <w:b w:val="false"/>
          <w:bCs/>
          <w:kern w:val="2"/>
          <w:sz w:val="32"/>
          <w:szCs w:val="32"/>
          <w:lang w:val="zh-CN"/>
        </w:rPr>
        <w:t>需要临时使用林地的，</w:t>
      </w:r>
      <w:r>
        <w:rPr>
          <w:rFonts w:ascii="仿宋_GB2312" w:hAnsi="仿宋_GB2312" w:cs="仿宋_GB2312" w:hint="eastAsia"/>
          <w:b w:val="false"/>
          <w:bCs/>
          <w:color w:val="000000"/>
          <w:sz w:val="32"/>
          <w:szCs w:val="32"/>
        </w:rPr>
        <w:t>依照管理权限，</w:t>
      </w:r>
      <w:r>
        <w:rPr>
          <w:rFonts w:ascii="仿宋_GB2312" w:hAnsi="仿宋_GB2312" w:cs="仿宋_GB2312" w:hint="eastAsia"/>
          <w:b w:val="false"/>
          <w:bCs/>
          <w:kern w:val="2"/>
          <w:sz w:val="32"/>
          <w:szCs w:val="32"/>
          <w:lang w:val="zh-CN"/>
        </w:rPr>
        <w:t>应当经</w:t>
      </w:r>
      <w:r>
        <w:rPr>
          <w:rFonts w:ascii="仿宋_GB2312" w:hAnsi="仿宋_GB2312" w:cs="仿宋_GB2312" w:hint="eastAsia"/>
          <w:b w:val="false"/>
          <w:bCs/>
          <w:color w:val="000000"/>
          <w:sz w:val="32"/>
          <w:szCs w:val="32"/>
        </w:rPr>
        <w:t>市或者区、县（市）</w:t>
      </w:r>
      <w:r>
        <w:rPr>
          <w:rFonts w:ascii="仿宋_GB2312" w:hAnsi="仿宋_GB2312" w:cs="仿宋_GB2312" w:hint="eastAsia"/>
          <w:b w:val="false"/>
          <w:bCs/>
          <w:kern w:val="2"/>
          <w:sz w:val="32"/>
          <w:szCs w:val="32"/>
          <w:lang w:val="zh-CN"/>
        </w:rPr>
        <w:t>自然资源主管部门批准；临时使用林地的期限一般不超过二年</w:t>
      </w:r>
      <w:r>
        <w:rPr>
          <w:rFonts w:ascii="仿宋_GB2312" w:hAnsi="仿宋_GB2312" w:cs="仿宋_GB2312" w:hint="eastAsia"/>
          <w:b w:val="false"/>
          <w:bCs/>
          <w:color w:val="000000"/>
          <w:sz w:val="32"/>
          <w:szCs w:val="32"/>
        </w:rPr>
        <w:t>，并不得在临时使用的林地上修建永久性建筑物。</w:t>
      </w:r>
    </w:p>
    <w:p>
      <w:pPr>
        <w:pStyle w:val="Normal"/>
        <w:keepNext w:val="false"/>
        <w:keepLines w:val="false"/>
        <w:pageBreakBefore w:val="false"/>
        <w:widowControl w:val="false"/>
        <w:kinsoku w:val="true"/>
        <w:overflowPunct w:val="true"/>
        <w:bidi w:val="0"/>
        <w:snapToGrid w:val="true"/>
        <w:spacing w:lineRule="auto" w:line="240" w:before="0" w:after="0"/>
        <w:ind w:firstLineChars="196" w:startChars="0" w:start="0" w:endChars="0" w:end="0"/>
        <w:jc w:val="both"/>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临时使用林地期满后一年内，用地单位或者个人应当恢复植被和林业生产条件。</w:t>
      </w:r>
    </w:p>
    <w:p>
      <w:pPr>
        <w:pStyle w:val="Normal"/>
        <w:keepNext w:val="false"/>
        <w:keepLines w:val="false"/>
        <w:pageBreakBefore w:val="false"/>
        <w:widowControl w:val="false"/>
        <w:kinsoku w:val="true"/>
        <w:overflowPunct w:val="true"/>
        <w:bidi w:val="0"/>
        <w:snapToGrid w:val="true"/>
        <w:spacing w:lineRule="auto" w:line="240" w:before="0" w:after="0"/>
        <w:ind w:firstLineChars="196" w:startChars="0" w:start="0" w:endChars="0" w:end="0"/>
        <w:jc w:val="both"/>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市或者区、县（市）自然资源主管部门应当加强对用地单位或者个人临时使用林地情况的监管，督促用地单位或者个人及时恢复林业生产条件。</w:t>
      </w:r>
    </w:p>
    <w:p>
      <w:pPr>
        <w:pStyle w:val="Normal"/>
        <w:keepNext w:val="false"/>
        <w:keepLines w:val="false"/>
        <w:pageBreakBefore w:val="false"/>
        <w:widowControl w:val="false"/>
        <w:shd w:fill="FFFFFF" w:val="clear"/>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黑体" w:hAnsi="黑体" w:cs="黑体" w:hint="eastAsia" w:eastAsia="黑体"/>
          <w:b w:val="false"/>
          <w:bCs/>
          <w:color w:val="000000"/>
          <w:sz w:val="32"/>
          <w:szCs w:val="32"/>
        </w:rPr>
        <w:t xml:space="preserve">第二十一条  </w:t>
      </w:r>
      <w:r>
        <w:rPr>
          <w:rFonts w:ascii="仿宋_GB2312" w:hAnsi="仿宋_GB2312" w:cs="仿宋_GB2312" w:hint="eastAsia"/>
          <w:b w:val="false"/>
          <w:bCs/>
          <w:kern w:val="2"/>
          <w:sz w:val="32"/>
          <w:szCs w:val="32"/>
          <w:lang w:val="zh-CN"/>
        </w:rPr>
        <w:t>林地的所有者和使用者应当保护和合理利用林地，不得</w:t>
      </w:r>
      <w:r>
        <w:rPr>
          <w:rFonts w:ascii="仿宋_GB2312" w:hAnsi="仿宋_GB2312" w:cs="仿宋_GB2312" w:hint="eastAsia"/>
          <w:b w:val="false"/>
          <w:bCs/>
          <w:kern w:val="2"/>
          <w:sz w:val="32"/>
          <w:szCs w:val="32"/>
        </w:rPr>
        <w:t>有</w:t>
      </w:r>
      <w:r>
        <w:rPr>
          <w:rFonts w:ascii="仿宋_GB2312" w:hAnsi="仿宋_GB2312" w:cs="仿宋_GB2312" w:hint="eastAsia"/>
          <w:b w:val="false"/>
          <w:bCs/>
          <w:kern w:val="2"/>
          <w:sz w:val="32"/>
          <w:szCs w:val="32"/>
          <w:lang w:val="zh-CN"/>
        </w:rPr>
        <w:t>下列改变林地用途的行为</w:t>
      </w:r>
      <w:r>
        <w:rPr>
          <w:rFonts w:eastAsia="仿宋_GB2312" w:cs="仿宋_GB2312" w:hint="eastAsia" w:ascii="仿宋_GB2312" w:hAnsi="仿宋_GB2312"/>
          <w:b w:val="false"/>
          <w:bCs/>
          <w:kern w:val="2"/>
          <w:sz w:val="32"/>
          <w:szCs w:val="32"/>
          <w:lang w:val="zh-CN"/>
        </w:rPr>
        <w:t>:</w:t>
      </w:r>
    </w:p>
    <w:p>
      <w:pPr>
        <w:pStyle w:val="Normal"/>
        <w:keepNext w:val="false"/>
        <w:keepLines w:val="false"/>
        <w:pageBreakBefore w:val="false"/>
        <w:widowControl w:val="false"/>
        <w:shd w:fill="FFFFFF" w:val="clear"/>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仿宋_GB2312" w:hAnsi="仿宋_GB2312" w:cs="仿宋_GB2312" w:hint="eastAsia"/>
          <w:b w:val="false"/>
          <w:bCs/>
          <w:kern w:val="2"/>
          <w:sz w:val="32"/>
          <w:szCs w:val="32"/>
          <w:lang w:val="zh-CN"/>
        </w:rPr>
        <w:t>（一）未从事林业生产</w:t>
      </w:r>
      <w:r>
        <w:rPr>
          <w:rFonts w:ascii="仿宋_GB2312" w:hAnsi="仿宋_GB2312" w:cs="仿宋_GB2312" w:hint="eastAsia"/>
          <w:b w:val="false"/>
          <w:bCs/>
          <w:color w:val="000000"/>
          <w:sz w:val="32"/>
          <w:szCs w:val="32"/>
        </w:rPr>
        <w:t>经营活动</w:t>
      </w:r>
      <w:r>
        <w:rPr>
          <w:rFonts w:ascii="仿宋_GB2312" w:hAnsi="仿宋_GB2312" w:cs="仿宋_GB2312" w:hint="eastAsia"/>
          <w:b w:val="false"/>
          <w:bCs/>
          <w:kern w:val="2"/>
          <w:sz w:val="32"/>
          <w:szCs w:val="32"/>
          <w:lang w:val="zh-CN"/>
        </w:rPr>
        <w:t>，造成林地荒芜、闲置；</w:t>
      </w:r>
    </w:p>
    <w:p>
      <w:pPr>
        <w:pStyle w:val="Normal"/>
        <w:keepNext w:val="false"/>
        <w:keepLines w:val="false"/>
        <w:pageBreakBefore w:val="false"/>
        <w:widowControl w:val="false"/>
        <w:shd w:fill="FFFFFF" w:val="clear"/>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仿宋_GB2312" w:hAnsi="仿宋_GB2312" w:cs="仿宋_GB2312" w:hint="eastAsia"/>
          <w:b w:val="false"/>
          <w:bCs/>
          <w:kern w:val="2"/>
          <w:sz w:val="32"/>
          <w:szCs w:val="32"/>
          <w:lang w:val="zh-CN"/>
        </w:rPr>
        <w:t>（二）</w:t>
      </w:r>
      <w:r>
        <w:rPr>
          <w:rFonts w:ascii="仿宋_GB2312" w:hAnsi="仿宋_GB2312" w:cs="仿宋_GB2312" w:hint="eastAsia"/>
          <w:b w:val="false"/>
          <w:bCs/>
          <w:color w:val="000000"/>
          <w:sz w:val="32"/>
          <w:szCs w:val="32"/>
        </w:rPr>
        <w:t>违反规定</w:t>
      </w:r>
      <w:r>
        <w:rPr>
          <w:rFonts w:ascii="仿宋_GB2312" w:hAnsi="仿宋_GB2312" w:cs="仿宋_GB2312" w:hint="eastAsia"/>
          <w:b w:val="false"/>
          <w:bCs/>
          <w:kern w:val="2"/>
          <w:sz w:val="32"/>
          <w:szCs w:val="32"/>
          <w:lang w:val="zh-CN"/>
        </w:rPr>
        <w:t>在林地</w:t>
      </w:r>
      <w:r>
        <w:rPr>
          <w:rFonts w:ascii="仿宋_GB2312" w:hAnsi="仿宋_GB2312" w:cs="仿宋_GB2312" w:hint="eastAsia"/>
          <w:b w:val="false"/>
          <w:bCs/>
          <w:color w:val="000000"/>
          <w:sz w:val="32"/>
          <w:szCs w:val="32"/>
        </w:rPr>
        <w:t>内从事</w:t>
      </w:r>
      <w:r>
        <w:rPr>
          <w:rFonts w:ascii="仿宋_GB2312" w:hAnsi="仿宋_GB2312" w:cs="仿宋_GB2312" w:hint="eastAsia"/>
          <w:b w:val="false"/>
          <w:bCs/>
          <w:kern w:val="2"/>
          <w:sz w:val="32"/>
          <w:szCs w:val="32"/>
          <w:lang w:val="zh-CN"/>
        </w:rPr>
        <w:t>挖塘、盖大棚、养殖等非林生产经营</w:t>
      </w:r>
      <w:r>
        <w:rPr>
          <w:rFonts w:ascii="仿宋_GB2312" w:hAnsi="仿宋_GB2312" w:cs="仿宋_GB2312" w:hint="eastAsia"/>
          <w:b w:val="false"/>
          <w:bCs/>
          <w:color w:val="000000"/>
          <w:sz w:val="32"/>
          <w:szCs w:val="32"/>
        </w:rPr>
        <w:t>活动</w:t>
      </w:r>
      <w:r>
        <w:rPr>
          <w:rFonts w:ascii="仿宋_GB2312" w:hAnsi="仿宋_GB2312" w:cs="仿宋_GB2312" w:hint="eastAsia"/>
          <w:b w:val="false"/>
          <w:bCs/>
          <w:kern w:val="2"/>
          <w:sz w:val="32"/>
          <w:szCs w:val="32"/>
          <w:lang w:val="zh-CN"/>
        </w:rPr>
        <w:t>；</w:t>
      </w:r>
    </w:p>
    <w:p>
      <w:pPr>
        <w:pStyle w:val="Normal"/>
        <w:keepNext w:val="false"/>
        <w:keepLines w:val="false"/>
        <w:pageBreakBefore w:val="false"/>
        <w:widowControl w:val="false"/>
        <w:shd w:fill="FFFFFF" w:val="clear"/>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仿宋_GB2312" w:hAnsi="仿宋_GB2312" w:cs="仿宋_GB2312" w:hint="eastAsia"/>
          <w:b w:val="false"/>
          <w:bCs/>
          <w:kern w:val="2"/>
          <w:sz w:val="32"/>
          <w:szCs w:val="32"/>
          <w:lang w:val="zh-CN"/>
        </w:rPr>
        <w:t>（三）</w:t>
      </w:r>
      <w:r>
        <w:rPr>
          <w:rFonts w:ascii="仿宋_GB2312" w:hAnsi="仿宋_GB2312" w:cs="仿宋_GB2312" w:hint="eastAsia"/>
          <w:b w:val="false"/>
          <w:bCs/>
          <w:color w:val="000000"/>
          <w:sz w:val="32"/>
          <w:szCs w:val="32"/>
        </w:rPr>
        <w:t>违反规定</w:t>
      </w:r>
      <w:r>
        <w:rPr>
          <w:rFonts w:ascii="仿宋_GB2312" w:hAnsi="仿宋_GB2312" w:cs="仿宋_GB2312" w:hint="eastAsia"/>
          <w:b w:val="false"/>
          <w:bCs/>
          <w:kern w:val="2"/>
          <w:sz w:val="32"/>
          <w:szCs w:val="32"/>
          <w:lang w:val="zh-CN"/>
        </w:rPr>
        <w:t>在林地内建设建筑物；</w:t>
      </w:r>
    </w:p>
    <w:p>
      <w:pPr>
        <w:pStyle w:val="Normal"/>
        <w:keepNext w:val="false"/>
        <w:keepLines w:val="false"/>
        <w:pageBreakBefore w:val="false"/>
        <w:widowControl w:val="false"/>
        <w:shd w:fill="FFFFFF" w:val="clear"/>
        <w:kinsoku w:val="true"/>
        <w:overflowPunct w:val="true"/>
        <w:autoSpaceDE w:val="false"/>
        <w:bidi w:val="0"/>
        <w:snapToGrid w:val="true"/>
        <w:spacing w:lineRule="auto" w:line="240" w:before="0" w:after="0"/>
        <w:jc w:val="both"/>
        <w:rPr>
          <w:rFonts w:ascii="仿宋_GB2312" w:hAnsi="仿宋_GB2312" w:eastAsia="仿宋_GB2312" w:cs="仿宋_GB2312" w:hint="eastAsia"/>
          <w:b w:val="false"/>
          <w:bCs/>
          <w:kern w:val="2"/>
          <w:sz w:val="32"/>
          <w:szCs w:val="32"/>
          <w:lang w:val="zh-CN"/>
        </w:rPr>
      </w:pPr>
      <w:r>
        <w:rPr>
          <w:rFonts w:eastAsia="仿宋_GB2312" w:cs="仿宋_GB2312" w:hint="eastAsia" w:ascii="仿宋_GB2312" w:hAnsi="仿宋_GB2312"/>
          <w:b w:val="false"/>
          <w:bCs/>
          <w:kern w:val="2"/>
          <w:sz w:val="32"/>
          <w:szCs w:val="32"/>
        </w:rPr>
        <w:t xml:space="preserve">    </w:t>
      </w:r>
      <w:r>
        <w:rPr>
          <w:rFonts w:ascii="仿宋_GB2312" w:hAnsi="仿宋_GB2312" w:cs="仿宋_GB2312" w:hint="eastAsia"/>
          <w:b w:val="false"/>
          <w:bCs/>
          <w:kern w:val="2"/>
          <w:sz w:val="32"/>
          <w:szCs w:val="32"/>
          <w:lang w:val="zh-CN"/>
        </w:rPr>
        <w:t>（四）</w:t>
      </w:r>
      <w:r>
        <w:rPr>
          <w:rFonts w:ascii="仿宋_GB2312" w:hAnsi="仿宋_GB2312" w:cs="仿宋_GB2312" w:hint="eastAsia"/>
          <w:b w:val="false"/>
          <w:bCs/>
          <w:color w:val="000000"/>
          <w:sz w:val="32"/>
          <w:szCs w:val="32"/>
        </w:rPr>
        <w:t>违反规定</w:t>
      </w:r>
      <w:r>
        <w:rPr>
          <w:rFonts w:ascii="仿宋_GB2312" w:hAnsi="仿宋_GB2312" w:cs="仿宋_GB2312" w:hint="eastAsia"/>
          <w:b w:val="false"/>
          <w:bCs/>
          <w:kern w:val="2"/>
          <w:sz w:val="32"/>
          <w:szCs w:val="32"/>
          <w:lang w:val="zh-CN"/>
        </w:rPr>
        <w:t>在林地内种植农作物；</w:t>
      </w:r>
    </w:p>
    <w:p>
      <w:pPr>
        <w:pStyle w:val="Normal"/>
        <w:keepNext w:val="false"/>
        <w:keepLines w:val="false"/>
        <w:pageBreakBefore w:val="false"/>
        <w:widowControl w:val="false"/>
        <w:shd w:fill="FFFFFF" w:val="clear"/>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仿宋_GB2312" w:hAnsi="仿宋_GB2312" w:cs="仿宋_GB2312" w:hint="eastAsia"/>
          <w:b w:val="false"/>
          <w:bCs/>
          <w:kern w:val="2"/>
          <w:sz w:val="32"/>
          <w:szCs w:val="32"/>
        </w:rPr>
        <w:t>（五）</w:t>
      </w:r>
      <w:r>
        <w:rPr>
          <w:rFonts w:ascii="仿宋_GB2312" w:hAnsi="仿宋_GB2312" w:cs="仿宋_GB2312" w:hint="eastAsia"/>
          <w:b w:val="false"/>
          <w:bCs/>
          <w:kern w:val="2"/>
          <w:sz w:val="32"/>
          <w:szCs w:val="32"/>
          <w:lang w:val="zh-CN"/>
        </w:rPr>
        <w:t>其他非法改变林地用途</w:t>
      </w:r>
      <w:r>
        <w:rPr>
          <w:rFonts w:ascii="仿宋_GB2312" w:hAnsi="仿宋_GB2312" w:cs="仿宋_GB2312" w:hint="eastAsia"/>
          <w:b w:val="false"/>
          <w:bCs/>
          <w:color w:val="000000"/>
          <w:sz w:val="32"/>
          <w:szCs w:val="32"/>
        </w:rPr>
        <w:t>的</w:t>
      </w:r>
      <w:r>
        <w:rPr>
          <w:rFonts w:ascii="仿宋_GB2312" w:hAnsi="仿宋_GB2312" w:cs="仿宋_GB2312" w:hint="eastAsia"/>
          <w:b w:val="false"/>
          <w:bCs/>
          <w:kern w:val="2"/>
          <w:sz w:val="32"/>
          <w:szCs w:val="32"/>
          <w:lang w:val="zh-CN"/>
        </w:rPr>
        <w:t>行为。</w:t>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黑体" w:hAnsi="黑体" w:cs="黑体" w:hint="eastAsia" w:eastAsia="黑体"/>
          <w:b w:val="false"/>
          <w:bCs/>
          <w:color w:val="000000"/>
          <w:sz w:val="32"/>
          <w:szCs w:val="32"/>
        </w:rPr>
        <w:t xml:space="preserve">第二十二条  </w:t>
      </w:r>
      <w:r>
        <w:rPr>
          <w:rFonts w:ascii="仿宋_GB2312" w:hAnsi="仿宋_GB2312" w:cs="仿宋_GB2312" w:hint="eastAsia"/>
          <w:b w:val="false"/>
          <w:bCs/>
          <w:kern w:val="2"/>
          <w:sz w:val="32"/>
          <w:szCs w:val="32"/>
          <w:lang w:val="zh-CN"/>
        </w:rPr>
        <w:t>禁止毁林开垦、采石、采砂、采土以及其他毁坏林地的行为。</w:t>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仿宋_GB2312" w:hAnsi="仿宋_GB2312" w:cs="仿宋_GB2312" w:hint="eastAsia"/>
          <w:b w:val="false"/>
          <w:bCs/>
          <w:kern w:val="2"/>
          <w:sz w:val="32"/>
          <w:szCs w:val="32"/>
          <w:lang w:val="zh-CN"/>
        </w:rPr>
        <w:t>禁止向林地排放重金属或者其他有毒有害物质含量超标的污水、污泥，以及可能造成林地污染的清淤底泥、尾矿、矿渣等。</w:t>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仿宋_GB2312" w:hAnsi="仿宋_GB2312" w:cs="仿宋_GB2312" w:hint="eastAsia"/>
          <w:b w:val="false"/>
          <w:bCs/>
          <w:kern w:val="2"/>
          <w:sz w:val="32"/>
          <w:szCs w:val="32"/>
          <w:lang w:val="zh-CN"/>
        </w:rPr>
        <w:t>禁止在幼林地砍柴、毁苗、放牧。</w:t>
      </w:r>
    </w:p>
    <w:p>
      <w:pPr>
        <w:pStyle w:val="Normal"/>
        <w:keepNext w:val="false"/>
        <w:keepLines w:val="false"/>
        <w:pageBreakBefore w:val="false"/>
        <w:widowControl w:val="false"/>
        <w:kinsoku w:val="true"/>
        <w:overflowPunct w:val="true"/>
        <w:autoSpaceDE w:val="false"/>
        <w:bidi w:val="0"/>
        <w:snapToGrid w:val="true"/>
        <w:spacing w:lineRule="auto" w:line="240" w:before="0" w:after="0"/>
        <w:ind w:firstLineChars="200" w:startChars="0" w:start="0" w:endChars="0" w:end="0"/>
        <w:jc w:val="both"/>
        <w:rPr>
          <w:rFonts w:ascii="仿宋_GB2312" w:hAnsi="仿宋_GB2312" w:eastAsia="仿宋_GB2312" w:cs="仿宋_GB2312" w:hint="eastAsia"/>
          <w:b w:val="false"/>
          <w:bCs/>
          <w:kern w:val="2"/>
          <w:sz w:val="32"/>
          <w:szCs w:val="32"/>
          <w:lang w:val="zh-CN"/>
        </w:rPr>
      </w:pPr>
      <w:r>
        <w:rPr>
          <w:rFonts w:ascii="仿宋_GB2312" w:hAnsi="仿宋_GB2312" w:cs="仿宋_GB2312" w:hint="eastAsia"/>
          <w:b w:val="false"/>
          <w:bCs/>
          <w:kern w:val="2"/>
          <w:sz w:val="32"/>
          <w:szCs w:val="32"/>
          <w:lang w:val="zh-CN"/>
        </w:rPr>
        <w:t>禁止擅自移动或者毁坏林地保护标志。</w:t>
      </w:r>
    </w:p>
    <w:p>
      <w:pPr>
        <w:pStyle w:val="Normal"/>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b w:val="false"/>
          <w:bCs/>
          <w:kern w:val="2"/>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 xml:space="preserve">第二十三条  </w:t>
      </w:r>
      <w:r>
        <w:rPr>
          <w:rFonts w:ascii="仿宋_GB2312" w:hAnsi="仿宋_GB2312" w:cs="仿宋_GB2312" w:hint="eastAsia"/>
          <w:b w:val="false"/>
          <w:bCs/>
          <w:color w:val="000000"/>
          <w:sz w:val="32"/>
          <w:szCs w:val="32"/>
        </w:rPr>
        <w:t>区、县（市）、乡（镇）人民政府聘用的护林员应当依法履行职责，发现有本条例第二十二条所列禁止性行为的，应当依法予以劝阻、收集保存证据，并及时向区、县（市）自然资源主管部门和公安机关报告；发现火情、林业有害生物的，应当及时处理并向区、县（市）自然资源主管部门和有关部门报告。</w:t>
      </w:r>
    </w:p>
    <w:p>
      <w:pPr>
        <w:pStyle w:val="Normal"/>
        <w:keepNext w:val="false"/>
        <w:keepLines w:val="false"/>
        <w:pageBreakBefore w:val="false"/>
        <w:widowControl w:val="false"/>
        <w:kinsoku w:val="true"/>
        <w:overflowPunct w:val="true"/>
        <w:autoSpaceDE w:val="false"/>
        <w:bidi w:val="0"/>
        <w:snapToGrid w:val="true"/>
        <w:spacing w:lineRule="exact" w:line="560" w:before="0" w:after="0"/>
        <w:jc w:val="center"/>
        <w:textAlignment w:val="auto"/>
        <w:rPr>
          <w:rFonts w:ascii="黑体" w:hAnsi="黑体" w:eastAsia="黑体" w:cs="黑体" w:hint="eastAsia"/>
          <w:b w:val="false"/>
          <w:bCs/>
          <w:color w:val="000000"/>
          <w:kern w:val="2"/>
          <w:sz w:val="32"/>
          <w:szCs w:val="32"/>
        </w:rPr>
      </w:pPr>
      <w:r>
        <w:rPr>
          <w:rFonts w:eastAsia="黑体" w:cs="黑体" w:hint="eastAsia" w:ascii="黑体" w:hAnsi="黑体"/>
          <w:b w:val="false"/>
          <w:bCs/>
          <w:color w:val="000000"/>
          <w:kern w:val="2"/>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60" w:before="0" w:after="0"/>
        <w:jc w:val="center"/>
        <w:textAlignment w:val="auto"/>
        <w:rPr>
          <w:rFonts w:ascii="黑体" w:hAnsi="黑体" w:eastAsia="黑体" w:cs="黑体" w:hint="eastAsia"/>
          <w:b w:val="false"/>
          <w:bCs/>
          <w:color w:val="333333"/>
          <w:sz w:val="32"/>
          <w:szCs w:val="32"/>
          <w:lang w:val="zh-CN"/>
        </w:rPr>
      </w:pPr>
      <w:r>
        <w:rPr>
          <w:rFonts w:ascii="黑体" w:hAnsi="黑体" w:cs="黑体" w:hint="eastAsia" w:eastAsia="黑体"/>
          <w:b w:val="false"/>
          <w:bCs/>
          <w:color w:val="000000"/>
          <w:sz w:val="32"/>
          <w:szCs w:val="32"/>
        </w:rPr>
        <w:t>第五章  法律责任</w:t>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黑体" w:hAnsi="黑体" w:eastAsia="黑体" w:cs="黑体" w:hint="eastAsia"/>
          <w:b w:val="false"/>
          <w:bCs/>
          <w:color w:val="000000"/>
          <w:sz w:val="32"/>
          <w:szCs w:val="32"/>
          <w:lang w:val="zh-CN"/>
        </w:rPr>
      </w:pPr>
      <w:r>
        <w:rPr>
          <w:rFonts w:eastAsia="黑体" w:cs="黑体" w:hint="eastAsia" w:ascii="黑体" w:hAnsi="黑体"/>
          <w:b w:val="false"/>
          <w:bCs/>
          <w:color w:val="00000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b w:val="false"/>
          <w:bCs/>
          <w:color w:val="333333"/>
          <w:sz w:val="32"/>
          <w:szCs w:val="32"/>
        </w:rPr>
      </w:pPr>
      <w:r>
        <w:rPr>
          <w:rFonts w:ascii="黑体" w:hAnsi="黑体" w:cs="黑体" w:hint="eastAsia" w:eastAsia="黑体"/>
          <w:b w:val="false"/>
          <w:bCs/>
          <w:color w:val="000000"/>
          <w:sz w:val="32"/>
          <w:szCs w:val="32"/>
        </w:rPr>
        <w:t xml:space="preserve">第二十四条  </w:t>
      </w:r>
      <w:r>
        <w:rPr>
          <w:rFonts w:ascii="仿宋_GB2312" w:hAnsi="仿宋_GB2312" w:cs="仿宋_GB2312" w:hint="eastAsia"/>
          <w:b w:val="false"/>
          <w:bCs/>
          <w:color w:val="000000"/>
          <w:sz w:val="32"/>
          <w:szCs w:val="32"/>
        </w:rPr>
        <w:t>违反本条例第二十条规定，</w:t>
      </w:r>
      <w:r>
        <w:rPr>
          <w:rFonts w:ascii="仿宋_GB2312" w:hAnsi="仿宋_GB2312" w:cs="仿宋_GB2312" w:hint="eastAsia"/>
          <w:b w:val="false"/>
          <w:bCs/>
          <w:kern w:val="2"/>
          <w:sz w:val="32"/>
          <w:szCs w:val="32"/>
          <w:lang w:val="zh-CN"/>
        </w:rPr>
        <w:t>在临时使用的林地上修建永久性建筑物，或者临时使用林地期满后一年内未恢复植被或者林业生产条件的，</w:t>
      </w:r>
      <w:r>
        <w:rPr>
          <w:rFonts w:ascii="仿宋_GB2312" w:hAnsi="仿宋_GB2312" w:cs="仿宋_GB2312" w:hint="eastAsia"/>
          <w:b w:val="false"/>
          <w:bCs/>
          <w:color w:val="000000"/>
          <w:sz w:val="32"/>
          <w:szCs w:val="32"/>
        </w:rPr>
        <w:t>由市或者区、县（市）自然资源主管部门责令限期恢复植被和林业生产条件，可以处恢复植被和林业生产条件所需费用三倍以下的罚款</w:t>
      </w:r>
      <w:r>
        <w:rPr>
          <w:rFonts w:ascii="仿宋_GB2312" w:hAnsi="仿宋_GB2312" w:cs="仿宋_GB2312" w:hint="eastAsia"/>
          <w:b w:val="false"/>
          <w:bCs/>
          <w:kern w:val="2"/>
          <w:sz w:val="32"/>
          <w:szCs w:val="32"/>
          <w:lang w:val="zh-CN"/>
        </w:rPr>
        <w:t>。</w:t>
      </w:r>
    </w:p>
    <w:p>
      <w:pPr>
        <w:pStyle w:val="Normal"/>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b w:val="false"/>
          <w:bCs/>
          <w:kern w:val="2"/>
          <w:sz w:val="32"/>
          <w:szCs w:val="32"/>
          <w:lang w:val="zh-CN"/>
        </w:rPr>
      </w:pPr>
      <w:r>
        <w:rPr>
          <w:rFonts w:ascii="黑体" w:hAnsi="黑体" w:cs="黑体" w:hint="eastAsia" w:eastAsia="黑体"/>
          <w:b w:val="false"/>
          <w:bCs/>
          <w:color w:val="000000"/>
          <w:sz w:val="32"/>
          <w:szCs w:val="32"/>
        </w:rPr>
        <w:t xml:space="preserve">第二十五条  </w:t>
      </w:r>
      <w:r>
        <w:rPr>
          <w:rFonts w:ascii="仿宋_GB2312" w:hAnsi="仿宋_GB2312" w:cs="仿宋_GB2312" w:hint="eastAsia"/>
          <w:b w:val="false"/>
          <w:bCs/>
          <w:kern w:val="2"/>
          <w:sz w:val="32"/>
          <w:szCs w:val="32"/>
          <w:lang w:val="zh-CN"/>
        </w:rPr>
        <w:t>违反本条例第</w:t>
      </w:r>
      <w:r>
        <w:rPr>
          <w:rFonts w:ascii="仿宋_GB2312" w:hAnsi="仿宋_GB2312" w:cs="仿宋_GB2312" w:hint="eastAsia"/>
          <w:b w:val="false"/>
          <w:bCs/>
          <w:color w:val="000000"/>
          <w:sz w:val="32"/>
          <w:szCs w:val="32"/>
          <w:lang w:val="zh-CN"/>
        </w:rPr>
        <w:t>二</w:t>
      </w:r>
      <w:r>
        <w:rPr>
          <w:rFonts w:ascii="仿宋_GB2312" w:hAnsi="仿宋_GB2312" w:cs="仿宋_GB2312" w:hint="eastAsia"/>
          <w:b w:val="false"/>
          <w:bCs/>
          <w:kern w:val="2"/>
          <w:sz w:val="32"/>
          <w:szCs w:val="32"/>
          <w:lang w:val="zh-CN"/>
        </w:rPr>
        <w:t>十</w:t>
      </w:r>
      <w:r>
        <w:rPr>
          <w:rFonts w:ascii="仿宋_GB2312" w:hAnsi="仿宋_GB2312" w:cs="仿宋_GB2312" w:hint="eastAsia"/>
          <w:b w:val="false"/>
          <w:bCs/>
          <w:color w:val="000000"/>
          <w:sz w:val="32"/>
          <w:szCs w:val="32"/>
          <w:lang w:val="zh-CN"/>
        </w:rPr>
        <w:t>一</w:t>
      </w:r>
      <w:r>
        <w:rPr>
          <w:rFonts w:ascii="仿宋_GB2312" w:hAnsi="仿宋_GB2312" w:cs="仿宋_GB2312" w:hint="eastAsia"/>
          <w:b w:val="false"/>
          <w:bCs/>
          <w:kern w:val="2"/>
          <w:sz w:val="32"/>
          <w:szCs w:val="32"/>
          <w:lang w:val="zh-CN"/>
        </w:rPr>
        <w:t>条规定，未经</w:t>
      </w:r>
      <w:r>
        <w:rPr>
          <w:rFonts w:ascii="仿宋_GB2312" w:hAnsi="仿宋_GB2312" w:cs="仿宋_GB2312" w:hint="eastAsia"/>
          <w:b w:val="false"/>
          <w:bCs/>
          <w:color w:val="000000"/>
          <w:sz w:val="32"/>
          <w:szCs w:val="32"/>
        </w:rPr>
        <w:t>市或者区、县（市）</w:t>
      </w:r>
      <w:r>
        <w:rPr>
          <w:rFonts w:ascii="仿宋_GB2312" w:hAnsi="仿宋_GB2312" w:cs="仿宋_GB2312" w:hint="eastAsia"/>
          <w:b w:val="false"/>
          <w:bCs/>
          <w:kern w:val="2"/>
          <w:sz w:val="32"/>
          <w:szCs w:val="32"/>
          <w:lang w:val="zh-CN"/>
        </w:rPr>
        <w:t>自然资源主管部门审核同意，擅自改变林地用途的，由</w:t>
      </w:r>
      <w:r>
        <w:rPr>
          <w:rFonts w:ascii="仿宋_GB2312" w:hAnsi="仿宋_GB2312" w:cs="仿宋_GB2312" w:hint="eastAsia"/>
          <w:b w:val="false"/>
          <w:bCs/>
          <w:color w:val="000000"/>
          <w:sz w:val="32"/>
          <w:szCs w:val="32"/>
        </w:rPr>
        <w:t>市或者区、县（市）</w:t>
      </w:r>
      <w:r>
        <w:rPr>
          <w:rFonts w:ascii="仿宋_GB2312" w:hAnsi="仿宋_GB2312" w:cs="仿宋_GB2312" w:hint="eastAsia"/>
          <w:b w:val="false"/>
          <w:bCs/>
          <w:kern w:val="2"/>
          <w:sz w:val="32"/>
          <w:szCs w:val="32"/>
          <w:lang w:val="zh-CN"/>
        </w:rPr>
        <w:t>自然资源主管部门责令限期恢复植被和林业生产条件，</w:t>
      </w:r>
      <w:r>
        <w:rPr>
          <w:rFonts w:ascii="仿宋_GB2312" w:hAnsi="仿宋_GB2312" w:cs="仿宋_GB2312" w:hint="eastAsia"/>
          <w:b w:val="false"/>
          <w:bCs/>
          <w:color w:val="000000"/>
          <w:sz w:val="32"/>
          <w:szCs w:val="32"/>
        </w:rPr>
        <w:t>可以</w:t>
      </w:r>
      <w:r>
        <w:rPr>
          <w:rFonts w:ascii="仿宋_GB2312" w:hAnsi="仿宋_GB2312" w:cs="仿宋_GB2312" w:hint="eastAsia"/>
          <w:b w:val="false"/>
          <w:bCs/>
          <w:kern w:val="2"/>
          <w:sz w:val="32"/>
          <w:szCs w:val="32"/>
          <w:lang w:val="zh-CN"/>
        </w:rPr>
        <w:t>处恢复植被和林业生产条件所需费用三倍以下的罚款。</w:t>
      </w:r>
    </w:p>
    <w:p>
      <w:pPr>
        <w:pStyle w:val="Normal"/>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b w:val="false"/>
          <w:bCs/>
          <w:kern w:val="2"/>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 xml:space="preserve">第二十六条  </w:t>
      </w:r>
      <w:r>
        <w:rPr>
          <w:rFonts w:ascii="仿宋_GB2312" w:hAnsi="仿宋_GB2312" w:cs="仿宋_GB2312" w:hint="eastAsia"/>
          <w:b w:val="false"/>
          <w:bCs/>
          <w:kern w:val="2"/>
          <w:sz w:val="32"/>
          <w:szCs w:val="32"/>
          <w:lang w:val="zh-CN"/>
        </w:rPr>
        <w:t>违反本条例第二十</w:t>
      </w:r>
      <w:r>
        <w:rPr>
          <w:rFonts w:ascii="仿宋_GB2312" w:hAnsi="仿宋_GB2312" w:cs="仿宋_GB2312" w:hint="eastAsia"/>
          <w:b w:val="false"/>
          <w:bCs/>
          <w:color w:val="000000"/>
          <w:sz w:val="32"/>
          <w:szCs w:val="32"/>
          <w:lang w:val="zh-CN"/>
        </w:rPr>
        <w:t>二</w:t>
      </w:r>
      <w:r>
        <w:rPr>
          <w:rFonts w:ascii="仿宋_GB2312" w:hAnsi="仿宋_GB2312" w:cs="仿宋_GB2312" w:hint="eastAsia"/>
          <w:b w:val="false"/>
          <w:bCs/>
          <w:kern w:val="2"/>
          <w:sz w:val="32"/>
          <w:szCs w:val="32"/>
          <w:lang w:val="zh-CN"/>
        </w:rPr>
        <w:t>条第一款规定，进行开垦、采石、采砂、采土或者其他活动，造成林木毁坏的，由</w:t>
      </w:r>
      <w:r>
        <w:rPr>
          <w:rFonts w:ascii="仿宋_GB2312" w:hAnsi="仿宋_GB2312" w:cs="仿宋_GB2312" w:hint="eastAsia"/>
          <w:b w:val="false"/>
          <w:bCs/>
          <w:color w:val="000000"/>
          <w:sz w:val="32"/>
          <w:szCs w:val="32"/>
        </w:rPr>
        <w:t>市或者区、县（市）</w:t>
      </w:r>
      <w:r>
        <w:rPr>
          <w:rFonts w:ascii="仿宋_GB2312" w:hAnsi="仿宋_GB2312" w:cs="仿宋_GB2312" w:hint="eastAsia"/>
          <w:b w:val="false"/>
          <w:bCs/>
          <w:kern w:val="2"/>
          <w:sz w:val="32"/>
          <w:szCs w:val="32"/>
          <w:lang w:val="zh-CN"/>
        </w:rPr>
        <w:t>自然资源主管部门责令停止违法行为，限期在原地或者异地补种毁坏株数一倍以上三倍以下的树木，</w:t>
      </w:r>
      <w:r>
        <w:rPr>
          <w:rFonts w:ascii="仿宋_GB2312" w:hAnsi="仿宋_GB2312" w:cs="仿宋_GB2312" w:hint="eastAsia"/>
          <w:b w:val="false"/>
          <w:bCs/>
          <w:color w:val="000000"/>
          <w:sz w:val="32"/>
          <w:szCs w:val="32"/>
        </w:rPr>
        <w:t>可以</w:t>
      </w:r>
      <w:r>
        <w:rPr>
          <w:rFonts w:ascii="仿宋_GB2312" w:hAnsi="仿宋_GB2312" w:cs="仿宋_GB2312" w:hint="eastAsia"/>
          <w:b w:val="false"/>
          <w:bCs/>
          <w:kern w:val="2"/>
          <w:sz w:val="32"/>
          <w:szCs w:val="32"/>
          <w:lang w:val="zh-CN"/>
        </w:rPr>
        <w:t>处毁坏林木价值五倍以下的罚款；造成林地毁坏的，由</w:t>
      </w:r>
      <w:r>
        <w:rPr>
          <w:rFonts w:ascii="仿宋_GB2312" w:hAnsi="仿宋_GB2312" w:cs="仿宋_GB2312" w:hint="eastAsia"/>
          <w:b w:val="false"/>
          <w:bCs/>
          <w:color w:val="000000"/>
          <w:sz w:val="32"/>
          <w:szCs w:val="32"/>
        </w:rPr>
        <w:t>市或者区、县（市）</w:t>
      </w:r>
      <w:r>
        <w:rPr>
          <w:rFonts w:ascii="仿宋_GB2312" w:hAnsi="仿宋_GB2312" w:cs="仿宋_GB2312" w:hint="eastAsia"/>
          <w:b w:val="false"/>
          <w:bCs/>
          <w:kern w:val="2"/>
          <w:sz w:val="32"/>
          <w:szCs w:val="32"/>
          <w:lang w:val="zh-CN"/>
        </w:rPr>
        <w:t>自然资源主管部门责令停止违法行为，限期恢复植被和林业生产条件，</w:t>
      </w:r>
      <w:r>
        <w:rPr>
          <w:rFonts w:ascii="仿宋_GB2312" w:hAnsi="仿宋_GB2312" w:cs="仿宋_GB2312" w:hint="eastAsia"/>
          <w:b w:val="false"/>
          <w:bCs/>
          <w:color w:val="000000"/>
          <w:sz w:val="32"/>
          <w:szCs w:val="32"/>
        </w:rPr>
        <w:t>可以</w:t>
      </w:r>
      <w:r>
        <w:rPr>
          <w:rFonts w:ascii="仿宋_GB2312" w:hAnsi="仿宋_GB2312" w:cs="仿宋_GB2312" w:hint="eastAsia"/>
          <w:b w:val="false"/>
          <w:bCs/>
          <w:kern w:val="2"/>
          <w:sz w:val="32"/>
          <w:szCs w:val="32"/>
          <w:lang w:val="zh-CN"/>
        </w:rPr>
        <w:t>处恢复植被和林业生产条件所需费用三倍以下的罚款。</w:t>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b w:val="false"/>
          <w:bCs/>
          <w:kern w:val="2"/>
          <w:sz w:val="32"/>
          <w:szCs w:val="32"/>
        </w:rPr>
      </w:pPr>
      <w:r>
        <w:rPr>
          <w:rFonts w:ascii="黑体" w:hAnsi="黑体" w:cs="黑体" w:hint="eastAsia" w:eastAsia="黑体"/>
          <w:b w:val="false"/>
          <w:bCs/>
          <w:color w:val="000000"/>
          <w:sz w:val="32"/>
          <w:szCs w:val="32"/>
        </w:rPr>
        <w:t xml:space="preserve">第二十七条  </w:t>
      </w:r>
      <w:r>
        <w:rPr>
          <w:rFonts w:ascii="仿宋_GB2312" w:hAnsi="仿宋_GB2312" w:cs="仿宋_GB2312" w:hint="eastAsia"/>
          <w:b w:val="false"/>
          <w:bCs/>
          <w:kern w:val="2"/>
          <w:sz w:val="32"/>
          <w:szCs w:val="32"/>
          <w:lang w:val="zh-CN"/>
        </w:rPr>
        <w:t>违反本条例第二十</w:t>
      </w:r>
      <w:r>
        <w:rPr>
          <w:rFonts w:ascii="仿宋_GB2312" w:hAnsi="仿宋_GB2312" w:cs="仿宋_GB2312" w:hint="eastAsia"/>
          <w:b w:val="false"/>
          <w:bCs/>
          <w:color w:val="000000"/>
          <w:sz w:val="32"/>
          <w:szCs w:val="32"/>
          <w:lang w:val="zh-CN"/>
        </w:rPr>
        <w:t>二</w:t>
      </w:r>
      <w:r>
        <w:rPr>
          <w:rFonts w:ascii="仿宋_GB2312" w:hAnsi="仿宋_GB2312" w:cs="仿宋_GB2312" w:hint="eastAsia"/>
          <w:b w:val="false"/>
          <w:bCs/>
          <w:kern w:val="2"/>
          <w:sz w:val="32"/>
          <w:szCs w:val="32"/>
          <w:lang w:val="zh-CN"/>
        </w:rPr>
        <w:t>条第二款规定，向林地排放重金属或者其他有毒有害物质含量超标的污水、污泥，以及可能造成林地污染的清淤底泥、尾矿、矿渣等的，依照《中华人民共和国土壤污染防治法》的有关规定处罚。</w:t>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b w:val="false"/>
          <w:bCs/>
          <w:kern w:val="2"/>
          <w:sz w:val="32"/>
          <w:szCs w:val="32"/>
        </w:rPr>
      </w:pPr>
      <w:r>
        <w:rPr>
          <w:rFonts w:ascii="黑体" w:hAnsi="黑体" w:cs="黑体" w:hint="eastAsia" w:eastAsia="黑体"/>
          <w:b w:val="false"/>
          <w:bCs/>
          <w:color w:val="000000"/>
          <w:sz w:val="32"/>
          <w:szCs w:val="32"/>
        </w:rPr>
        <w:t xml:space="preserve">第二十八条  </w:t>
      </w:r>
      <w:r>
        <w:rPr>
          <w:rFonts w:ascii="仿宋_GB2312" w:hAnsi="仿宋_GB2312" w:cs="仿宋_GB2312" w:hint="eastAsia"/>
          <w:b w:val="false"/>
          <w:bCs/>
          <w:kern w:val="2"/>
          <w:sz w:val="32"/>
          <w:szCs w:val="32"/>
          <w:lang w:val="zh-CN"/>
        </w:rPr>
        <w:t>违反本条例第二十</w:t>
      </w:r>
      <w:r>
        <w:rPr>
          <w:rFonts w:ascii="仿宋_GB2312" w:hAnsi="仿宋_GB2312" w:cs="仿宋_GB2312" w:hint="eastAsia"/>
          <w:b w:val="false"/>
          <w:bCs/>
          <w:color w:val="000000"/>
          <w:sz w:val="32"/>
          <w:szCs w:val="32"/>
          <w:lang w:val="zh-CN"/>
        </w:rPr>
        <w:t>二</w:t>
      </w:r>
      <w:r>
        <w:rPr>
          <w:rFonts w:ascii="仿宋_GB2312" w:hAnsi="仿宋_GB2312" w:cs="仿宋_GB2312" w:hint="eastAsia"/>
          <w:b w:val="false"/>
          <w:bCs/>
          <w:kern w:val="2"/>
          <w:sz w:val="32"/>
          <w:szCs w:val="32"/>
          <w:lang w:val="zh-CN"/>
        </w:rPr>
        <w:t>条第三款规定，在幼林地砍柴、毁苗、放牧造成林木毁坏的，由</w:t>
      </w:r>
      <w:r>
        <w:rPr>
          <w:rFonts w:ascii="仿宋_GB2312" w:hAnsi="仿宋_GB2312" w:cs="仿宋_GB2312" w:hint="eastAsia"/>
          <w:b w:val="false"/>
          <w:bCs/>
          <w:color w:val="000000"/>
          <w:sz w:val="32"/>
          <w:szCs w:val="32"/>
        </w:rPr>
        <w:t>市或者区、县（市）</w:t>
      </w:r>
      <w:r>
        <w:rPr>
          <w:rFonts w:ascii="仿宋_GB2312" w:hAnsi="仿宋_GB2312" w:cs="仿宋_GB2312" w:hint="eastAsia"/>
          <w:b w:val="false"/>
          <w:bCs/>
          <w:kern w:val="2"/>
          <w:sz w:val="32"/>
          <w:szCs w:val="32"/>
          <w:lang w:val="zh-CN"/>
        </w:rPr>
        <w:t>自然资源主管部门责令停止违法行为，限期在原地或者异地补种毁坏株数一倍以上三倍以下的树木。</w:t>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黑体" w:hAnsi="黑体" w:eastAsia="黑体" w:cs="黑体" w:hint="eastAsia"/>
          <w:b w:val="false"/>
          <w:bCs/>
          <w:kern w:val="2"/>
          <w:sz w:val="32"/>
          <w:szCs w:val="32"/>
        </w:rPr>
      </w:pPr>
      <w:r>
        <w:rPr>
          <w:rFonts w:ascii="黑体" w:hAnsi="黑体" w:cs="黑体" w:hint="eastAsia" w:eastAsia="黑体"/>
          <w:b w:val="false"/>
          <w:bCs/>
          <w:color w:val="000000"/>
          <w:sz w:val="32"/>
          <w:szCs w:val="32"/>
        </w:rPr>
        <w:t xml:space="preserve">第二十九条  </w:t>
      </w:r>
      <w:r>
        <w:rPr>
          <w:rFonts w:ascii="仿宋_GB2312" w:hAnsi="仿宋_GB2312" w:cs="仿宋_GB2312" w:hint="eastAsia"/>
          <w:b w:val="false"/>
          <w:bCs/>
          <w:kern w:val="2"/>
          <w:sz w:val="32"/>
          <w:szCs w:val="32"/>
          <w:lang w:val="zh-CN"/>
        </w:rPr>
        <w:t>违反本条例第二十</w:t>
      </w:r>
      <w:r>
        <w:rPr>
          <w:rFonts w:ascii="仿宋_GB2312" w:hAnsi="仿宋_GB2312" w:cs="仿宋_GB2312" w:hint="eastAsia"/>
          <w:b w:val="false"/>
          <w:bCs/>
          <w:color w:val="000000"/>
          <w:sz w:val="32"/>
          <w:szCs w:val="32"/>
          <w:lang w:val="zh-CN"/>
        </w:rPr>
        <w:t>二</w:t>
      </w:r>
      <w:r>
        <w:rPr>
          <w:rFonts w:ascii="仿宋_GB2312" w:hAnsi="仿宋_GB2312" w:cs="仿宋_GB2312" w:hint="eastAsia"/>
          <w:b w:val="false"/>
          <w:bCs/>
          <w:kern w:val="2"/>
          <w:sz w:val="32"/>
          <w:szCs w:val="32"/>
          <w:lang w:val="zh-CN"/>
        </w:rPr>
        <w:t>条第四款规定，擅自移动或者毁坏林地保护标志的，由</w:t>
      </w:r>
      <w:r>
        <w:rPr>
          <w:rFonts w:ascii="仿宋_GB2312" w:hAnsi="仿宋_GB2312" w:cs="仿宋_GB2312" w:hint="eastAsia"/>
          <w:b w:val="false"/>
          <w:bCs/>
          <w:color w:val="000000"/>
          <w:sz w:val="32"/>
          <w:szCs w:val="32"/>
        </w:rPr>
        <w:t>市或者区、县（市）</w:t>
      </w:r>
      <w:r>
        <w:rPr>
          <w:rFonts w:ascii="仿宋_GB2312" w:hAnsi="仿宋_GB2312" w:cs="仿宋_GB2312" w:hint="eastAsia"/>
          <w:b w:val="false"/>
          <w:bCs/>
          <w:kern w:val="2"/>
          <w:sz w:val="32"/>
          <w:szCs w:val="32"/>
          <w:lang w:val="zh-CN"/>
        </w:rPr>
        <w:t>自然资源主管部门恢复林地保护标志，所需费用由违法者承担。</w:t>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b w:val="false"/>
          <w:bCs/>
          <w:kern w:val="2"/>
          <w:sz w:val="32"/>
          <w:szCs w:val="32"/>
        </w:rPr>
      </w:pPr>
      <w:r>
        <w:rPr>
          <w:rFonts w:ascii="黑体" w:hAnsi="黑体" w:cs="黑体" w:hint="eastAsia" w:eastAsia="黑体"/>
          <w:b w:val="false"/>
          <w:bCs/>
          <w:color w:val="000000"/>
          <w:sz w:val="32"/>
          <w:szCs w:val="32"/>
        </w:rPr>
        <w:t xml:space="preserve">第三十条  </w:t>
      </w:r>
      <w:r>
        <w:rPr>
          <w:rFonts w:ascii="仿宋_GB2312" w:hAnsi="仿宋_GB2312" w:cs="仿宋_GB2312" w:hint="eastAsia"/>
          <w:b w:val="false"/>
          <w:bCs/>
          <w:color w:val="000000"/>
          <w:sz w:val="32"/>
          <w:szCs w:val="32"/>
        </w:rPr>
        <w:t>市和区、县（市）</w:t>
      </w:r>
      <w:r>
        <w:rPr>
          <w:rFonts w:ascii="仿宋_GB2312" w:hAnsi="仿宋_GB2312" w:cs="仿宋_GB2312" w:hint="eastAsia"/>
          <w:b w:val="false"/>
          <w:bCs/>
          <w:kern w:val="2"/>
          <w:sz w:val="32"/>
          <w:szCs w:val="32"/>
          <w:lang w:val="zh-CN"/>
        </w:rPr>
        <w:t>自然资源主管部门或者其他有关国家机关未依照本条例规定履行职责</w:t>
      </w:r>
      <w:r>
        <w:rPr>
          <w:rFonts w:ascii="仿宋_GB2312" w:hAnsi="仿宋_GB2312" w:cs="仿宋_GB2312" w:hint="eastAsia"/>
          <w:b w:val="false"/>
          <w:bCs/>
          <w:color w:val="000000"/>
          <w:sz w:val="32"/>
          <w:szCs w:val="32"/>
        </w:rPr>
        <w:t>的</w:t>
      </w:r>
      <w:r>
        <w:rPr>
          <w:rFonts w:ascii="仿宋_GB2312" w:hAnsi="仿宋_GB2312" w:cs="仿宋_GB2312" w:hint="eastAsia"/>
          <w:b w:val="false"/>
          <w:bCs/>
          <w:kern w:val="2"/>
          <w:sz w:val="32"/>
          <w:szCs w:val="32"/>
          <w:lang w:val="zh-CN"/>
        </w:rPr>
        <w:t>，对直接负责的主管人员和其他直接责任人员依法给予处分；</w:t>
      </w:r>
      <w:r>
        <w:rPr>
          <w:rFonts w:ascii="仿宋_GB2312" w:hAnsi="仿宋_GB2312" w:cs="仿宋_GB2312" w:hint="eastAsia"/>
          <w:b w:val="false"/>
          <w:bCs/>
          <w:color w:val="000000"/>
          <w:sz w:val="32"/>
          <w:szCs w:val="32"/>
          <w:lang w:val="zh-CN"/>
        </w:rPr>
        <w:t>构成</w:t>
      </w:r>
      <w:r>
        <w:rPr>
          <w:rFonts w:ascii="仿宋_GB2312" w:hAnsi="仿宋_GB2312" w:cs="仿宋_GB2312" w:hint="eastAsia"/>
          <w:b w:val="false"/>
          <w:bCs/>
          <w:kern w:val="2"/>
          <w:sz w:val="32"/>
          <w:szCs w:val="32"/>
          <w:lang w:val="zh-CN"/>
        </w:rPr>
        <w:t>犯罪的，依法追究刑事责任。</w:t>
      </w:r>
    </w:p>
    <w:p>
      <w:pPr>
        <w:pStyle w:val="Normal"/>
        <w:keepNext w:val="false"/>
        <w:keepLines w:val="false"/>
        <w:pageBreakBefore w:val="false"/>
        <w:widowControl w:val="false"/>
        <w:kinsoku w:val="true"/>
        <w:overflowPunct w:val="true"/>
        <w:bidi w:val="0"/>
        <w:snapToGrid w:val="true"/>
        <w:spacing w:lineRule="exact" w:line="560" w:before="0" w:after="0"/>
        <w:jc w:val="center"/>
        <w:textAlignment w:val="auto"/>
        <w:rPr>
          <w:rFonts w:ascii="黑体" w:hAnsi="黑体" w:eastAsia="黑体" w:cs="黑体" w:hint="eastAsia"/>
          <w:b w:val="false"/>
          <w:bCs/>
          <w:color w:val="000000"/>
          <w:kern w:val="2"/>
          <w:sz w:val="32"/>
          <w:szCs w:val="32"/>
        </w:rPr>
      </w:pPr>
      <w:r>
        <w:rPr>
          <w:rFonts w:eastAsia="黑体" w:cs="黑体" w:hint="eastAsia" w:ascii="黑体" w:hAnsi="黑体"/>
          <w:b w:val="false"/>
          <w:bCs/>
          <w:color w:val="000000"/>
          <w:kern w:val="2"/>
          <w:sz w:val="32"/>
          <w:szCs w:val="32"/>
        </w:rPr>
      </w:r>
    </w:p>
    <w:p>
      <w:pPr>
        <w:pStyle w:val="Normal"/>
        <w:keepNext w:val="false"/>
        <w:keepLines w:val="false"/>
        <w:pageBreakBefore w:val="false"/>
        <w:widowControl w:val="false"/>
        <w:kinsoku w:val="true"/>
        <w:overflowPunct w:val="true"/>
        <w:bidi w:val="0"/>
        <w:snapToGrid w:val="true"/>
        <w:spacing w:lineRule="exact" w:line="560" w:before="0" w:after="0"/>
        <w:jc w:val="center"/>
        <w:textAlignment w:val="auto"/>
        <w:rPr>
          <w:rFonts w:ascii="黑体" w:hAnsi="黑体" w:eastAsia="黑体" w:cs="黑体" w:hint="eastAsia"/>
          <w:b w:val="false"/>
          <w:bCs/>
          <w:color w:val="333333"/>
          <w:sz w:val="32"/>
          <w:szCs w:val="32"/>
          <w:lang w:val="zh-CN"/>
        </w:rPr>
      </w:pPr>
      <w:r>
        <w:rPr>
          <w:rFonts w:ascii="黑体" w:hAnsi="黑体" w:cs="黑体" w:hint="eastAsia" w:eastAsia="黑体"/>
          <w:b w:val="false"/>
          <w:bCs/>
          <w:color w:val="000000"/>
          <w:sz w:val="32"/>
          <w:szCs w:val="32"/>
        </w:rPr>
        <w:t>第六章  附  则</w:t>
      </w:r>
    </w:p>
    <w:p>
      <w:pPr>
        <w:pStyle w:val="Normal"/>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黑体" w:hAnsi="黑体" w:eastAsia="黑体" w:cs="黑体" w:hint="eastAsia"/>
          <w:b w:val="false"/>
          <w:bCs/>
          <w:color w:val="000000"/>
          <w:sz w:val="32"/>
          <w:szCs w:val="32"/>
          <w:lang w:val="zh-CN"/>
        </w:rPr>
      </w:pPr>
      <w:r>
        <w:rPr>
          <w:rFonts w:eastAsia="黑体" w:cs="黑体" w:hint="eastAsia" w:ascii="黑体" w:hAnsi="黑体"/>
          <w:b w:val="false"/>
          <w:bCs/>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start"/>
        <w:textAlignment w:val="auto"/>
        <w:rPr/>
      </w:pPr>
      <w:r>
        <w:rPr>
          <w:rFonts w:ascii="黑体" w:hAnsi="黑体" w:cs="黑体" w:hint="eastAsia" w:eastAsia="黑体"/>
          <w:b w:val="false"/>
          <w:bCs/>
          <w:color w:val="000000"/>
          <w:sz w:val="32"/>
          <w:szCs w:val="32"/>
        </w:rPr>
        <w:t xml:space="preserve">第三十一条  </w:t>
      </w:r>
      <w:r>
        <w:rPr>
          <w:rFonts w:ascii="仿宋_GB2312" w:hAnsi="仿宋_GB2312" w:cs="仿宋_GB2312" w:hint="eastAsia"/>
          <w:b w:val="false"/>
          <w:bCs/>
          <w:kern w:val="2"/>
          <w:sz w:val="32"/>
          <w:szCs w:val="32"/>
          <w:lang w:val="zh-CN"/>
        </w:rPr>
        <w:t>本条例自</w:t>
      </w:r>
      <w:r>
        <w:rPr>
          <w:rFonts w:eastAsia="仿宋_GB2312" w:cs="仿宋_GB2312" w:hint="eastAsia" w:ascii="仿宋_GB2312" w:hAnsi="仿宋_GB2312"/>
          <w:b w:val="false"/>
          <w:bCs/>
          <w:kern w:val="2"/>
          <w:sz w:val="32"/>
          <w:szCs w:val="32"/>
        </w:rPr>
        <w:t>2021</w:t>
      </w:r>
      <w:r>
        <w:rPr>
          <w:rFonts w:ascii="仿宋_GB2312" w:hAnsi="仿宋_GB2312" w:cs="仿宋_GB2312" w:hint="eastAsia"/>
          <w:b w:val="false"/>
          <w:bCs/>
          <w:kern w:val="2"/>
          <w:sz w:val="32"/>
          <w:szCs w:val="32"/>
          <w:lang w:val="zh-CN"/>
        </w:rPr>
        <w:t>年</w:t>
      </w:r>
      <w:r>
        <w:rPr>
          <w:rFonts w:eastAsia="仿宋_GB2312" w:cs="仿宋_GB2312" w:hint="eastAsia" w:ascii="仿宋_GB2312" w:hAnsi="仿宋_GB2312"/>
          <w:b w:val="false"/>
          <w:bCs/>
          <w:kern w:val="2"/>
          <w:sz w:val="32"/>
          <w:szCs w:val="32"/>
        </w:rPr>
        <w:t>1</w:t>
      </w:r>
      <w:r>
        <w:rPr>
          <w:rFonts w:ascii="仿宋_GB2312" w:hAnsi="仿宋_GB2312" w:cs="仿宋_GB2312" w:hint="eastAsia"/>
          <w:b w:val="false"/>
          <w:bCs/>
          <w:kern w:val="2"/>
          <w:sz w:val="32"/>
          <w:szCs w:val="32"/>
          <w:lang w:val="zh-CN"/>
        </w:rPr>
        <w:t>月</w:t>
      </w:r>
      <w:r>
        <w:rPr>
          <w:rFonts w:eastAsia="仿宋_GB2312" w:cs="仿宋_GB2312" w:hint="eastAsia" w:ascii="仿宋_GB2312" w:hAnsi="仿宋_GB2312"/>
          <w:b w:val="false"/>
          <w:bCs/>
          <w:kern w:val="2"/>
          <w:sz w:val="32"/>
          <w:szCs w:val="32"/>
        </w:rPr>
        <w:t>1</w:t>
      </w:r>
      <w:r>
        <w:rPr>
          <w:rFonts w:ascii="仿宋_GB2312" w:hAnsi="仿宋_GB2312" w:cs="仿宋_GB2312" w:hint="eastAsia"/>
          <w:b w:val="false"/>
          <w:bCs/>
          <w:kern w:val="2"/>
          <w:sz w:val="32"/>
          <w:szCs w:val="32"/>
          <w:lang w:val="zh-CN"/>
        </w:rPr>
        <w:t>日起施行。</w:t>
      </w:r>
      <w:r>
        <w:rPr>
          <w:rFonts w:eastAsia="仿宋_GB2312" w:cs="仿宋_GB2312" w:hint="eastAsia" w:ascii="仿宋_GB2312" w:hAnsi="仿宋_GB2312"/>
          <w:b w:val="false"/>
          <w:bCs/>
          <w:kern w:val="2"/>
          <w:sz w:val="32"/>
          <w:szCs w:val="32"/>
          <w:lang w:val="zh-CN"/>
        </w:rPr>
        <w:t>2003</w:t>
      </w:r>
      <w:r>
        <w:rPr>
          <w:rFonts w:ascii="仿宋_GB2312" w:hAnsi="仿宋_GB2312" w:cs="仿宋_GB2312" w:hint="eastAsia"/>
          <w:b w:val="false"/>
          <w:bCs/>
          <w:kern w:val="2"/>
          <w:sz w:val="32"/>
          <w:szCs w:val="32"/>
          <w:lang w:val="zh-CN"/>
        </w:rPr>
        <w:t>年</w:t>
      </w:r>
      <w:r>
        <w:rPr>
          <w:rFonts w:eastAsia="仿宋_GB2312" w:cs="仿宋_GB2312" w:hint="eastAsia" w:ascii="仿宋_GB2312" w:hAnsi="仿宋_GB2312"/>
          <w:b w:val="false"/>
          <w:bCs/>
          <w:kern w:val="2"/>
          <w:sz w:val="32"/>
          <w:szCs w:val="32"/>
          <w:lang w:val="zh-CN"/>
        </w:rPr>
        <w:t>10</w:t>
      </w:r>
      <w:r>
        <w:rPr>
          <w:rFonts w:ascii="仿宋_GB2312" w:hAnsi="仿宋_GB2312" w:cs="仿宋_GB2312" w:hint="eastAsia"/>
          <w:b w:val="false"/>
          <w:bCs/>
          <w:kern w:val="2"/>
          <w:sz w:val="32"/>
          <w:szCs w:val="32"/>
          <w:lang w:val="zh-CN"/>
        </w:rPr>
        <w:t>月</w:t>
      </w:r>
      <w:r>
        <w:rPr>
          <w:rFonts w:eastAsia="仿宋_GB2312" w:cs="仿宋_GB2312" w:hint="eastAsia" w:ascii="仿宋_GB2312" w:hAnsi="仿宋_GB2312"/>
          <w:b w:val="false"/>
          <w:bCs/>
          <w:kern w:val="2"/>
          <w:sz w:val="32"/>
          <w:szCs w:val="32"/>
          <w:lang w:val="zh-CN"/>
        </w:rPr>
        <w:t>31</w:t>
      </w:r>
      <w:r>
        <w:rPr>
          <w:rFonts w:ascii="仿宋_GB2312" w:hAnsi="仿宋_GB2312" w:cs="仿宋_GB2312" w:hint="eastAsia"/>
          <w:b w:val="false"/>
          <w:bCs/>
          <w:kern w:val="2"/>
          <w:sz w:val="32"/>
          <w:szCs w:val="32"/>
          <w:lang w:val="zh-CN"/>
        </w:rPr>
        <w:t>日沈阳市第十三届人民代表大会常务委员会第六次会议通过的《沈阳市林业建设保护条例》同时废止。</w:t>
      </w:r>
    </w:p>
    <w:sectPr>
      <w:headerReference w:type="default" r:id="rId2"/>
      <w:footerReference w:type="default" r:id="rId3"/>
      <w:type w:val="nextPage"/>
      <w:pgSz w:w="11906" w:h="16838"/>
      <w:pgMar w:left="1587" w:right="1531" w:gutter="0" w:header="851" w:top="2041" w:footer="1531" w:bottom="1871"/>
      <w:pgNumType w:start="1" w:fmt="decimal"/>
      <w:formProt w:val="false"/>
      <w:textDirection w:val="lrTb"/>
      <w:docGrid w:type="linesAndChars" w:linePitch="587"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Calibri">
    <w:charset w:val="00" w:characterSet="windows-1252"/>
    <w:family w:val="swiss"/>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605155" cy="252730"/>
              <wp:effectExtent l="0" t="0" r="0" b="0"/>
              <wp:wrapNone/>
              <wp:docPr id="1" name="Frame1"/>
              <a:graphic xmlns:a="http://schemas.openxmlformats.org/drawingml/2006/main">
                <a:graphicData uri="http://schemas.microsoft.com/office/word/2010/wordprocessingShape">
                  <wps:wsp>
                    <wps:cNvSpPr txBox="1"/>
                    <wps:spPr>
                      <a:xfrm>
                        <a:off x="0" y="0"/>
                        <a:ext cx="605155" cy="252730"/>
                      </a:xfrm>
                      <a:prstGeom prst="rect"/>
                      <a:solidFill>
                        <a:srgbClr val="FFFFFF">
                          <a:alpha val="0"/>
                        </a:srgbClr>
                      </a:solidFill>
                    </wps:spPr>
                    <wps:txbx>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9</w:t>
                          </w:r>
                          <w:r>
                            <w:rPr>
                              <w:rFonts w:hint="eastAsia"/>
                              <w:sz w:val="28"/>
                              <w:szCs w:val="28"/>
                            </w:rPr>
                            <w:fldChar w:fldCharType="end"/>
                          </w:r>
                          <w:r>
                            <w:rPr>
                              <w:rFonts w:hint="eastAsia"/>
                              <w:sz w:val="28"/>
                              <w:szCs w:val="28"/>
                            </w:rPr>
                            <w:t xml:space="preserve"> —  </w:t>
                          </w:r>
                        </w:p>
                      </w:txbxContent>
                    </wps:txbx>
                    <wps:bodyPr anchor="t" lIns="635" tIns="635" rIns="635" bIns="635">
                      <a:spAutoFit/>
                    </wps:bodyPr>
                  </wps:wsp>
                </a:graphicData>
              </a:graphic>
            </wp:anchor>
          </w:drawing>
        </mc:Choice>
        <mc:Fallback>
          <w:pict>
            <v:rect fillcolor="#FFFFFF" style="position:absolute;rotation:-0;width:47.65pt;height:19.9pt;mso-wrap-distance-left:9.05pt;mso-wrap-distance-right:0pt;mso-wrap-distance-top:0pt;mso-wrap-distance-bottom:0pt;margin-top:0pt;mso-position-vertical-relative:text;margin-left:391.7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9</w:t>
                    </w:r>
                    <w:r>
                      <w:rPr>
                        <w:rFonts w:hint="eastAsia"/>
                        <w:sz w:val="28"/>
                        <w:szCs w:val="28"/>
                      </w:rPr>
                      <w:fldChar w:fldCharType="end"/>
                    </w:r>
                    <w:r>
                      <w:rPr>
                        <w:rFonts w:hint="eastAsia"/>
                        <w:sz w:val="28"/>
                        <w:szCs w:val="28"/>
                      </w:rPr>
                      <w:t xml:space="preserve"> —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2019-04-15T10:11:00Z</dcterms:created>
  <dc:creator>微软用户</dc:creator>
  <dc:description/>
  <dc:language>en-US</dc:language>
  <cp:lastModifiedBy>Administrator</cp:lastModifiedBy>
  <dcterms:modified xsi:type="dcterms:W3CDTF">2021-01-07T10:20:54Z</dcterms:modified>
  <cp:revision>4</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