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440"/>
        <w:jc w:val="center"/>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kinsoku w:val="true"/>
        <w:overflowPunct w:val="true"/>
        <w:autoSpaceDE w:val="true"/>
        <w:bidi w:val="0"/>
        <w:snapToGrid w:val="false"/>
        <w:jc w:val="center"/>
        <w:textAlignment w:val="auto"/>
        <w:rPr>
          <w:rFonts w:ascii="宋体" w:hAnsi="宋体" w:eastAsia="宋体" w:cs="宋体" w:hint="eastAsia"/>
          <w:b w:val="false"/>
          <w:bCs/>
          <w:color w:val="000000"/>
          <w:kern w:val="0"/>
          <w:sz w:val="32"/>
          <w:szCs w:val="32"/>
        </w:rPr>
      </w:pPr>
      <w:r>
        <w:rPr>
          <w:rFonts w:eastAsia="宋体" w:cs="宋体" w:hint="eastAsia" w:ascii="宋体" w:hAnsi="宋体"/>
          <w:b w:val="false"/>
          <w:bCs/>
          <w:color w:val="000000"/>
          <w:kern w:val="0"/>
          <w:sz w:val="32"/>
          <w:szCs w:val="32"/>
        </w:rPr>
      </w:r>
    </w:p>
    <w:p>
      <w:pPr>
        <w:pStyle w:val="Normal"/>
        <w:keepNext w:val="false"/>
        <w:keepLines w:val="false"/>
        <w:pageBreakBefore w:val="false"/>
        <w:widowControl/>
        <w:kinsoku w:val="true"/>
        <w:overflowPunct w:val="true"/>
        <w:autoSpaceDE w:val="true"/>
        <w:bidi w:val="0"/>
        <w:snapToGrid w:val="false"/>
        <w:jc w:val="center"/>
        <w:textAlignment w:val="auto"/>
        <w:rPr>
          <w:rFonts w:ascii="宋体" w:hAnsi="宋体" w:eastAsia="宋体" w:cs="宋体" w:hint="eastAsia"/>
          <w:color w:val="000000"/>
          <w:kern w:val="0"/>
          <w:sz w:val="44"/>
          <w:szCs w:val="44"/>
        </w:rPr>
      </w:pPr>
      <w:r>
        <w:rPr>
          <w:rFonts w:ascii="宋体" w:hAnsi="宋体" w:cs="宋体" w:hint="eastAsia"/>
          <w:color w:val="000000"/>
          <w:kern w:val="0"/>
          <w:sz w:val="44"/>
          <w:szCs w:val="44"/>
        </w:rPr>
        <w:t>沈阳市残疾人保障条例</w:t>
      </w:r>
    </w:p>
    <w:p>
      <w:pPr>
        <w:pStyle w:val="Style16"/>
        <w:keepNext w:val="false"/>
        <w:keepLines w:val="false"/>
        <w:pageBreakBefore w:val="false"/>
        <w:widowControl/>
        <w:kinsoku w:val="true"/>
        <w:overflowPunct w:val="true"/>
        <w:autoSpaceDE w:val="true"/>
        <w:bidi w:val="0"/>
        <w:snapToGrid w:val="true"/>
        <w:spacing w:lineRule="exact" w:line="560" w:before="0" w:after="0"/>
        <w:ind w:firstLineChars="0" w:firstLine="0" w:startChars="200" w:endChars="200"/>
        <w:jc w:val="both"/>
        <w:textAlignment w:val="auto"/>
        <w:rPr>
          <w:rFonts w:ascii="宋体" w:hAnsi="宋体" w:eastAsia="宋体" w:cs="宋体" w:hint="eastAsia"/>
          <w:b w:val="false"/>
          <w:bCs w:val="false"/>
          <w:color w:val="000000"/>
          <w:kern w:val="2"/>
          <w:sz w:val="32"/>
          <w:szCs w:val="32"/>
          <w:highlight w:val="none"/>
          <w:u w:val="none"/>
        </w:rPr>
      </w:pPr>
      <w:r>
        <w:rPr>
          <w:rFonts w:eastAsia="宋体" w:cs="宋体" w:hint="eastAsia"/>
          <w:b w:val="false"/>
          <w:bCs w:val="false"/>
          <w:color w:val="000000"/>
          <w:kern w:val="2"/>
          <w:sz w:val="32"/>
          <w:szCs w:val="32"/>
          <w:u w:val="none"/>
        </w:rPr>
      </w:r>
    </w:p>
    <w:p>
      <w:pPr>
        <w:pStyle w:val="Style16"/>
        <w:keepNext w:val="false"/>
        <w:keepLines w:val="false"/>
        <w:pageBreakBefore w:val="false"/>
        <w:widowControl/>
        <w:kinsoku w:val="true"/>
        <w:overflowPunct w:val="true"/>
        <w:autoSpaceDE w:val="true"/>
        <w:bidi w:val="0"/>
        <w:snapToGrid w:val="true"/>
        <w:spacing w:lineRule="exact" w:line="560" w:before="0" w:after="0"/>
        <w:ind w:firstLineChars="0" w:firstLine="0" w:startChars="200" w:endChars="200"/>
        <w:jc w:val="both"/>
        <w:textAlignment w:val="auto"/>
        <w:rPr>
          <w:rFonts w:ascii="楷体_GB2312;楷体" w:hAnsi="楷体_GB2312;楷体" w:eastAsia="楷体_GB2312;楷体" w:cs="楷体_GB2312;楷体" w:hint="eastAsia"/>
          <w:b w:val="false"/>
          <w:bCs w:val="false"/>
          <w:color w:val="000000"/>
          <w:kern w:val="2"/>
          <w:sz w:val="32"/>
          <w:szCs w:val="32"/>
          <w:highlight w:val="none"/>
          <w:u w:val="none"/>
        </w:rPr>
      </w:pPr>
      <w:r>
        <w:rPr>
          <w:rFonts w:eastAsia="楷体_GB2312;楷体" w:cs="楷体_GB2312;楷体" w:hint="eastAsia" w:ascii="楷体_GB2312;楷体" w:hAnsi="楷体_GB2312;楷体"/>
          <w:b w:val="false"/>
          <w:bCs w:val="false"/>
          <w:color w:val="000000"/>
          <w:kern w:val="2"/>
          <w:sz w:val="32"/>
          <w:szCs w:val="32"/>
          <w:u w:val="none"/>
        </w:rPr>
        <w:t>(2013</w:t>
      </w:r>
      <w:r>
        <w:rPr>
          <w:rFonts w:ascii="楷体_GB2312;楷体" w:hAnsi="楷体_GB2312;楷体" w:cs="楷体_GB2312;楷体" w:hint="eastAsia" w:eastAsia="楷体_GB2312;楷体"/>
          <w:b w:val="false"/>
          <w:bCs w:val="false"/>
          <w:color w:val="000000"/>
          <w:kern w:val="2"/>
          <w:sz w:val="32"/>
          <w:szCs w:val="32"/>
          <w:u w:val="none"/>
        </w:rPr>
        <w:t>年</w:t>
      </w:r>
      <w:r>
        <w:rPr>
          <w:rFonts w:eastAsia="楷体_GB2312;楷体" w:cs="楷体_GB2312;楷体" w:hint="eastAsia" w:ascii="楷体_GB2312;楷体" w:hAnsi="楷体_GB2312;楷体"/>
          <w:b w:val="false"/>
          <w:bCs w:val="false"/>
          <w:color w:val="000000"/>
          <w:kern w:val="2"/>
          <w:sz w:val="32"/>
          <w:szCs w:val="32"/>
          <w:u w:val="none"/>
        </w:rPr>
        <w:t>8</w:t>
      </w:r>
      <w:r>
        <w:rPr>
          <w:rFonts w:ascii="楷体_GB2312;楷体" w:hAnsi="楷体_GB2312;楷体" w:cs="楷体_GB2312;楷体" w:hint="eastAsia" w:eastAsia="楷体_GB2312;楷体"/>
          <w:b w:val="false"/>
          <w:bCs w:val="false"/>
          <w:color w:val="000000"/>
          <w:kern w:val="2"/>
          <w:sz w:val="32"/>
          <w:szCs w:val="32"/>
          <w:u w:val="none"/>
        </w:rPr>
        <w:t>月</w:t>
      </w:r>
      <w:r>
        <w:rPr>
          <w:rFonts w:eastAsia="楷体_GB2312;楷体" w:cs="楷体_GB2312;楷体" w:hint="eastAsia" w:ascii="楷体_GB2312;楷体" w:hAnsi="楷体_GB2312;楷体"/>
          <w:b w:val="false"/>
          <w:bCs w:val="false"/>
          <w:color w:val="000000"/>
          <w:kern w:val="2"/>
          <w:sz w:val="32"/>
          <w:szCs w:val="32"/>
          <w:u w:val="none"/>
        </w:rPr>
        <w:t>22</w:t>
      </w:r>
      <w:r>
        <w:rPr>
          <w:rFonts w:ascii="楷体_GB2312;楷体" w:hAnsi="楷体_GB2312;楷体" w:cs="楷体_GB2312;楷体" w:hint="eastAsia" w:eastAsia="楷体_GB2312;楷体"/>
          <w:b w:val="false"/>
          <w:bCs w:val="false"/>
          <w:color w:val="000000"/>
          <w:kern w:val="2"/>
          <w:sz w:val="32"/>
          <w:szCs w:val="32"/>
          <w:u w:val="none"/>
        </w:rPr>
        <w:t xml:space="preserve">日沈阳市第十五届人民代表大会常务委员会第五次会议通过  </w:t>
      </w:r>
      <w:r>
        <w:rPr>
          <w:rFonts w:eastAsia="楷体_GB2312;楷体" w:cs="楷体_GB2312;楷体" w:hint="eastAsia" w:ascii="楷体_GB2312;楷体" w:hAnsi="楷体_GB2312;楷体"/>
          <w:b w:val="false"/>
          <w:bCs w:val="false"/>
          <w:color w:val="000000"/>
          <w:kern w:val="2"/>
          <w:sz w:val="32"/>
          <w:szCs w:val="32"/>
          <w:u w:val="none"/>
        </w:rPr>
        <w:t>2013</w:t>
      </w:r>
      <w:r>
        <w:rPr>
          <w:rFonts w:ascii="楷体_GB2312;楷体" w:hAnsi="楷体_GB2312;楷体" w:cs="楷体_GB2312;楷体" w:hint="eastAsia" w:eastAsia="楷体_GB2312;楷体"/>
          <w:b w:val="false"/>
          <w:bCs w:val="false"/>
          <w:color w:val="000000"/>
          <w:kern w:val="2"/>
          <w:sz w:val="32"/>
          <w:szCs w:val="32"/>
          <w:u w:val="none"/>
        </w:rPr>
        <w:t>年</w:t>
      </w:r>
      <w:r>
        <w:rPr>
          <w:rFonts w:eastAsia="楷体_GB2312;楷体" w:cs="楷体_GB2312;楷体" w:hint="eastAsia" w:ascii="楷体_GB2312;楷体" w:hAnsi="楷体_GB2312;楷体"/>
          <w:b w:val="false"/>
          <w:bCs w:val="false"/>
          <w:color w:val="000000"/>
          <w:kern w:val="2"/>
          <w:sz w:val="32"/>
          <w:szCs w:val="32"/>
          <w:u w:val="none"/>
        </w:rPr>
        <w:t>9</w:t>
      </w:r>
      <w:r>
        <w:rPr>
          <w:rFonts w:ascii="楷体_GB2312;楷体" w:hAnsi="楷体_GB2312;楷体" w:cs="楷体_GB2312;楷体" w:hint="eastAsia" w:eastAsia="楷体_GB2312;楷体"/>
          <w:b w:val="false"/>
          <w:bCs w:val="false"/>
          <w:color w:val="000000"/>
          <w:kern w:val="2"/>
          <w:sz w:val="32"/>
          <w:szCs w:val="32"/>
          <w:u w:val="none"/>
        </w:rPr>
        <w:t>月</w:t>
      </w:r>
      <w:r>
        <w:rPr>
          <w:rFonts w:eastAsia="楷体_GB2312;楷体" w:cs="楷体_GB2312;楷体" w:hint="eastAsia" w:ascii="楷体_GB2312;楷体" w:hAnsi="楷体_GB2312;楷体"/>
          <w:b w:val="false"/>
          <w:bCs w:val="false"/>
          <w:color w:val="000000"/>
          <w:kern w:val="2"/>
          <w:sz w:val="32"/>
          <w:szCs w:val="32"/>
          <w:u w:val="none"/>
        </w:rPr>
        <w:t>27</w:t>
      </w:r>
      <w:r>
        <w:rPr>
          <w:rFonts w:ascii="楷体_GB2312;楷体" w:hAnsi="楷体_GB2312;楷体" w:cs="楷体_GB2312;楷体" w:hint="eastAsia" w:eastAsia="楷体_GB2312;楷体"/>
          <w:b w:val="false"/>
          <w:bCs w:val="false"/>
          <w:color w:val="000000"/>
          <w:kern w:val="2"/>
          <w:sz w:val="32"/>
          <w:szCs w:val="32"/>
          <w:u w:val="none"/>
        </w:rPr>
        <w:t>日辽宁省第十二届人民代表大会常务委员会第四次会议批准</w:t>
      </w:r>
      <w:r>
        <w:rPr>
          <w:rFonts w:eastAsia="楷体_GB2312;楷体" w:cs="楷体_GB2312;楷体" w:hint="eastAsia" w:ascii="楷体_GB2312;楷体" w:hAnsi="楷体_GB2312;楷体"/>
          <w:b w:val="false"/>
          <w:bCs w:val="false"/>
          <w:color w:val="000000"/>
          <w:kern w:val="2"/>
          <w:sz w:val="32"/>
          <w:szCs w:val="32"/>
          <w:u w:val="none"/>
        </w:rPr>
        <w:t>)</w:t>
      </w:r>
    </w:p>
    <w:p>
      <w:pPr>
        <w:pStyle w:val="Normal"/>
        <w:snapToGrid w:val="false"/>
        <w:spacing w:lineRule="exact" w:line="620"/>
        <w:ind w:firstLineChars="200" w:startChars="0" w:start="0" w:endChars="0" w:end="0"/>
        <w:jc w:val="start"/>
        <w:rPr>
          <w:rStyle w:val="Style15"/>
          <w:rFonts w:ascii="仿宋" w:hAnsi="仿宋" w:eastAsia="仿宋" w:cs="仿宋" w:hint="eastAsia"/>
          <w:sz w:val="32"/>
          <w:szCs w:val="32"/>
        </w:rPr>
      </w:pPr>
      <w:r>
        <w:rPr>
          <w:rFonts w:eastAsia="楷体_GB2312;楷体" w:cs="仿宋" w:hint="eastAsia" w:ascii="楷体_GB2312;楷体" w:hAnsi="楷体_GB2312;楷体"/>
          <w:b w:val="false"/>
          <w:bCs w:val="false"/>
          <w:color w:val="000000"/>
          <w:kern w:val="2"/>
          <w:sz w:val="32"/>
          <w:szCs w:val="32"/>
          <w:u w:val="none"/>
        </w:rPr>
      </w:r>
    </w:p>
    <w:p>
      <w:pPr>
        <w:pStyle w:val="Normal"/>
        <w:snapToGrid w:val="false"/>
        <w:spacing w:lineRule="exact" w:line="620"/>
        <w:ind w:firstLineChars="200" w:startChars="0" w:start="0" w:endChars="0" w:end="0"/>
        <w:jc w:val="start"/>
        <w:rPr>
          <w:rStyle w:val="Style15"/>
          <w:rFonts w:ascii="仿宋" w:hAnsi="仿宋" w:eastAsia="仿宋" w:cs="仿宋" w:hint="eastAsia"/>
          <w:sz w:val="32"/>
          <w:szCs w:val="32"/>
        </w:rPr>
      </w:pPr>
      <w:r>
        <w:rPr>
          <w:rStyle w:val="Style15"/>
          <w:rFonts w:ascii="黑体" w:hAnsi="黑体" w:cs="黑体" w:hint="eastAsia" w:eastAsia="黑体"/>
          <w:sz w:val="32"/>
          <w:szCs w:val="32"/>
        </w:rPr>
        <w:t>第一条</w:t>
      </w:r>
      <w:r>
        <w:rPr>
          <w:rStyle w:val="Style15"/>
          <w:rFonts w:ascii="仿宋" w:hAnsi="仿宋" w:cs="仿宋" w:hint="eastAsia" w:eastAsia="仿宋"/>
          <w:sz w:val="32"/>
          <w:szCs w:val="32"/>
        </w:rPr>
        <w:t xml:space="preserve">  根据《中华人民共和国残疾人保障法》和《辽宁省实施〈中华人民共和国残疾人保障法〉办法》等法律、法规的规定，结合本市实际，制定本条例。</w:t>
      </w:r>
    </w:p>
    <w:p>
      <w:pPr>
        <w:pStyle w:val="Normal"/>
        <w:snapToGrid w:val="false"/>
        <w:spacing w:lineRule="exact" w:line="620"/>
        <w:ind w:firstLineChars="200" w:startChars="0" w:start="0" w:endChars="0" w:end="0"/>
        <w:jc w:val="start"/>
        <w:rPr>
          <w:rStyle w:val="Style15"/>
          <w:rFonts w:ascii="仿宋" w:hAnsi="仿宋" w:eastAsia="仿宋" w:cs="仿宋" w:hint="eastAsia"/>
          <w:sz w:val="32"/>
          <w:szCs w:val="32"/>
        </w:rPr>
      </w:pPr>
      <w:r>
        <w:rPr>
          <w:rStyle w:val="Style15"/>
          <w:rFonts w:ascii="黑体" w:hAnsi="黑体" w:cs="黑体" w:hint="eastAsia" w:eastAsia="黑体"/>
          <w:sz w:val="32"/>
          <w:szCs w:val="32"/>
        </w:rPr>
        <w:t>第二条</w:t>
      </w:r>
      <w:r>
        <w:rPr>
          <w:rStyle w:val="Style15"/>
          <w:rFonts w:ascii="仿宋" w:hAnsi="仿宋" w:cs="仿宋" w:hint="eastAsia" w:eastAsia="仿宋"/>
          <w:sz w:val="32"/>
          <w:szCs w:val="32"/>
        </w:rPr>
        <w:t xml:space="preserve">  本市行政区域内的残疾人保障和服务工作，适用本条例。</w:t>
      </w:r>
    </w:p>
    <w:p>
      <w:pPr>
        <w:pStyle w:val="Normal"/>
        <w:snapToGrid w:val="false"/>
        <w:spacing w:lineRule="exact" w:line="620"/>
        <w:ind w:firstLineChars="200" w:startChars="0" w:start="0" w:endChars="0" w:end="0"/>
        <w:jc w:val="start"/>
        <w:rPr>
          <w:rStyle w:val="Style15"/>
          <w:rFonts w:ascii="仿宋" w:hAnsi="仿宋" w:eastAsia="仿宋" w:cs="仿宋" w:hint="eastAsia"/>
          <w:sz w:val="32"/>
          <w:szCs w:val="32"/>
        </w:rPr>
      </w:pPr>
      <w:r>
        <w:rPr>
          <w:rStyle w:val="Style15"/>
          <w:rFonts w:ascii="黑体" w:hAnsi="黑体" w:cs="黑体" w:hint="eastAsia" w:eastAsia="黑体"/>
          <w:sz w:val="32"/>
          <w:szCs w:val="32"/>
        </w:rPr>
        <w:t>第三条</w:t>
      </w:r>
      <w:r>
        <w:rPr>
          <w:rStyle w:val="Style15"/>
          <w:rFonts w:ascii="仿宋" w:hAnsi="仿宋" w:cs="仿宋" w:hint="eastAsia" w:eastAsia="仿宋"/>
          <w:sz w:val="32"/>
          <w:szCs w:val="32"/>
        </w:rPr>
        <w:t xml:space="preserve">  市和区、县（市）人民政府负责残疾人工作的机构，负责组织、协调、指导、督促有关部门做好残疾人工作，具体工作由同级残疾人联合会承担。</w:t>
      </w:r>
    </w:p>
    <w:p>
      <w:pPr>
        <w:pStyle w:val="Normal"/>
        <w:snapToGrid w:val="false"/>
        <w:spacing w:lineRule="exact" w:line="620"/>
        <w:ind w:firstLineChars="200" w:startChars="0" w:start="0" w:endChars="0" w:end="0"/>
        <w:jc w:val="start"/>
        <w:rPr>
          <w:rStyle w:val="Style15"/>
          <w:rFonts w:ascii="仿宋" w:hAnsi="仿宋" w:eastAsia="仿宋" w:cs="仿宋" w:hint="eastAsia"/>
          <w:sz w:val="32"/>
          <w:szCs w:val="32"/>
        </w:rPr>
      </w:pPr>
      <w:r>
        <w:rPr>
          <w:rStyle w:val="Style15"/>
          <w:rFonts w:ascii="仿宋" w:hAnsi="仿宋" w:cs="仿宋" w:hint="eastAsia" w:eastAsia="仿宋"/>
          <w:sz w:val="32"/>
          <w:szCs w:val="32"/>
        </w:rPr>
        <w:t>市和区、县（市）人民政府及有关部门应当按照各自职责做好残疾人事业的相关工作。</w:t>
      </w:r>
    </w:p>
    <w:p>
      <w:pPr>
        <w:pStyle w:val="Normal"/>
        <w:snapToGrid w:val="false"/>
        <w:spacing w:lineRule="exact" w:line="620"/>
        <w:ind w:firstLineChars="200" w:startChars="0" w:start="0" w:endChars="0" w:end="0"/>
        <w:jc w:val="start"/>
        <w:rPr>
          <w:rStyle w:val="Style15"/>
          <w:rFonts w:ascii="仿宋" w:hAnsi="仿宋" w:eastAsia="仿宋" w:cs="仿宋" w:hint="eastAsia"/>
          <w:sz w:val="32"/>
          <w:szCs w:val="32"/>
        </w:rPr>
      </w:pPr>
      <w:r>
        <w:rPr>
          <w:rStyle w:val="Style15"/>
          <w:rFonts w:ascii="黑体" w:hAnsi="黑体" w:cs="黑体" w:hint="eastAsia" w:eastAsia="黑体"/>
          <w:sz w:val="32"/>
          <w:szCs w:val="32"/>
        </w:rPr>
        <w:t>第四条</w:t>
      </w:r>
      <w:r>
        <w:rPr>
          <w:rStyle w:val="Style15"/>
          <w:rFonts w:ascii="仿宋" w:hAnsi="仿宋" w:cs="仿宋" w:hint="eastAsia" w:eastAsia="仿宋"/>
          <w:sz w:val="32"/>
          <w:szCs w:val="32"/>
        </w:rPr>
        <w:t xml:space="preserve">  全社会应当理解、尊重、关心、帮助残疾人，支持残疾人事业。</w:t>
      </w:r>
    </w:p>
    <w:p>
      <w:pPr>
        <w:pStyle w:val="Normal"/>
        <w:snapToGrid w:val="false"/>
        <w:spacing w:lineRule="exact" w:line="620"/>
        <w:ind w:firstLineChars="200" w:startChars="0" w:start="0" w:endChars="0" w:end="0"/>
        <w:jc w:val="start"/>
        <w:rPr>
          <w:rStyle w:val="Style15"/>
          <w:rFonts w:ascii="仿宋" w:hAnsi="仿宋" w:eastAsia="仿宋" w:cs="仿宋" w:hint="eastAsia"/>
          <w:sz w:val="32"/>
          <w:szCs w:val="32"/>
        </w:rPr>
      </w:pPr>
      <w:r>
        <w:rPr>
          <w:rStyle w:val="Style15"/>
          <w:rFonts w:ascii="仿宋" w:hAnsi="仿宋" w:cs="仿宋" w:hint="eastAsia" w:eastAsia="仿宋"/>
          <w:sz w:val="32"/>
          <w:szCs w:val="32"/>
        </w:rPr>
        <w:t>鼓励残疾人自尊、自信、自强、自立。</w:t>
      </w:r>
    </w:p>
    <w:p>
      <w:pPr>
        <w:pStyle w:val="Normal"/>
        <w:snapToGrid w:val="false"/>
        <w:spacing w:lineRule="exact" w:line="620"/>
        <w:ind w:firstLineChars="200" w:startChars="0" w:start="0" w:endChars="0" w:end="0"/>
        <w:jc w:val="start"/>
        <w:rPr>
          <w:rStyle w:val="Style15"/>
          <w:rFonts w:ascii="仿宋" w:hAnsi="仿宋" w:eastAsia="仿宋" w:cs="仿宋" w:hint="eastAsia"/>
          <w:sz w:val="32"/>
          <w:szCs w:val="32"/>
        </w:rPr>
      </w:pPr>
      <w:r>
        <w:rPr>
          <w:rStyle w:val="Style15"/>
          <w:rFonts w:ascii="仿宋" w:hAnsi="仿宋" w:cs="仿宋" w:hint="eastAsia" w:eastAsia="仿宋"/>
          <w:sz w:val="32"/>
          <w:szCs w:val="32"/>
        </w:rPr>
        <w:t>残疾人应当遵守法律、法规，履行应尽的义务，遵守公共秩序</w:t>
      </w:r>
      <w:r>
        <w:rPr>
          <w:rStyle w:val="Style15"/>
          <w:rFonts w:eastAsia="仿宋" w:cs="仿宋" w:hint="eastAsia" w:ascii="仿宋" w:hAnsi="仿宋"/>
          <w:sz w:val="32"/>
          <w:szCs w:val="32"/>
        </w:rPr>
        <w:t>,</w:t>
      </w:r>
      <w:r>
        <w:rPr>
          <w:rStyle w:val="Style15"/>
          <w:rFonts w:ascii="仿宋" w:hAnsi="仿宋" w:cs="仿宋" w:hint="eastAsia" w:eastAsia="仿宋"/>
          <w:sz w:val="32"/>
          <w:szCs w:val="32"/>
        </w:rPr>
        <w:t>尊重社会公德。</w:t>
      </w:r>
    </w:p>
    <w:p>
      <w:pPr>
        <w:pStyle w:val="Normal"/>
        <w:snapToGrid w:val="false"/>
        <w:spacing w:lineRule="exact" w:line="620"/>
        <w:ind w:firstLineChars="200" w:startChars="0" w:start="0" w:endChars="0" w:end="0"/>
        <w:jc w:val="start"/>
        <w:rPr>
          <w:rStyle w:val="Style15"/>
          <w:rFonts w:ascii="仿宋" w:hAnsi="仿宋" w:eastAsia="仿宋" w:cs="仿宋" w:hint="eastAsia"/>
          <w:sz w:val="32"/>
          <w:szCs w:val="32"/>
        </w:rPr>
      </w:pPr>
      <w:r>
        <w:rPr>
          <w:rStyle w:val="Style15"/>
          <w:rFonts w:ascii="黑体" w:hAnsi="黑体" w:hint="eastAsia" w:eastAsia="黑体"/>
          <w:b/>
          <w:sz w:val="32"/>
          <w:szCs w:val="32"/>
        </w:rPr>
        <w:t>第五条</w:t>
      </w:r>
      <w:r>
        <w:rPr>
          <w:rStyle w:val="Style15"/>
          <w:rFonts w:hint="eastAsia"/>
          <w:sz w:val="32"/>
          <w:szCs w:val="32"/>
        </w:rPr>
        <w:t xml:space="preserve"> </w:t>
      </w:r>
      <w:r>
        <w:rPr>
          <w:rStyle w:val="Style15"/>
          <w:rFonts w:ascii="仿宋" w:hAnsi="仿宋" w:cs="仿宋" w:hint="eastAsia" w:eastAsia="仿宋"/>
          <w:sz w:val="30"/>
          <w:szCs w:val="30"/>
        </w:rPr>
        <w:t xml:space="preserve"> </w:t>
      </w:r>
      <w:r>
        <w:rPr>
          <w:rStyle w:val="Style15"/>
          <w:rFonts w:ascii="仿宋" w:hAnsi="仿宋" w:cs="仿宋" w:hint="eastAsia" w:eastAsia="仿宋"/>
          <w:sz w:val="32"/>
          <w:szCs w:val="32"/>
        </w:rPr>
        <w:t>市和区、县（市）人民政府应当将残疾人事业所需经费纳入同级财政预算，建立稳定的经费保障机制。</w:t>
      </w:r>
    </w:p>
    <w:p>
      <w:pPr>
        <w:pStyle w:val="Normal"/>
        <w:snapToGrid w:val="false"/>
        <w:spacing w:lineRule="exact" w:line="620"/>
        <w:ind w:firstLineChars="200" w:startChars="0" w:start="0" w:endChars="0" w:end="0"/>
        <w:jc w:val="start"/>
        <w:rPr>
          <w:rStyle w:val="Style15"/>
          <w:rFonts w:ascii="仿宋" w:hAnsi="仿宋" w:eastAsia="仿宋" w:cs="仿宋" w:hint="eastAsia"/>
          <w:sz w:val="32"/>
          <w:szCs w:val="32"/>
        </w:rPr>
      </w:pPr>
      <w:r>
        <w:rPr>
          <w:rStyle w:val="Style15"/>
          <w:rFonts w:ascii="仿宋" w:hAnsi="仿宋" w:cs="仿宋" w:hint="eastAsia" w:eastAsia="仿宋"/>
          <w:sz w:val="32"/>
          <w:szCs w:val="32"/>
        </w:rPr>
        <w:t>市和区、县（市）人民政府应当充分发挥彩票公益金对促进残疾人事业发展的重要作用。留成的彩票公益金应当安排一定比例用于发展残疾人事业。</w:t>
      </w:r>
    </w:p>
    <w:p>
      <w:pPr>
        <w:pStyle w:val="Normal"/>
        <w:snapToGrid w:val="false"/>
        <w:spacing w:lineRule="exact" w:line="620"/>
        <w:ind w:firstLineChars="200" w:startChars="0" w:start="0" w:endChars="0" w:end="0"/>
        <w:rPr>
          <w:rStyle w:val="Style15"/>
          <w:rFonts w:ascii="仿宋" w:hAnsi="仿宋" w:eastAsia="仿宋" w:cs="仿宋" w:hint="eastAsia"/>
          <w:sz w:val="32"/>
          <w:szCs w:val="32"/>
        </w:rPr>
      </w:pPr>
      <w:r>
        <w:rPr>
          <w:rStyle w:val="Style15"/>
          <w:rFonts w:ascii="黑体" w:hAnsi="黑体" w:hint="eastAsia" w:eastAsia="黑体"/>
          <w:b/>
          <w:sz w:val="32"/>
          <w:szCs w:val="32"/>
        </w:rPr>
        <w:t>第六条</w:t>
      </w:r>
      <w:r>
        <w:rPr>
          <w:rStyle w:val="Style15"/>
          <w:rFonts w:hint="eastAsia"/>
          <w:sz w:val="32"/>
          <w:szCs w:val="32"/>
        </w:rPr>
        <w:t xml:space="preserve">  </w:t>
      </w:r>
      <w:r>
        <w:rPr>
          <w:rStyle w:val="Style15"/>
          <w:rFonts w:ascii="仿宋" w:hAnsi="仿宋" w:cs="仿宋" w:hint="eastAsia" w:eastAsia="仿宋"/>
          <w:sz w:val="32"/>
          <w:szCs w:val="32"/>
        </w:rPr>
        <w:t>残疾人本人或者其法定监护人申请办理《中华人民共和国残疾人证》（以下简称残疾人证），应当向残疾人户口所在地的区、县（市）残疾人联合会提出申请。核发残疾人证，应当按照国家有关规定执行，免收证件工本费。贫困残疾人申请办理残疾人证的，其评定费由市和区、县（市）人民政府承担。</w:t>
      </w:r>
    </w:p>
    <w:p>
      <w:pPr>
        <w:pStyle w:val="Normal"/>
        <w:snapToGrid w:val="false"/>
        <w:spacing w:lineRule="exact" w:line="620"/>
        <w:ind w:firstLineChars="200" w:startChars="0" w:start="0" w:endChars="0" w:end="0"/>
        <w:jc w:val="start"/>
        <w:rPr>
          <w:rStyle w:val="Style15"/>
          <w:rFonts w:hint="eastAsia"/>
          <w:sz w:val="32"/>
          <w:szCs w:val="32"/>
        </w:rPr>
      </w:pPr>
      <w:r>
        <w:rPr>
          <w:rStyle w:val="Style15"/>
          <w:rFonts w:ascii="黑体" w:hAnsi="黑体" w:hint="eastAsia" w:eastAsia="黑体"/>
          <w:b/>
          <w:sz w:val="32"/>
          <w:szCs w:val="32"/>
        </w:rPr>
        <w:t>第七条</w:t>
      </w:r>
      <w:r>
        <w:rPr>
          <w:rStyle w:val="Style15"/>
          <w:rFonts w:hint="eastAsia"/>
          <w:sz w:val="32"/>
          <w:szCs w:val="32"/>
        </w:rPr>
        <w:t xml:space="preserve">  </w:t>
      </w:r>
      <w:r>
        <w:rPr>
          <w:rStyle w:val="Style15"/>
          <w:rFonts w:ascii="仿宋" w:hAnsi="仿宋" w:cs="仿宋" w:hint="eastAsia" w:eastAsia="仿宋"/>
          <w:sz w:val="32"/>
          <w:szCs w:val="32"/>
        </w:rPr>
        <w:t>市和区、县（市）人民政府应当有计划地开展残疾预防工作，建立健全出生缺陷预防和早期发现、早期治疗机制。完善产前检查制度，预防残疾的发生。</w:t>
      </w:r>
    </w:p>
    <w:p>
      <w:pPr>
        <w:pStyle w:val="Normal"/>
        <w:snapToGrid w:val="false"/>
        <w:spacing w:lineRule="exact" w:line="620"/>
        <w:ind w:firstLineChars="200" w:startChars="0" w:start="0" w:endChars="0" w:end="0"/>
        <w:jc w:val="start"/>
        <w:rPr>
          <w:rStyle w:val="Style15"/>
          <w:rFonts w:ascii="仿宋" w:hAnsi="仿宋" w:eastAsia="仿宋" w:cs="仿宋" w:hint="eastAsia"/>
          <w:sz w:val="30"/>
          <w:szCs w:val="30"/>
        </w:rPr>
      </w:pPr>
      <w:r>
        <w:rPr>
          <w:rStyle w:val="Style15"/>
          <w:rFonts w:ascii="黑体" w:hAnsi="黑体" w:hint="eastAsia" w:eastAsia="黑体"/>
          <w:b/>
          <w:sz w:val="32"/>
          <w:szCs w:val="32"/>
        </w:rPr>
        <w:t>第八条</w:t>
      </w:r>
      <w:r>
        <w:rPr>
          <w:rStyle w:val="Style15"/>
          <w:rFonts w:hint="eastAsia"/>
          <w:sz w:val="32"/>
          <w:szCs w:val="32"/>
        </w:rPr>
        <w:t xml:space="preserve">  </w:t>
      </w:r>
      <w:r>
        <w:rPr>
          <w:rStyle w:val="Style15"/>
          <w:rFonts w:ascii="仿宋" w:hAnsi="仿宋" w:cs="仿宋" w:hint="eastAsia" w:eastAsia="仿宋"/>
          <w:sz w:val="32"/>
          <w:szCs w:val="32"/>
        </w:rPr>
        <w:t>市和区、县（市）人民政府应当建立残疾儿童康复救助制度。对新生儿可能致残病种筛查实行免费制度。对六周岁以下残疾儿童和贫困家庭八周岁以下残疾儿童免费提供抢救性康复。</w:t>
      </w:r>
    </w:p>
    <w:p>
      <w:pPr>
        <w:pStyle w:val="Normal"/>
        <w:snapToGrid w:val="false"/>
        <w:spacing w:lineRule="exact" w:line="620"/>
        <w:ind w:firstLineChars="196" w:startChars="0" w:start="0" w:endChars="0" w:end="0"/>
        <w:jc w:val="start"/>
        <w:rPr>
          <w:rStyle w:val="Style15"/>
          <w:rFonts w:ascii="仿宋" w:hAnsi="仿宋" w:eastAsia="仿宋" w:cs="仿宋" w:hint="eastAsia"/>
          <w:sz w:val="32"/>
          <w:szCs w:val="32"/>
        </w:rPr>
      </w:pPr>
      <w:r>
        <w:rPr>
          <w:rStyle w:val="Style15"/>
          <w:rFonts w:ascii="黑体" w:hAnsi="黑体" w:hint="eastAsia" w:eastAsia="黑体"/>
          <w:b/>
          <w:sz w:val="32"/>
          <w:szCs w:val="32"/>
        </w:rPr>
        <w:t xml:space="preserve">第九条  </w:t>
      </w:r>
      <w:r>
        <w:rPr>
          <w:rStyle w:val="Style15"/>
          <w:rFonts w:ascii="仿宋" w:hAnsi="仿宋" w:cs="仿宋" w:hint="eastAsia" w:eastAsia="仿宋"/>
          <w:sz w:val="32"/>
          <w:szCs w:val="32"/>
        </w:rPr>
        <w:t>市和区、县（市）人民政府应当建立和完善以社区康复为基础、康复机构为骨干、家庭康复为依托的残疾人康复服务体系。</w:t>
      </w:r>
    </w:p>
    <w:p>
      <w:pPr>
        <w:pStyle w:val="Normal"/>
        <w:snapToGrid w:val="false"/>
        <w:spacing w:lineRule="exact" w:line="620"/>
        <w:ind w:firstLineChars="196" w:startChars="0" w:start="0" w:endChars="0" w:end="0"/>
        <w:jc w:val="start"/>
        <w:rPr>
          <w:rStyle w:val="Style15"/>
          <w:rFonts w:ascii="仿宋" w:hAnsi="仿宋" w:eastAsia="仿宋" w:cs="仿宋" w:hint="eastAsia"/>
          <w:sz w:val="32"/>
          <w:szCs w:val="32"/>
        </w:rPr>
      </w:pPr>
      <w:r>
        <w:rPr>
          <w:rStyle w:val="Style15"/>
          <w:rFonts w:ascii="仿宋" w:hAnsi="仿宋" w:cs="仿宋" w:hint="eastAsia" w:eastAsia="仿宋"/>
          <w:sz w:val="32"/>
          <w:szCs w:val="32"/>
        </w:rPr>
        <w:t>乡镇、街道卫生院和社区卫生服务机构应当配备康复基本设施和专业人员，开展康复工作。卫生等相关部门负责对社区康复工作进行检查、指导和评估，为残疾人康复提供基本服务。</w:t>
      </w:r>
    </w:p>
    <w:p>
      <w:pPr>
        <w:pStyle w:val="Normal"/>
        <w:snapToGrid w:val="false"/>
        <w:spacing w:lineRule="exact" w:line="620"/>
        <w:ind w:firstLineChars="196" w:startChars="0" w:start="0" w:endChars="0" w:end="0"/>
        <w:jc w:val="start"/>
        <w:rPr>
          <w:rStyle w:val="Style15"/>
          <w:rFonts w:ascii="仿宋" w:hAnsi="仿宋" w:eastAsia="仿宋" w:cs="仿宋" w:hint="eastAsia"/>
          <w:sz w:val="32"/>
          <w:szCs w:val="32"/>
        </w:rPr>
      </w:pPr>
      <w:r>
        <w:rPr>
          <w:rStyle w:val="Style15"/>
          <w:rFonts w:ascii="黑体" w:hAnsi="黑体" w:hint="eastAsia" w:eastAsia="黑体"/>
          <w:b/>
          <w:sz w:val="32"/>
          <w:szCs w:val="32"/>
        </w:rPr>
        <w:t>第十条</w:t>
      </w:r>
      <w:r>
        <w:rPr>
          <w:rStyle w:val="Style15"/>
          <w:rFonts w:hint="eastAsia"/>
          <w:sz w:val="32"/>
          <w:szCs w:val="32"/>
        </w:rPr>
        <w:t xml:space="preserve">  </w:t>
      </w:r>
      <w:r>
        <w:rPr>
          <w:rStyle w:val="Style15"/>
          <w:rFonts w:ascii="仿宋" w:hAnsi="仿宋" w:cs="仿宋" w:hint="eastAsia" w:eastAsia="仿宋"/>
          <w:sz w:val="32"/>
          <w:szCs w:val="32"/>
        </w:rPr>
        <w:t>市和区、县（市）人民政府应当根据国家有关规定和本辖区的实际情况确定并逐步增加向残疾人免费提供的公共卫生服务项目。</w:t>
      </w:r>
    </w:p>
    <w:p>
      <w:pPr>
        <w:pStyle w:val="Normal"/>
        <w:snapToGrid w:val="false"/>
        <w:spacing w:lineRule="exact" w:line="620"/>
        <w:ind w:firstLineChars="196" w:startChars="0" w:start="0" w:endChars="0" w:end="0"/>
        <w:jc w:val="start"/>
        <w:rPr>
          <w:rStyle w:val="Style15"/>
          <w:rFonts w:ascii="仿宋" w:hAnsi="仿宋" w:eastAsia="仿宋" w:cs="仿宋" w:hint="eastAsia"/>
          <w:sz w:val="32"/>
          <w:szCs w:val="32"/>
        </w:rPr>
      </w:pPr>
      <w:r>
        <w:rPr>
          <w:rStyle w:val="Style15"/>
          <w:rFonts w:ascii="仿宋" w:hAnsi="仿宋" w:cs="仿宋" w:hint="eastAsia" w:eastAsia="仿宋"/>
          <w:sz w:val="32"/>
          <w:szCs w:val="32"/>
        </w:rPr>
        <w:t>残疾人接受基本康复服务，配置和更换辅助器具，市和区、县（市）人民政府应当按照有关规定给予救助或者补贴。</w:t>
      </w:r>
    </w:p>
    <w:p>
      <w:pPr>
        <w:pStyle w:val="Normal"/>
        <w:snapToGrid w:val="false"/>
        <w:spacing w:lineRule="exact" w:line="620"/>
        <w:ind w:firstLineChars="196" w:startChars="0" w:start="0" w:endChars="0" w:end="0"/>
        <w:jc w:val="start"/>
        <w:rPr>
          <w:rStyle w:val="Style15"/>
          <w:rFonts w:ascii="仿宋" w:hAnsi="仿宋" w:eastAsia="仿宋" w:cs="仿宋" w:hint="eastAsia"/>
          <w:sz w:val="32"/>
          <w:szCs w:val="32"/>
        </w:rPr>
      </w:pPr>
      <w:r>
        <w:rPr>
          <w:rStyle w:val="Style15"/>
          <w:rFonts w:ascii="仿宋" w:hAnsi="仿宋" w:cs="仿宋" w:hint="eastAsia" w:eastAsia="仿宋"/>
          <w:sz w:val="32"/>
          <w:szCs w:val="32"/>
        </w:rPr>
        <w:t>符合规定的残疾人医疗康复项目，按照国家和省要求逐步纳入城镇职工基本医疗保险、城镇居民基本医疗保险和新型农村合作医疗范围。</w:t>
      </w:r>
    </w:p>
    <w:p>
      <w:pPr>
        <w:pStyle w:val="Normal"/>
        <w:snapToGrid w:val="false"/>
        <w:spacing w:lineRule="exact" w:line="620"/>
        <w:ind w:firstLineChars="196" w:startChars="0" w:start="0" w:endChars="0" w:end="0"/>
        <w:jc w:val="start"/>
        <w:rPr>
          <w:rStyle w:val="Style15"/>
          <w:rFonts w:ascii="仿宋" w:hAnsi="仿宋" w:eastAsia="仿宋" w:cs="仿宋" w:hint="eastAsia"/>
          <w:sz w:val="32"/>
          <w:szCs w:val="32"/>
        </w:rPr>
      </w:pPr>
      <w:r>
        <w:rPr>
          <w:rStyle w:val="Style15"/>
          <w:rFonts w:ascii="黑体" w:hAnsi="黑体" w:hint="eastAsia" w:eastAsia="黑体"/>
          <w:b/>
          <w:sz w:val="32"/>
          <w:szCs w:val="32"/>
        </w:rPr>
        <w:t>第十一条</w:t>
      </w:r>
      <w:r>
        <w:rPr>
          <w:rStyle w:val="Style15"/>
          <w:rFonts w:hint="eastAsia"/>
          <w:sz w:val="32"/>
          <w:szCs w:val="32"/>
        </w:rPr>
        <w:t xml:space="preserve">  </w:t>
      </w:r>
      <w:r>
        <w:rPr>
          <w:rStyle w:val="Style15"/>
          <w:rFonts w:ascii="仿宋" w:hAnsi="仿宋" w:cs="仿宋" w:hint="eastAsia" w:eastAsia="仿宋"/>
          <w:sz w:val="32"/>
          <w:szCs w:val="32"/>
        </w:rPr>
        <w:t>市和区、县（市）人民政府卫生行政部门应当组织专门医疗机构为重度精神残疾人免费提供基本公共卫生服务。</w:t>
      </w:r>
    </w:p>
    <w:p>
      <w:pPr>
        <w:pStyle w:val="Normal"/>
        <w:snapToGrid w:val="false"/>
        <w:spacing w:lineRule="exact" w:line="620"/>
        <w:ind w:firstLineChars="196" w:startChars="0" w:start="0" w:endChars="0" w:end="0"/>
        <w:jc w:val="start"/>
        <w:rPr>
          <w:rStyle w:val="Style15"/>
          <w:rFonts w:ascii="仿宋" w:hAnsi="仿宋" w:eastAsia="仿宋" w:cs="仿宋" w:hint="eastAsia"/>
          <w:sz w:val="32"/>
          <w:szCs w:val="32"/>
        </w:rPr>
      </w:pPr>
      <w:r>
        <w:rPr>
          <w:rStyle w:val="Style15"/>
          <w:rFonts w:ascii="仿宋" w:hAnsi="仿宋" w:cs="仿宋" w:hint="eastAsia" w:eastAsia="仿宋"/>
          <w:sz w:val="32"/>
          <w:szCs w:val="32"/>
        </w:rPr>
        <w:t>医疗机构应当为在家居住的重度精神残疾人提供精神科基本药物维持治疗。</w:t>
      </w:r>
    </w:p>
    <w:p>
      <w:pPr>
        <w:pStyle w:val="Normal"/>
        <w:snapToGrid w:val="false"/>
        <w:spacing w:lineRule="exact" w:line="620"/>
        <w:ind w:firstLineChars="196" w:startChars="0" w:start="0" w:endChars="0" w:end="0"/>
        <w:jc w:val="start"/>
        <w:rPr>
          <w:rStyle w:val="Style15"/>
          <w:rFonts w:ascii="仿宋" w:hAnsi="仿宋" w:eastAsia="仿宋" w:cs="仿宋" w:hint="eastAsia"/>
          <w:sz w:val="32"/>
          <w:szCs w:val="32"/>
        </w:rPr>
      </w:pPr>
      <w:r>
        <w:rPr>
          <w:rStyle w:val="Style15"/>
          <w:rFonts w:ascii="黑体" w:hAnsi="黑体" w:hint="eastAsia" w:eastAsia="黑体"/>
          <w:b/>
          <w:sz w:val="32"/>
          <w:szCs w:val="32"/>
        </w:rPr>
        <w:t>第十二条</w:t>
      </w:r>
      <w:r>
        <w:rPr>
          <w:rStyle w:val="Style15"/>
          <w:rFonts w:hint="eastAsia"/>
          <w:sz w:val="32"/>
          <w:szCs w:val="32"/>
        </w:rPr>
        <w:t xml:space="preserve">  </w:t>
      </w:r>
      <w:r>
        <w:rPr>
          <w:rStyle w:val="Style15"/>
          <w:rFonts w:ascii="仿宋" w:hAnsi="仿宋" w:cs="仿宋" w:hint="eastAsia" w:eastAsia="仿宋"/>
          <w:sz w:val="32"/>
          <w:szCs w:val="32"/>
        </w:rPr>
        <w:t>市和区、县（市）人民政府应当将残疾人教育纳入全民教育发展总体规划和教育发展评价考核体系，扶持贫困地区发展特殊教育事业。</w:t>
      </w:r>
    </w:p>
    <w:p>
      <w:pPr>
        <w:pStyle w:val="Normal"/>
        <w:snapToGrid w:val="false"/>
        <w:spacing w:lineRule="exact" w:line="620"/>
        <w:ind w:firstLineChars="196" w:startChars="0" w:start="0" w:endChars="0" w:end="0"/>
        <w:jc w:val="start"/>
        <w:rPr>
          <w:rStyle w:val="Style15"/>
          <w:rFonts w:ascii="仿宋" w:hAnsi="仿宋" w:eastAsia="仿宋" w:cs="仿宋" w:hint="eastAsia"/>
          <w:sz w:val="32"/>
          <w:szCs w:val="32"/>
        </w:rPr>
      </w:pPr>
      <w:r>
        <w:rPr>
          <w:rStyle w:val="Style15"/>
          <w:rFonts w:ascii="仿宋" w:hAnsi="仿宋" w:cs="仿宋" w:hint="eastAsia" w:eastAsia="仿宋"/>
          <w:sz w:val="32"/>
          <w:szCs w:val="32"/>
        </w:rPr>
        <w:t>鼓励和支持社会力量举办各类残疾人教育机构，为残疾人捐资助学。</w:t>
      </w:r>
    </w:p>
    <w:p>
      <w:pPr>
        <w:pStyle w:val="Normal"/>
        <w:snapToGrid w:val="false"/>
        <w:spacing w:lineRule="exact" w:line="620"/>
        <w:ind w:firstLineChars="196" w:startChars="0" w:start="0" w:endChars="0" w:end="0"/>
        <w:jc w:val="start"/>
        <w:rPr>
          <w:rStyle w:val="Style15"/>
          <w:rFonts w:ascii="仿宋" w:hAnsi="仿宋" w:eastAsia="仿宋" w:cs="仿宋" w:hint="eastAsia"/>
          <w:sz w:val="32"/>
          <w:szCs w:val="32"/>
        </w:rPr>
      </w:pPr>
      <w:r>
        <w:rPr>
          <w:rStyle w:val="Style15"/>
          <w:rFonts w:ascii="仿宋" w:hAnsi="仿宋" w:cs="仿宋" w:hint="eastAsia" w:eastAsia="仿宋"/>
          <w:sz w:val="32"/>
          <w:szCs w:val="32"/>
        </w:rPr>
        <w:t>义务教育阶段特殊教育学校的学生，由学校免费提供在校期间的食宿，由市和区、县（市）人民政府给予生活和交通补助。</w:t>
      </w:r>
    </w:p>
    <w:p>
      <w:pPr>
        <w:pStyle w:val="Normal"/>
        <w:snapToGrid w:val="false"/>
        <w:spacing w:lineRule="exact" w:line="620"/>
        <w:ind w:firstLineChars="196" w:startChars="0" w:start="0" w:endChars="0" w:end="0"/>
        <w:jc w:val="start"/>
        <w:rPr>
          <w:rStyle w:val="Style15"/>
          <w:rFonts w:ascii="仿宋" w:hAnsi="仿宋" w:eastAsia="仿宋" w:cs="仿宋" w:hint="eastAsia"/>
          <w:sz w:val="32"/>
          <w:szCs w:val="32"/>
        </w:rPr>
      </w:pPr>
      <w:r>
        <w:rPr>
          <w:rStyle w:val="Style15"/>
          <w:rFonts w:ascii="黑体" w:hAnsi="黑体" w:hint="eastAsia" w:eastAsia="黑体"/>
          <w:b/>
          <w:sz w:val="32"/>
          <w:szCs w:val="32"/>
        </w:rPr>
        <w:t xml:space="preserve">第十三条 </w:t>
      </w:r>
      <w:r>
        <w:rPr>
          <w:rStyle w:val="Style15"/>
          <w:rFonts w:hint="eastAsia"/>
          <w:sz w:val="32"/>
          <w:szCs w:val="32"/>
        </w:rPr>
        <w:t xml:space="preserve"> </w:t>
      </w:r>
      <w:r>
        <w:rPr>
          <w:rStyle w:val="Style15"/>
          <w:rFonts w:ascii="仿宋" w:hAnsi="仿宋" w:cs="仿宋" w:hint="eastAsia" w:eastAsia="仿宋"/>
          <w:sz w:val="32"/>
          <w:szCs w:val="32"/>
        </w:rPr>
        <w:t>考取普通高级中等学校、中等职业学校和高等院校的残疾学生及贫困残疾人家庭的学生，市和区、县（市）人民政府应当给予助学补贴。</w:t>
      </w:r>
    </w:p>
    <w:p>
      <w:pPr>
        <w:pStyle w:val="Normal"/>
        <w:snapToGrid w:val="false"/>
        <w:spacing w:lineRule="exact" w:line="620"/>
        <w:ind w:firstLineChars="196" w:startChars="0" w:start="0" w:endChars="0" w:end="0"/>
        <w:jc w:val="start"/>
        <w:rPr>
          <w:rStyle w:val="Style15"/>
          <w:rFonts w:ascii="仿宋" w:hAnsi="仿宋" w:eastAsia="仿宋" w:cs="仿宋" w:hint="eastAsia"/>
          <w:sz w:val="32"/>
          <w:szCs w:val="32"/>
        </w:rPr>
      </w:pPr>
      <w:r>
        <w:rPr>
          <w:rStyle w:val="Style15"/>
          <w:rFonts w:ascii="仿宋" w:hAnsi="仿宋" w:cs="仿宋" w:hint="eastAsia" w:eastAsia="仿宋"/>
          <w:sz w:val="32"/>
          <w:szCs w:val="32"/>
        </w:rPr>
        <w:t>参加高等教育自学考试、远程教育和成人高等教育并取得毕业证书的残疾学生及贫困残疾人家庭的学生，市和区、县（市）人民政府应当给予助学补贴。</w:t>
      </w:r>
    </w:p>
    <w:p>
      <w:pPr>
        <w:pStyle w:val="Normal"/>
        <w:snapToGrid w:val="false"/>
        <w:spacing w:lineRule="exact" w:line="620"/>
        <w:ind w:firstLineChars="196" w:startChars="0" w:start="0" w:endChars="0" w:end="0"/>
        <w:jc w:val="start"/>
        <w:rPr>
          <w:rStyle w:val="Style15"/>
          <w:rFonts w:ascii="仿宋" w:hAnsi="仿宋" w:eastAsia="仿宋" w:cs="仿宋" w:hint="eastAsia"/>
          <w:sz w:val="32"/>
          <w:szCs w:val="32"/>
        </w:rPr>
      </w:pPr>
      <w:r>
        <w:rPr>
          <w:rStyle w:val="Style15"/>
          <w:rFonts w:ascii="黑体" w:hAnsi="黑体" w:hint="eastAsia" w:eastAsia="黑体"/>
          <w:b/>
          <w:sz w:val="32"/>
          <w:szCs w:val="32"/>
        </w:rPr>
        <w:t xml:space="preserve">第十四条  </w:t>
      </w:r>
      <w:r>
        <w:rPr>
          <w:rStyle w:val="Style15"/>
          <w:rFonts w:ascii="仿宋" w:hAnsi="仿宋" w:cs="仿宋" w:hint="eastAsia" w:eastAsia="仿宋"/>
          <w:sz w:val="32"/>
          <w:szCs w:val="32"/>
        </w:rPr>
        <w:t>国家机关、社会团体、企业事业单位和民办非企业单位应当按照不低于本单位上年度在职职工总数百分之一点七的比例安排残疾人就业，并为残疾人提供适当的工种和岗位。未达到规定比例的，应当按照其差额人数和本地区上一年度职工平均工资缴纳残疾人就业保障金。</w:t>
      </w:r>
    </w:p>
    <w:p>
      <w:pPr>
        <w:pStyle w:val="Normal"/>
        <w:snapToGrid w:val="false"/>
        <w:spacing w:lineRule="exact" w:line="620"/>
        <w:ind w:firstLineChars="196" w:startChars="0" w:start="0" w:endChars="0" w:end="0"/>
        <w:jc w:val="start"/>
        <w:rPr>
          <w:rStyle w:val="Style15"/>
          <w:rFonts w:ascii="仿宋" w:hAnsi="仿宋" w:eastAsia="仿宋" w:cs="仿宋" w:hint="eastAsia"/>
          <w:sz w:val="32"/>
          <w:szCs w:val="32"/>
        </w:rPr>
      </w:pPr>
      <w:r>
        <w:rPr>
          <w:rStyle w:val="Style15"/>
          <w:rFonts w:ascii="仿宋" w:hAnsi="仿宋" w:cs="仿宋" w:hint="eastAsia" w:eastAsia="仿宋"/>
          <w:sz w:val="32"/>
          <w:szCs w:val="32"/>
        </w:rPr>
        <w:t>对超过比例安排残疾人就业的用人单位，其超出比例安排的残疾人所缴纳养老、医疗、失业保险统筹部分，由市和区、县（市）人民政府给予社会保险补贴。</w:t>
      </w:r>
    </w:p>
    <w:p>
      <w:pPr>
        <w:pStyle w:val="Normal"/>
        <w:snapToGrid w:val="false"/>
        <w:spacing w:lineRule="exact" w:line="620"/>
        <w:ind w:firstLineChars="200" w:startChars="0" w:start="0" w:endChars="0" w:end="0"/>
        <w:jc w:val="start"/>
        <w:rPr>
          <w:rStyle w:val="Style15"/>
          <w:rFonts w:ascii="仿宋" w:hAnsi="仿宋" w:eastAsia="仿宋" w:cs="仿宋" w:hint="eastAsia"/>
          <w:sz w:val="32"/>
          <w:szCs w:val="32"/>
        </w:rPr>
      </w:pPr>
      <w:r>
        <w:rPr>
          <w:rStyle w:val="Style15"/>
          <w:rFonts w:ascii="黑体" w:hAnsi="黑体" w:hint="eastAsia" w:eastAsia="黑体"/>
          <w:b/>
          <w:sz w:val="32"/>
          <w:szCs w:val="32"/>
        </w:rPr>
        <w:t>第十五条</w:t>
      </w:r>
      <w:r>
        <w:rPr>
          <w:rStyle w:val="Style15"/>
          <w:rFonts w:hint="eastAsia"/>
          <w:sz w:val="32"/>
          <w:szCs w:val="32"/>
        </w:rPr>
        <w:t xml:space="preserve">  </w:t>
      </w:r>
      <w:r>
        <w:rPr>
          <w:rStyle w:val="Style15"/>
          <w:rFonts w:ascii="仿宋" w:hAnsi="仿宋" w:cs="仿宋" w:hint="eastAsia" w:eastAsia="仿宋"/>
          <w:sz w:val="32"/>
          <w:szCs w:val="32"/>
        </w:rPr>
        <w:t>对福利企业年退税总额低于企业为残疾人职工缴纳基本养老、医疗、失业、工伤和生育保险费的，其企业缴纳部分的差额，由市和区、县（市）人民政府给予社会保险补贴。</w:t>
      </w:r>
    </w:p>
    <w:p>
      <w:pPr>
        <w:pStyle w:val="Normal"/>
        <w:snapToGrid w:val="false"/>
        <w:spacing w:lineRule="exact" w:line="620"/>
        <w:ind w:firstLineChars="200" w:startChars="0" w:start="0" w:endChars="0" w:end="0"/>
        <w:jc w:val="start"/>
        <w:rPr>
          <w:rStyle w:val="Style15"/>
          <w:rFonts w:ascii="仿宋" w:hAnsi="仿宋" w:eastAsia="仿宋" w:cs="仿宋" w:hint="eastAsia"/>
          <w:sz w:val="32"/>
          <w:szCs w:val="32"/>
        </w:rPr>
      </w:pPr>
      <w:r>
        <w:rPr>
          <w:rStyle w:val="Style15"/>
          <w:rFonts w:ascii="黑体" w:hAnsi="黑体" w:hint="eastAsia" w:eastAsia="黑体"/>
          <w:b/>
          <w:sz w:val="32"/>
          <w:szCs w:val="32"/>
        </w:rPr>
        <w:t>第十六条</w:t>
      </w:r>
      <w:r>
        <w:rPr>
          <w:rStyle w:val="Style15"/>
          <w:rFonts w:hint="eastAsia"/>
          <w:sz w:val="32"/>
          <w:szCs w:val="32"/>
        </w:rPr>
        <w:t xml:space="preserve">  </w:t>
      </w:r>
      <w:r>
        <w:rPr>
          <w:rStyle w:val="Style15"/>
          <w:rFonts w:ascii="仿宋" w:hAnsi="仿宋" w:cs="仿宋" w:hint="eastAsia" w:eastAsia="仿宋"/>
          <w:sz w:val="32"/>
          <w:szCs w:val="32"/>
        </w:rPr>
        <w:t>鼓励和扶持残疾人自主创业。对自主创业的残疾人，有关部门在提供小额担保贷款、社会保险补助等方面给予扶持。</w:t>
      </w:r>
    </w:p>
    <w:p>
      <w:pPr>
        <w:pStyle w:val="Normal"/>
        <w:snapToGrid w:val="false"/>
        <w:spacing w:lineRule="exact" w:line="620"/>
        <w:ind w:firstLineChars="200" w:startChars="0" w:start="0" w:endChars="0" w:end="0"/>
        <w:jc w:val="start"/>
        <w:rPr>
          <w:rStyle w:val="Style15"/>
          <w:rFonts w:ascii="仿宋" w:hAnsi="仿宋" w:eastAsia="仿宋" w:cs="仿宋" w:hint="eastAsia"/>
          <w:sz w:val="32"/>
          <w:szCs w:val="32"/>
        </w:rPr>
      </w:pPr>
      <w:r>
        <w:rPr>
          <w:rStyle w:val="Style15"/>
          <w:rFonts w:ascii="仿宋" w:hAnsi="仿宋" w:cs="仿宋" w:hint="eastAsia" w:eastAsia="仿宋"/>
          <w:sz w:val="32"/>
          <w:szCs w:val="32"/>
        </w:rPr>
        <w:t>对从事个体经营的残疾人，免收行政事业性收费。</w:t>
      </w:r>
    </w:p>
    <w:p>
      <w:pPr>
        <w:pStyle w:val="Normal"/>
        <w:snapToGrid w:val="false"/>
        <w:spacing w:lineRule="exact" w:line="620"/>
        <w:ind w:firstLineChars="200" w:startChars="0" w:start="0" w:endChars="0" w:end="0"/>
        <w:jc w:val="start"/>
        <w:rPr>
          <w:rStyle w:val="Style15"/>
          <w:rFonts w:ascii="仿宋" w:hAnsi="仿宋" w:eastAsia="仿宋" w:cs="仿宋" w:hint="eastAsia"/>
          <w:sz w:val="32"/>
          <w:szCs w:val="32"/>
        </w:rPr>
      </w:pPr>
      <w:r>
        <w:rPr>
          <w:rStyle w:val="Style15"/>
          <w:rFonts w:ascii="黑体" w:hAnsi="黑体" w:hint="eastAsia" w:eastAsia="黑体"/>
          <w:b/>
          <w:sz w:val="32"/>
          <w:szCs w:val="32"/>
        </w:rPr>
        <w:t>第十七条</w:t>
      </w:r>
      <w:r>
        <w:rPr>
          <w:rStyle w:val="Style15"/>
          <w:rFonts w:hint="eastAsia"/>
          <w:sz w:val="32"/>
          <w:szCs w:val="32"/>
        </w:rPr>
        <w:t xml:space="preserve">  </w:t>
      </w:r>
      <w:r>
        <w:rPr>
          <w:rStyle w:val="Style15"/>
          <w:rFonts w:ascii="仿宋" w:hAnsi="仿宋" w:cs="仿宋" w:hint="eastAsia" w:eastAsia="仿宋"/>
          <w:sz w:val="32"/>
          <w:szCs w:val="32"/>
        </w:rPr>
        <w:t>市和区、县（市）人民政府应当开展农村残疾人生产实用技术培训，扶持有劳动能力的残疾人从事种植业、养殖业、手工业和多种经营，在项目和资金上优先安排。</w:t>
      </w:r>
    </w:p>
    <w:p>
      <w:pPr>
        <w:pStyle w:val="Normal"/>
        <w:snapToGrid w:val="false"/>
        <w:spacing w:lineRule="exact" w:line="620"/>
        <w:ind w:firstLineChars="200" w:startChars="0" w:start="0" w:endChars="0" w:end="0"/>
        <w:jc w:val="start"/>
        <w:rPr>
          <w:rStyle w:val="Style15"/>
          <w:rFonts w:ascii="仿宋" w:hAnsi="仿宋" w:eastAsia="仿宋" w:cs="仿宋" w:hint="eastAsia"/>
          <w:sz w:val="32"/>
          <w:szCs w:val="32"/>
        </w:rPr>
      </w:pPr>
      <w:r>
        <w:rPr>
          <w:rStyle w:val="Style15"/>
          <w:rFonts w:ascii="仿宋" w:hAnsi="仿宋" w:cs="仿宋" w:hint="eastAsia" w:eastAsia="仿宋"/>
          <w:sz w:val="32"/>
          <w:szCs w:val="32"/>
        </w:rPr>
        <w:t>有关部门和农村基层组织应当对从事各类生产劳动的农村残疾人，在生产服务、技术指导、农用物资供应、农副产品购销等方面给予帮助。</w:t>
      </w:r>
    </w:p>
    <w:p>
      <w:pPr>
        <w:pStyle w:val="Normal"/>
        <w:snapToGrid w:val="false"/>
        <w:spacing w:lineRule="exact" w:line="620"/>
        <w:ind w:firstLineChars="200" w:startChars="0" w:start="0" w:endChars="0" w:end="0"/>
        <w:jc w:val="start"/>
        <w:rPr>
          <w:rStyle w:val="Style15"/>
          <w:rFonts w:ascii="仿宋" w:hAnsi="仿宋" w:eastAsia="仿宋" w:cs="仿宋" w:hint="eastAsia"/>
          <w:sz w:val="32"/>
          <w:szCs w:val="32"/>
        </w:rPr>
      </w:pPr>
      <w:r>
        <w:rPr>
          <w:rStyle w:val="Style15"/>
          <w:rFonts w:ascii="黑体" w:hAnsi="黑体" w:hint="eastAsia" w:eastAsia="黑体"/>
          <w:b/>
          <w:sz w:val="32"/>
          <w:szCs w:val="32"/>
        </w:rPr>
        <w:t xml:space="preserve">第十八条  </w:t>
      </w:r>
      <w:r>
        <w:rPr>
          <w:rStyle w:val="Style15"/>
          <w:rFonts w:ascii="仿宋" w:hAnsi="仿宋" w:cs="仿宋" w:hint="eastAsia" w:eastAsia="仿宋"/>
          <w:sz w:val="32"/>
          <w:szCs w:val="32"/>
        </w:rPr>
        <w:t>市和区、县</w:t>
      </w:r>
      <w:r>
        <w:rPr>
          <w:rStyle w:val="Style15"/>
          <w:rFonts w:eastAsia="仿宋" w:cs="仿宋" w:hint="eastAsia" w:ascii="仿宋" w:hAnsi="仿宋"/>
          <w:sz w:val="32"/>
          <w:szCs w:val="32"/>
        </w:rPr>
        <w:t>(</w:t>
      </w:r>
      <w:r>
        <w:rPr>
          <w:rStyle w:val="Style15"/>
          <w:rFonts w:ascii="仿宋" w:hAnsi="仿宋" w:cs="仿宋" w:hint="eastAsia" w:eastAsia="仿宋"/>
          <w:sz w:val="32"/>
          <w:szCs w:val="32"/>
        </w:rPr>
        <w:t>市</w:t>
      </w:r>
      <w:r>
        <w:rPr>
          <w:rStyle w:val="Style15"/>
          <w:rFonts w:eastAsia="仿宋" w:cs="仿宋" w:hint="eastAsia" w:ascii="仿宋" w:hAnsi="仿宋"/>
          <w:sz w:val="32"/>
          <w:szCs w:val="32"/>
        </w:rPr>
        <w:t>)</w:t>
      </w:r>
      <w:r>
        <w:rPr>
          <w:rStyle w:val="Style15"/>
          <w:rFonts w:ascii="仿宋" w:hAnsi="仿宋" w:cs="仿宋" w:hint="eastAsia" w:eastAsia="仿宋"/>
          <w:sz w:val="32"/>
          <w:szCs w:val="32"/>
        </w:rPr>
        <w:t xml:space="preserve">人民政府及有关部门应当建立健全残疾人职业培训、职业介绍等就业服务制度。 </w:t>
      </w:r>
    </w:p>
    <w:p>
      <w:pPr>
        <w:pStyle w:val="Normal"/>
        <w:snapToGrid w:val="false"/>
        <w:spacing w:lineRule="exact" w:line="620"/>
        <w:ind w:firstLineChars="200" w:startChars="0" w:start="0" w:endChars="0" w:end="0"/>
        <w:jc w:val="start"/>
        <w:rPr>
          <w:rStyle w:val="Style15"/>
          <w:rFonts w:ascii="仿宋" w:hAnsi="仿宋" w:eastAsia="仿宋" w:cs="仿宋" w:hint="eastAsia"/>
          <w:sz w:val="32"/>
          <w:szCs w:val="32"/>
        </w:rPr>
      </w:pPr>
      <w:r>
        <w:rPr>
          <w:rStyle w:val="Style15"/>
          <w:rFonts w:ascii="仿宋" w:hAnsi="仿宋" w:cs="仿宋" w:hint="eastAsia" w:eastAsia="仿宋"/>
          <w:sz w:val="32"/>
          <w:szCs w:val="32"/>
        </w:rPr>
        <w:t>政府举办的各级各类公共就业服务机构应当免费为残疾人提供职业培训和岗位推荐，为残疾人就业和用人单位招用残疾人提供服务和帮助。</w:t>
      </w:r>
    </w:p>
    <w:p>
      <w:pPr>
        <w:pStyle w:val="Normal"/>
        <w:snapToGrid w:val="false"/>
        <w:spacing w:lineRule="exact" w:line="620"/>
        <w:ind w:firstLineChars="200" w:startChars="0" w:start="0" w:endChars="0" w:end="0"/>
        <w:jc w:val="start"/>
        <w:rPr>
          <w:rStyle w:val="Style15"/>
          <w:rFonts w:ascii="仿宋" w:hAnsi="仿宋" w:eastAsia="仿宋" w:cs="仿宋" w:hint="eastAsia"/>
          <w:sz w:val="32"/>
          <w:szCs w:val="32"/>
        </w:rPr>
      </w:pPr>
      <w:r>
        <w:rPr>
          <w:rStyle w:val="Style15"/>
          <w:rFonts w:ascii="仿宋" w:hAnsi="仿宋" w:cs="仿宋" w:hint="eastAsia" w:eastAsia="仿宋"/>
          <w:sz w:val="32"/>
          <w:szCs w:val="32"/>
        </w:rPr>
        <w:t>鼓励民办就业服务机构免费为残疾人提供职业培训和岗位推荐。</w:t>
      </w:r>
    </w:p>
    <w:p>
      <w:pPr>
        <w:pStyle w:val="Normal"/>
        <w:snapToGrid w:val="false"/>
        <w:spacing w:lineRule="exact" w:line="620"/>
        <w:ind w:firstLineChars="200" w:startChars="0" w:start="0" w:endChars="0" w:end="0"/>
        <w:jc w:val="start"/>
        <w:rPr>
          <w:rStyle w:val="Style15"/>
          <w:rFonts w:ascii="仿宋" w:hAnsi="仿宋" w:eastAsia="仿宋" w:cs="仿宋" w:hint="eastAsia"/>
          <w:sz w:val="32"/>
          <w:szCs w:val="32"/>
        </w:rPr>
      </w:pPr>
      <w:r>
        <w:rPr>
          <w:rStyle w:val="Style15"/>
          <w:rFonts w:ascii="黑体" w:hAnsi="黑体" w:hint="eastAsia" w:eastAsia="黑体"/>
          <w:b/>
          <w:sz w:val="32"/>
          <w:szCs w:val="32"/>
        </w:rPr>
        <w:t>第十九条</w:t>
      </w:r>
      <w:r>
        <w:rPr>
          <w:rStyle w:val="Style15"/>
          <w:rFonts w:hint="eastAsia"/>
          <w:sz w:val="32"/>
          <w:szCs w:val="32"/>
        </w:rPr>
        <w:t xml:space="preserve">  </w:t>
      </w:r>
      <w:r>
        <w:rPr>
          <w:rStyle w:val="Style15"/>
          <w:rFonts w:ascii="仿宋" w:hAnsi="仿宋" w:cs="仿宋" w:hint="eastAsia" w:eastAsia="仿宋"/>
          <w:sz w:val="32"/>
          <w:szCs w:val="32"/>
        </w:rPr>
        <w:t>市和区、县（市）人民政府应当支持残疾人开展文化体育活动，配备适合残疾人参与文化体育活动的器材，并给予经费、人员等方面支持。</w:t>
      </w:r>
    </w:p>
    <w:p>
      <w:pPr>
        <w:pStyle w:val="Normal"/>
        <w:snapToGrid w:val="false"/>
        <w:spacing w:lineRule="exact" w:line="620"/>
        <w:ind w:firstLineChars="200" w:startChars="0" w:start="0" w:endChars="0" w:end="0"/>
        <w:jc w:val="start"/>
        <w:rPr>
          <w:rStyle w:val="Style15"/>
          <w:rFonts w:ascii="仿宋" w:hAnsi="仿宋" w:eastAsia="仿宋" w:cs="仿宋" w:hint="eastAsia"/>
          <w:sz w:val="32"/>
          <w:szCs w:val="32"/>
        </w:rPr>
      </w:pPr>
      <w:r>
        <w:rPr>
          <w:rStyle w:val="Style15"/>
          <w:rFonts w:ascii="仿宋" w:hAnsi="仿宋" w:cs="仿宋" w:hint="eastAsia" w:eastAsia="仿宋"/>
          <w:sz w:val="32"/>
          <w:szCs w:val="32"/>
        </w:rPr>
        <w:t xml:space="preserve">市和区、县（市）公共图书馆应当建立盲人有声读物阅览室，并根据盲人的实际需求逐年增加盲文读物和有声读物种类、数量。 </w:t>
      </w:r>
    </w:p>
    <w:p>
      <w:pPr>
        <w:pStyle w:val="Normal"/>
        <w:snapToGrid w:val="false"/>
        <w:spacing w:lineRule="exact" w:line="620"/>
        <w:ind w:firstLineChars="200" w:startChars="0" w:start="0" w:endChars="0" w:end="0"/>
        <w:jc w:val="start"/>
        <w:rPr>
          <w:rStyle w:val="Style15"/>
          <w:rFonts w:ascii="仿宋" w:hAnsi="仿宋" w:eastAsia="仿宋" w:cs="仿宋" w:hint="eastAsia"/>
          <w:sz w:val="32"/>
          <w:szCs w:val="32"/>
        </w:rPr>
      </w:pPr>
      <w:r>
        <w:rPr>
          <w:rStyle w:val="Style15"/>
          <w:rFonts w:ascii="仿宋" w:hAnsi="仿宋" w:cs="仿宋" w:hint="eastAsia" w:eastAsia="仿宋"/>
          <w:sz w:val="32"/>
          <w:szCs w:val="32"/>
        </w:rPr>
        <w:t>市属新闻媒体应当开办残疾人专栏、专题节目和电视手语新闻。鼓励新闻媒体刊播助残公益广告。</w:t>
      </w:r>
    </w:p>
    <w:p>
      <w:pPr>
        <w:pStyle w:val="Normal"/>
        <w:snapToGrid w:val="false"/>
        <w:spacing w:lineRule="exact" w:line="620"/>
        <w:ind w:firstLineChars="200" w:startChars="0" w:start="0" w:endChars="0" w:end="0"/>
        <w:jc w:val="start"/>
        <w:rPr>
          <w:rStyle w:val="Style15"/>
          <w:rFonts w:ascii="仿宋" w:hAnsi="仿宋" w:eastAsia="仿宋" w:cs="仿宋" w:hint="eastAsia"/>
          <w:sz w:val="32"/>
          <w:szCs w:val="32"/>
        </w:rPr>
      </w:pPr>
      <w:r>
        <w:rPr>
          <w:rStyle w:val="Style15"/>
          <w:rFonts w:ascii="黑体" w:hAnsi="黑体" w:hint="eastAsia" w:eastAsia="黑体"/>
          <w:b/>
          <w:sz w:val="32"/>
          <w:szCs w:val="32"/>
        </w:rPr>
        <w:t>第二十条</w:t>
      </w:r>
      <w:r>
        <w:rPr>
          <w:rStyle w:val="Style15"/>
          <w:rFonts w:hint="eastAsia"/>
          <w:sz w:val="32"/>
          <w:szCs w:val="32"/>
        </w:rPr>
        <w:t xml:space="preserve">  </w:t>
      </w:r>
      <w:r>
        <w:rPr>
          <w:rStyle w:val="Style15"/>
          <w:rFonts w:ascii="仿宋" w:hAnsi="仿宋" w:cs="仿宋" w:hint="eastAsia" w:eastAsia="仿宋"/>
          <w:sz w:val="32"/>
          <w:szCs w:val="32"/>
        </w:rPr>
        <w:t>国家机关、社会团体、企业事业单位应当支持、鼓励、组织本单位残疾人参加文化体育活动。残疾人被选拔参加区、县（市）以上有关部门和单位组织的文艺、体育活动，所在单位应当保证其岗位工资和福利待遇不受影响，学生保留学籍。</w:t>
      </w:r>
    </w:p>
    <w:p>
      <w:pPr>
        <w:pStyle w:val="Normal"/>
        <w:snapToGrid w:val="false"/>
        <w:spacing w:lineRule="exact" w:line="620"/>
        <w:ind w:firstLineChars="200" w:startChars="0" w:start="0" w:endChars="0" w:end="0"/>
        <w:jc w:val="start"/>
        <w:rPr>
          <w:rStyle w:val="Style15"/>
          <w:rFonts w:ascii="仿宋" w:hAnsi="仿宋" w:eastAsia="仿宋" w:cs="仿宋" w:hint="eastAsia"/>
          <w:sz w:val="32"/>
          <w:szCs w:val="32"/>
        </w:rPr>
      </w:pPr>
      <w:r>
        <w:rPr>
          <w:rStyle w:val="Style15"/>
          <w:rFonts w:ascii="仿宋" w:hAnsi="仿宋" w:cs="仿宋" w:hint="eastAsia" w:eastAsia="仿宋"/>
          <w:sz w:val="32"/>
          <w:szCs w:val="32"/>
        </w:rPr>
        <w:t>建立残疾人优秀文艺、体育人才的培养、选拔、输送和激励机制。对于参加国内、国际性重要比赛取得优异成绩的残疾人，市人民政府应当按照国家规定的相应赛事级别和名次给予与健全人同等的物质和精神奖励。</w:t>
      </w:r>
    </w:p>
    <w:p>
      <w:pPr>
        <w:pStyle w:val="Normal"/>
        <w:snapToGrid w:val="false"/>
        <w:spacing w:lineRule="exact" w:line="620"/>
        <w:ind w:firstLineChars="200" w:startChars="0" w:start="0" w:endChars="0" w:end="0"/>
        <w:jc w:val="start"/>
        <w:rPr>
          <w:rStyle w:val="Style15"/>
          <w:rFonts w:ascii="仿宋" w:hAnsi="仿宋" w:eastAsia="仿宋" w:cs="仿宋" w:hint="eastAsia"/>
          <w:sz w:val="32"/>
          <w:szCs w:val="32"/>
        </w:rPr>
      </w:pPr>
      <w:r>
        <w:rPr>
          <w:rStyle w:val="Style15"/>
          <w:rFonts w:ascii="黑体" w:hAnsi="黑体" w:hint="eastAsia" w:eastAsia="黑体"/>
          <w:b/>
          <w:sz w:val="32"/>
          <w:szCs w:val="32"/>
        </w:rPr>
        <w:t>第二十一条</w:t>
      </w:r>
      <w:r>
        <w:rPr>
          <w:rStyle w:val="Style15"/>
          <w:rFonts w:hint="eastAsia"/>
          <w:sz w:val="32"/>
          <w:szCs w:val="32"/>
        </w:rPr>
        <w:t xml:space="preserve">  </w:t>
      </w:r>
      <w:r>
        <w:rPr>
          <w:rStyle w:val="Style15"/>
          <w:rFonts w:ascii="仿宋" w:hAnsi="仿宋" w:cs="仿宋" w:hint="eastAsia" w:eastAsia="仿宋"/>
          <w:sz w:val="32"/>
          <w:szCs w:val="32"/>
        </w:rPr>
        <w:t>用人单位应当依法与残疾职工订立劳动合同，并按照国家有关规定参加社会保险，不得违法解除与残疾职工的劳动合同。</w:t>
      </w:r>
    </w:p>
    <w:p>
      <w:pPr>
        <w:pStyle w:val="2"/>
        <w:spacing w:lineRule="exact" w:line="620"/>
        <w:ind w:endChars="0" w:end="0"/>
        <w:rPr>
          <w:rStyle w:val="Style15"/>
          <w:rFonts w:ascii="仿宋" w:hAnsi="仿宋" w:eastAsia="仿宋" w:cs="仿宋" w:hint="eastAsia"/>
          <w:color w:val="000000"/>
          <w:kern w:val="0"/>
          <w:sz w:val="32"/>
          <w:szCs w:val="32"/>
        </w:rPr>
      </w:pPr>
      <w:r>
        <w:rPr>
          <w:rStyle w:val="Style15"/>
          <w:rFonts w:ascii="黑体" w:hAnsi="黑体" w:hint="eastAsia" w:eastAsia="黑体"/>
          <w:b/>
          <w:bCs/>
          <w:color w:val="000000"/>
          <w:sz w:val="32"/>
          <w:szCs w:val="32"/>
        </w:rPr>
        <w:t>第二十</w:t>
      </w:r>
      <w:r>
        <w:rPr>
          <w:rStyle w:val="Style15"/>
          <w:rFonts w:ascii="黑体" w:hAnsi="黑体" w:hint="eastAsia" w:eastAsia="黑体"/>
          <w:b/>
          <w:bCs/>
          <w:sz w:val="32"/>
          <w:szCs w:val="32"/>
        </w:rPr>
        <w:t>二</w:t>
      </w:r>
      <w:r>
        <w:rPr>
          <w:rStyle w:val="Style15"/>
          <w:rFonts w:ascii="黑体" w:hAnsi="黑体" w:hint="eastAsia" w:eastAsia="黑体"/>
          <w:b/>
          <w:bCs/>
          <w:color w:val="000000"/>
          <w:sz w:val="32"/>
          <w:szCs w:val="32"/>
        </w:rPr>
        <w:t>条</w:t>
      </w:r>
      <w:r>
        <w:rPr>
          <w:rStyle w:val="Style15"/>
          <w:rFonts w:ascii="仿宋_GB2312;仿宋" w:hAnsi="仿宋_GB2312;仿宋" w:hint="eastAsia"/>
          <w:b/>
          <w:bCs/>
          <w:color w:val="000000"/>
          <w:sz w:val="32"/>
          <w:szCs w:val="32"/>
        </w:rPr>
        <w:t xml:space="preserve">  </w:t>
      </w:r>
      <w:r>
        <w:rPr>
          <w:rStyle w:val="Style15"/>
          <w:rFonts w:ascii="仿宋" w:hAnsi="仿宋" w:cs="仿宋" w:hint="eastAsia" w:eastAsia="仿宋"/>
          <w:color w:val="000000"/>
          <w:kern w:val="0"/>
          <w:sz w:val="32"/>
          <w:szCs w:val="32"/>
        </w:rPr>
        <w:t>市和区、县（市）人民政府应当帮助和扶持残疾人参加各类社会保险。为参加城镇居民基本医疗保险、城镇居民社会养老保险、新型农村合作医疗、新型农村社会养老保险的贫困残疾人和重度残疾人，代缴全部或者部分保险费用。</w:t>
      </w:r>
    </w:p>
    <w:p>
      <w:pPr>
        <w:pStyle w:val="Normal"/>
        <w:snapToGrid w:val="false"/>
        <w:spacing w:lineRule="exact" w:line="620"/>
        <w:ind w:firstLineChars="200" w:startChars="0" w:start="0" w:endChars="0" w:end="0"/>
        <w:jc w:val="start"/>
        <w:rPr>
          <w:rStyle w:val="Style15"/>
          <w:rFonts w:ascii="仿宋" w:hAnsi="仿宋" w:eastAsia="仿宋" w:cs="仿宋" w:hint="eastAsia"/>
          <w:color w:val="000000"/>
          <w:kern w:val="0"/>
          <w:sz w:val="32"/>
          <w:szCs w:val="32"/>
        </w:rPr>
      </w:pPr>
      <w:r>
        <w:rPr>
          <w:rStyle w:val="Style15"/>
          <w:rFonts w:ascii="黑体" w:hAnsi="黑体" w:hint="eastAsia" w:eastAsia="黑体"/>
          <w:b/>
          <w:sz w:val="32"/>
          <w:szCs w:val="32"/>
        </w:rPr>
        <w:t>第二十三条</w:t>
      </w:r>
      <w:r>
        <w:rPr>
          <w:rStyle w:val="Style15"/>
          <w:rFonts w:hint="eastAsia"/>
          <w:sz w:val="32"/>
          <w:szCs w:val="32"/>
        </w:rPr>
        <w:t xml:space="preserve">  </w:t>
      </w:r>
      <w:r>
        <w:rPr>
          <w:rStyle w:val="Style15"/>
          <w:rFonts w:ascii="仿宋" w:hAnsi="仿宋" w:cs="仿宋" w:hint="eastAsia" w:eastAsia="仿宋"/>
          <w:color w:val="000000"/>
          <w:kern w:val="0"/>
          <w:sz w:val="32"/>
          <w:szCs w:val="32"/>
        </w:rPr>
        <w:t>市和区、县（市）人民政府应当对贫困和重度残疾人实施分类救助：</w:t>
      </w:r>
    </w:p>
    <w:p>
      <w:pPr>
        <w:pStyle w:val="Normal"/>
        <w:snapToGrid w:val="false"/>
        <w:spacing w:lineRule="exact" w:line="620"/>
        <w:ind w:firstLineChars="200" w:startChars="0" w:start="0" w:endChars="0" w:end="0"/>
        <w:jc w:val="start"/>
        <w:rPr>
          <w:rStyle w:val="Style15"/>
          <w:rFonts w:ascii="仿宋" w:hAnsi="仿宋" w:eastAsia="仿宋" w:cs="仿宋" w:hint="eastAsia"/>
          <w:color w:val="000000"/>
          <w:kern w:val="0"/>
          <w:sz w:val="32"/>
          <w:szCs w:val="32"/>
        </w:rPr>
      </w:pPr>
      <w:r>
        <w:rPr>
          <w:rStyle w:val="Style15"/>
          <w:rFonts w:ascii="仿宋" w:hAnsi="仿宋" w:cs="仿宋" w:hint="eastAsia" w:eastAsia="仿宋"/>
          <w:color w:val="000000"/>
          <w:kern w:val="0"/>
          <w:sz w:val="32"/>
          <w:szCs w:val="32"/>
        </w:rPr>
        <w:t>（一）对享受最低生活保障待遇的残疾人，按照本地最低生活保障标准上浮适当的比例；</w:t>
      </w:r>
    </w:p>
    <w:p>
      <w:pPr>
        <w:pStyle w:val="Normal"/>
        <w:snapToGrid w:val="false"/>
        <w:spacing w:lineRule="exact" w:line="620"/>
        <w:ind w:firstLineChars="200" w:startChars="0" w:start="0" w:endChars="0" w:end="0"/>
        <w:jc w:val="start"/>
        <w:rPr>
          <w:rStyle w:val="Style15"/>
          <w:rFonts w:ascii="仿宋" w:hAnsi="仿宋" w:eastAsia="仿宋" w:cs="仿宋" w:hint="eastAsia"/>
          <w:color w:val="000000"/>
          <w:kern w:val="0"/>
          <w:sz w:val="32"/>
          <w:szCs w:val="32"/>
        </w:rPr>
      </w:pPr>
      <w:r>
        <w:rPr>
          <w:rStyle w:val="Style15"/>
          <w:rFonts w:ascii="仿宋" w:hAnsi="仿宋" w:cs="仿宋" w:hint="eastAsia" w:eastAsia="仿宋"/>
          <w:color w:val="000000"/>
          <w:kern w:val="0"/>
          <w:sz w:val="32"/>
          <w:szCs w:val="32"/>
        </w:rPr>
        <w:t>（二）对重度残疾人、老年残疾人、一户多残的家庭，享受最低生活保障待遇后生活仍有较大困难的，给予生活费补贴；</w:t>
      </w:r>
    </w:p>
    <w:p>
      <w:pPr>
        <w:pStyle w:val="2"/>
        <w:spacing w:lineRule="exact" w:line="620"/>
        <w:ind w:endChars="0" w:end="0"/>
        <w:rPr>
          <w:rStyle w:val="Style15"/>
          <w:rFonts w:ascii="仿宋" w:hAnsi="仿宋" w:eastAsia="仿宋" w:cs="仿宋" w:hint="eastAsia"/>
          <w:color w:val="000000"/>
          <w:kern w:val="0"/>
          <w:sz w:val="32"/>
          <w:szCs w:val="32"/>
        </w:rPr>
      </w:pPr>
      <w:r>
        <w:rPr>
          <w:rStyle w:val="Style15"/>
          <w:rFonts w:ascii="仿宋" w:hAnsi="仿宋" w:cs="仿宋" w:hint="eastAsia" w:eastAsia="仿宋"/>
          <w:color w:val="000000"/>
          <w:kern w:val="0"/>
          <w:sz w:val="32"/>
          <w:szCs w:val="32"/>
        </w:rPr>
        <w:t>（三）对生活不能自理的残疾人根据具体情况给予护理补贴；</w:t>
      </w:r>
    </w:p>
    <w:p>
      <w:pPr>
        <w:pStyle w:val="2"/>
        <w:spacing w:lineRule="exact" w:line="620"/>
        <w:ind w:endChars="0" w:end="0"/>
        <w:rPr>
          <w:rStyle w:val="Style15"/>
          <w:rFonts w:ascii="仿宋" w:hAnsi="仿宋" w:eastAsia="仿宋" w:cs="仿宋" w:hint="eastAsia"/>
          <w:color w:val="000000"/>
          <w:kern w:val="0"/>
          <w:sz w:val="32"/>
          <w:szCs w:val="32"/>
        </w:rPr>
      </w:pPr>
      <w:r>
        <w:rPr>
          <w:rStyle w:val="Style15"/>
          <w:rFonts w:ascii="仿宋" w:hAnsi="仿宋" w:cs="仿宋" w:hint="eastAsia" w:eastAsia="仿宋"/>
          <w:color w:val="000000"/>
          <w:kern w:val="0"/>
          <w:sz w:val="32"/>
          <w:szCs w:val="32"/>
        </w:rPr>
        <w:t>（四）对遭受自然灾害、重大疾病、突发性事故的贫困残疾人，给予临时救助。</w:t>
      </w:r>
    </w:p>
    <w:p>
      <w:pPr>
        <w:pStyle w:val="Normal"/>
        <w:snapToGrid w:val="false"/>
        <w:spacing w:lineRule="exact" w:line="620"/>
        <w:ind w:firstLineChars="200" w:startChars="0" w:start="0" w:endChars="0" w:end="0"/>
        <w:jc w:val="start"/>
        <w:rPr>
          <w:rStyle w:val="Style15"/>
          <w:rFonts w:ascii="仿宋" w:hAnsi="仿宋" w:eastAsia="仿宋" w:cs="仿宋" w:hint="eastAsia"/>
          <w:color w:val="000000"/>
          <w:kern w:val="0"/>
          <w:sz w:val="32"/>
          <w:szCs w:val="32"/>
        </w:rPr>
      </w:pPr>
      <w:r>
        <w:rPr>
          <w:rStyle w:val="Style15"/>
          <w:rFonts w:ascii="黑体" w:hAnsi="黑体" w:hint="eastAsia" w:eastAsia="黑体"/>
          <w:b/>
          <w:sz w:val="32"/>
          <w:szCs w:val="32"/>
        </w:rPr>
        <w:t>第二十四条</w:t>
      </w:r>
      <w:r>
        <w:rPr>
          <w:rStyle w:val="Style15"/>
          <w:rFonts w:hint="eastAsia"/>
          <w:sz w:val="32"/>
          <w:szCs w:val="32"/>
        </w:rPr>
        <w:t xml:space="preserve">  </w:t>
      </w:r>
      <w:r>
        <w:rPr>
          <w:rStyle w:val="Style15"/>
          <w:rFonts w:ascii="仿宋" w:hAnsi="仿宋" w:cs="仿宋" w:hint="eastAsia" w:eastAsia="仿宋"/>
          <w:color w:val="000000"/>
          <w:kern w:val="0"/>
          <w:sz w:val="32"/>
          <w:szCs w:val="32"/>
        </w:rPr>
        <w:t>对符合城市保障性住房、农村危房改造条件的残疾人家庭，应当优先安排。对行动不便的残疾人在楼层分配上给予特殊照顾。</w:t>
      </w:r>
    </w:p>
    <w:p>
      <w:pPr>
        <w:pStyle w:val="Normal"/>
        <w:snapToGrid w:val="false"/>
        <w:spacing w:lineRule="exact" w:line="620"/>
        <w:ind w:firstLineChars="200" w:startChars="0" w:start="0" w:endChars="0" w:end="0"/>
        <w:jc w:val="start"/>
        <w:rPr>
          <w:rStyle w:val="Style15"/>
          <w:rFonts w:ascii="仿宋" w:hAnsi="仿宋" w:eastAsia="仿宋" w:cs="仿宋" w:hint="eastAsia"/>
          <w:color w:val="000000"/>
          <w:kern w:val="0"/>
          <w:sz w:val="32"/>
          <w:szCs w:val="32"/>
        </w:rPr>
      </w:pPr>
      <w:r>
        <w:rPr>
          <w:rStyle w:val="Style15"/>
          <w:rFonts w:ascii="黑体" w:hAnsi="黑体" w:hint="eastAsia" w:eastAsia="黑体"/>
          <w:b/>
          <w:sz w:val="32"/>
          <w:szCs w:val="32"/>
        </w:rPr>
        <w:t>第二十五条</w:t>
      </w:r>
      <w:r>
        <w:rPr>
          <w:rStyle w:val="Style15"/>
          <w:rFonts w:hint="eastAsia"/>
          <w:sz w:val="32"/>
          <w:szCs w:val="32"/>
        </w:rPr>
        <w:t xml:space="preserve">  </w:t>
      </w:r>
      <w:r>
        <w:rPr>
          <w:rStyle w:val="Style15"/>
          <w:rFonts w:ascii="仿宋" w:hAnsi="仿宋" w:cs="仿宋" w:hint="eastAsia" w:eastAsia="仿宋"/>
          <w:color w:val="000000"/>
          <w:kern w:val="0"/>
          <w:sz w:val="32"/>
          <w:szCs w:val="32"/>
        </w:rPr>
        <w:t>鼓励和扶持社会力量兴办残疾人托养、供养和康复等服务机构。</w:t>
      </w:r>
    </w:p>
    <w:p>
      <w:pPr>
        <w:pStyle w:val="Normal"/>
        <w:snapToGrid w:val="false"/>
        <w:spacing w:lineRule="exact" w:line="620"/>
        <w:ind w:firstLineChars="200" w:startChars="0" w:start="0" w:endChars="0" w:end="0"/>
        <w:jc w:val="start"/>
        <w:rPr>
          <w:rStyle w:val="Style15"/>
          <w:rFonts w:ascii="仿宋" w:hAnsi="仿宋" w:eastAsia="仿宋" w:cs="仿宋" w:hint="eastAsia"/>
          <w:color w:val="000000"/>
          <w:kern w:val="0"/>
          <w:sz w:val="32"/>
          <w:szCs w:val="32"/>
        </w:rPr>
      </w:pPr>
      <w:r>
        <w:rPr>
          <w:rStyle w:val="Style15"/>
          <w:rFonts w:ascii="仿宋" w:hAnsi="仿宋" w:cs="仿宋" w:hint="eastAsia" w:eastAsia="仿宋"/>
          <w:color w:val="000000"/>
          <w:kern w:val="0"/>
          <w:sz w:val="32"/>
          <w:szCs w:val="32"/>
        </w:rPr>
        <w:t>倡导社会组织和志愿者为残疾人家庭提供无偿服务。</w:t>
      </w:r>
    </w:p>
    <w:p>
      <w:pPr>
        <w:pStyle w:val="Normal"/>
        <w:snapToGrid w:val="false"/>
        <w:spacing w:lineRule="exact" w:line="620"/>
        <w:ind w:firstLineChars="200" w:startChars="0" w:start="0" w:endChars="0" w:end="0"/>
        <w:jc w:val="start"/>
        <w:rPr>
          <w:rStyle w:val="Style15"/>
          <w:rFonts w:ascii="仿宋" w:hAnsi="仿宋" w:eastAsia="仿宋" w:cs="仿宋" w:hint="eastAsia"/>
          <w:color w:val="000000"/>
          <w:kern w:val="0"/>
          <w:sz w:val="32"/>
          <w:szCs w:val="32"/>
        </w:rPr>
      </w:pPr>
      <w:r>
        <w:rPr>
          <w:rStyle w:val="Style15"/>
          <w:rFonts w:ascii="黑体" w:hAnsi="黑体" w:hint="eastAsia" w:eastAsia="黑体"/>
          <w:b/>
          <w:bCs/>
          <w:color w:val="000000"/>
          <w:sz w:val="32"/>
          <w:szCs w:val="32"/>
        </w:rPr>
        <w:t>第二十</w:t>
      </w:r>
      <w:r>
        <w:rPr>
          <w:rStyle w:val="Style15"/>
          <w:rFonts w:ascii="黑体" w:hAnsi="黑体" w:hint="eastAsia" w:eastAsia="黑体"/>
          <w:b/>
          <w:bCs/>
          <w:sz w:val="32"/>
          <w:szCs w:val="32"/>
        </w:rPr>
        <w:t>六</w:t>
      </w:r>
      <w:r>
        <w:rPr>
          <w:rStyle w:val="Style15"/>
          <w:rFonts w:ascii="黑体" w:hAnsi="黑体" w:hint="eastAsia" w:eastAsia="黑体"/>
          <w:b/>
          <w:bCs/>
          <w:color w:val="000000"/>
          <w:sz w:val="32"/>
          <w:szCs w:val="32"/>
        </w:rPr>
        <w:t>条</w:t>
      </w:r>
      <w:r>
        <w:rPr>
          <w:rStyle w:val="Style15"/>
          <w:rFonts w:ascii="仿宋_GB2312;仿宋" w:hAnsi="仿宋_GB2312;仿宋" w:hint="eastAsia"/>
          <w:b/>
          <w:bCs/>
          <w:color w:val="000000"/>
          <w:sz w:val="32"/>
          <w:szCs w:val="32"/>
        </w:rPr>
        <w:t xml:space="preserve">  </w:t>
      </w:r>
      <w:r>
        <w:rPr>
          <w:rStyle w:val="Style15"/>
          <w:rFonts w:ascii="仿宋" w:hAnsi="仿宋" w:cs="仿宋" w:hint="eastAsia" w:eastAsia="仿宋"/>
          <w:color w:val="000000"/>
          <w:kern w:val="0"/>
          <w:sz w:val="32"/>
          <w:szCs w:val="32"/>
        </w:rPr>
        <w:t>盲人或者聋人家庭安装和使用有线电视和数字电视，收费按照有关规定给予优惠。</w:t>
      </w:r>
    </w:p>
    <w:p>
      <w:pPr>
        <w:pStyle w:val="Normal"/>
        <w:snapToGrid w:val="false"/>
        <w:spacing w:lineRule="exact" w:line="620"/>
        <w:ind w:firstLineChars="200" w:startChars="0" w:start="0" w:endChars="0" w:end="0"/>
        <w:jc w:val="start"/>
        <w:rPr>
          <w:rStyle w:val="Style15"/>
          <w:rFonts w:ascii="仿宋" w:hAnsi="仿宋" w:eastAsia="仿宋" w:cs="仿宋" w:hint="eastAsia"/>
          <w:color w:val="000000"/>
          <w:kern w:val="0"/>
          <w:sz w:val="32"/>
          <w:szCs w:val="32"/>
        </w:rPr>
      </w:pPr>
      <w:r>
        <w:rPr>
          <w:rStyle w:val="Style15"/>
          <w:rFonts w:ascii="仿宋" w:hAnsi="仿宋" w:cs="仿宋" w:hint="eastAsia" w:eastAsia="仿宋"/>
          <w:color w:val="000000"/>
          <w:kern w:val="0"/>
          <w:sz w:val="32"/>
          <w:szCs w:val="32"/>
        </w:rPr>
        <w:t>电信服务单位对视力、听力和言语残疾人免收或者优惠收取相关费用。</w:t>
      </w:r>
    </w:p>
    <w:p>
      <w:pPr>
        <w:pStyle w:val="Normal"/>
        <w:snapToGrid w:val="false"/>
        <w:spacing w:lineRule="exact" w:line="620"/>
        <w:ind w:firstLineChars="200" w:startChars="0" w:start="0" w:endChars="0" w:end="0"/>
        <w:jc w:val="start"/>
        <w:rPr>
          <w:rStyle w:val="Style15"/>
          <w:rFonts w:ascii="仿宋" w:hAnsi="仿宋" w:eastAsia="仿宋" w:cs="仿宋" w:hint="eastAsia"/>
          <w:color w:val="000000"/>
          <w:kern w:val="0"/>
          <w:sz w:val="32"/>
          <w:szCs w:val="32"/>
        </w:rPr>
      </w:pPr>
      <w:r>
        <w:rPr>
          <w:rStyle w:val="Style15"/>
          <w:rFonts w:ascii="仿宋" w:hAnsi="仿宋" w:cs="仿宋" w:hint="eastAsia" w:eastAsia="仿宋"/>
          <w:color w:val="000000"/>
          <w:kern w:val="0"/>
          <w:sz w:val="32"/>
          <w:szCs w:val="32"/>
        </w:rPr>
        <w:t>鼓励电信和广播电视服务单位对肢体、智力、精神和多重残疾人家庭给予减免互联网接入服务费、有线电视和数字电视等费用。</w:t>
      </w:r>
    </w:p>
    <w:p>
      <w:pPr>
        <w:pStyle w:val="Normal"/>
        <w:snapToGrid w:val="false"/>
        <w:spacing w:lineRule="exact" w:line="620"/>
        <w:ind w:firstLineChars="200" w:startChars="0" w:start="0" w:endChars="0" w:end="0"/>
        <w:jc w:val="start"/>
        <w:rPr>
          <w:rStyle w:val="Style15"/>
          <w:rFonts w:ascii="仿宋" w:hAnsi="仿宋" w:eastAsia="仿宋" w:cs="仿宋" w:hint="eastAsia"/>
          <w:color w:val="000000"/>
          <w:kern w:val="0"/>
          <w:sz w:val="32"/>
          <w:szCs w:val="32"/>
        </w:rPr>
      </w:pPr>
      <w:r>
        <w:rPr>
          <w:rStyle w:val="Style15"/>
          <w:rFonts w:ascii="黑体" w:hAnsi="黑体" w:hint="eastAsia" w:eastAsia="黑体"/>
          <w:b/>
          <w:sz w:val="32"/>
          <w:szCs w:val="32"/>
        </w:rPr>
        <w:t>第二十七条</w:t>
      </w:r>
      <w:r>
        <w:rPr>
          <w:rStyle w:val="Style15"/>
          <w:rFonts w:hint="eastAsia"/>
          <w:sz w:val="32"/>
          <w:szCs w:val="32"/>
        </w:rPr>
        <w:t xml:space="preserve">  </w:t>
      </w:r>
      <w:r>
        <w:rPr>
          <w:rStyle w:val="Style15"/>
          <w:rFonts w:ascii="仿宋" w:hAnsi="仿宋" w:cs="仿宋" w:hint="eastAsia" w:eastAsia="仿宋"/>
          <w:color w:val="000000"/>
          <w:kern w:val="0"/>
          <w:sz w:val="32"/>
          <w:szCs w:val="32"/>
        </w:rPr>
        <w:t>残疾人持有效证件可以免费乘坐市内公共汽车、电车、地铁等公共交通工具；免费携带随身必备的辅助器具。具体办法由市人民政府制定。</w:t>
      </w:r>
    </w:p>
    <w:p>
      <w:pPr>
        <w:pStyle w:val="Normal"/>
        <w:widowControl/>
        <w:snapToGrid w:val="false"/>
        <w:spacing w:lineRule="exact" w:line="620"/>
        <w:ind w:firstLineChars="200" w:startChars="0" w:start="0" w:endChars="0" w:end="0"/>
        <w:jc w:val="start"/>
        <w:rPr>
          <w:rStyle w:val="Style15"/>
          <w:rFonts w:ascii="仿宋" w:hAnsi="仿宋" w:eastAsia="仿宋" w:cs="仿宋" w:hint="eastAsia"/>
          <w:color w:val="000000"/>
          <w:kern w:val="0"/>
          <w:sz w:val="32"/>
          <w:szCs w:val="32"/>
        </w:rPr>
      </w:pPr>
      <w:r>
        <w:rPr>
          <w:rStyle w:val="Style15"/>
          <w:rFonts w:ascii="黑体" w:hAnsi="黑体" w:hint="eastAsia" w:eastAsia="黑体"/>
          <w:b/>
          <w:sz w:val="32"/>
          <w:szCs w:val="32"/>
        </w:rPr>
        <w:t>第二十八条</w:t>
      </w:r>
      <w:r>
        <w:rPr>
          <w:rStyle w:val="Style15"/>
          <w:rFonts w:hint="eastAsia"/>
          <w:sz w:val="32"/>
          <w:szCs w:val="32"/>
        </w:rPr>
        <w:t xml:space="preserve">  </w:t>
      </w:r>
      <w:r>
        <w:rPr>
          <w:rStyle w:val="Style15"/>
          <w:rFonts w:ascii="仿宋" w:hAnsi="仿宋" w:cs="仿宋" w:hint="eastAsia" w:eastAsia="仿宋"/>
          <w:color w:val="000000"/>
          <w:kern w:val="0"/>
          <w:sz w:val="32"/>
          <w:szCs w:val="32"/>
        </w:rPr>
        <w:t>残疾人持残疾人证免费进入公共文化体育场所、风景区、公园，对盲人、双下肢残疾人、重度智力和精神残疾人，允许一名陪护人员免费进入上述场所。但上述场所举办商业性文体活动时除外。</w:t>
      </w:r>
    </w:p>
    <w:p>
      <w:pPr>
        <w:pStyle w:val="Normal"/>
        <w:widowControl/>
        <w:snapToGrid w:val="false"/>
        <w:spacing w:lineRule="exact" w:line="620"/>
        <w:ind w:firstLineChars="200" w:startChars="0" w:start="0" w:endChars="0" w:end="0"/>
        <w:jc w:val="start"/>
        <w:rPr>
          <w:rStyle w:val="Style15"/>
          <w:rFonts w:ascii="仿宋" w:hAnsi="仿宋" w:eastAsia="仿宋" w:cs="仿宋" w:hint="eastAsia"/>
          <w:color w:val="000000"/>
          <w:kern w:val="0"/>
          <w:sz w:val="32"/>
          <w:szCs w:val="32"/>
        </w:rPr>
      </w:pPr>
      <w:r>
        <w:rPr>
          <w:rStyle w:val="Style15"/>
          <w:rFonts w:ascii="黑体" w:hAnsi="黑体" w:hint="eastAsia" w:eastAsia="黑体"/>
          <w:b/>
          <w:sz w:val="32"/>
          <w:szCs w:val="32"/>
        </w:rPr>
        <w:t>第二十九条</w:t>
      </w:r>
      <w:r>
        <w:rPr>
          <w:rStyle w:val="Style15"/>
          <w:rFonts w:hint="eastAsia"/>
          <w:sz w:val="32"/>
          <w:szCs w:val="32"/>
        </w:rPr>
        <w:t xml:space="preserve">  </w:t>
      </w:r>
      <w:r>
        <w:rPr>
          <w:rStyle w:val="Style15"/>
          <w:rFonts w:ascii="仿宋" w:hAnsi="仿宋" w:cs="仿宋" w:hint="eastAsia" w:eastAsia="仿宋"/>
          <w:color w:val="000000"/>
          <w:kern w:val="0"/>
          <w:sz w:val="32"/>
          <w:szCs w:val="32"/>
        </w:rPr>
        <w:t>市和区、县（市）人民政府应当对无障碍环境建设进行统筹规划，实施公共场所、社区（村）办公场所和贫困残疾人家庭无障碍改造，以满足残疾人的实际需求。</w:t>
      </w:r>
    </w:p>
    <w:p>
      <w:pPr>
        <w:pStyle w:val="Normal"/>
        <w:widowControl/>
        <w:snapToGrid w:val="false"/>
        <w:spacing w:lineRule="exact" w:line="620"/>
        <w:ind w:firstLineChars="200" w:startChars="0" w:start="0" w:endChars="0" w:end="0"/>
        <w:jc w:val="start"/>
        <w:rPr>
          <w:rStyle w:val="Style15"/>
          <w:rFonts w:ascii="仿宋" w:hAnsi="仿宋" w:eastAsia="仿宋" w:cs="仿宋" w:hint="eastAsia"/>
          <w:color w:val="000000"/>
          <w:kern w:val="0"/>
          <w:sz w:val="32"/>
          <w:szCs w:val="32"/>
        </w:rPr>
      </w:pPr>
      <w:r>
        <w:rPr>
          <w:rStyle w:val="Style15"/>
          <w:rFonts w:ascii="仿宋" w:hAnsi="仿宋" w:cs="仿宋" w:hint="eastAsia" w:eastAsia="仿宋"/>
          <w:color w:val="000000"/>
          <w:kern w:val="0"/>
          <w:sz w:val="32"/>
          <w:szCs w:val="32"/>
        </w:rPr>
        <w:t>无障碍设施的所有人和管理人应当对其设施进行管理和维护，保证无障碍设施能够正常使用。任何单位和个人不得损毁、擅自占用无障碍设施或者改变无障碍设施的用途。</w:t>
      </w:r>
    </w:p>
    <w:p>
      <w:pPr>
        <w:pStyle w:val="Normal"/>
        <w:widowControl/>
        <w:snapToGrid w:val="false"/>
        <w:spacing w:lineRule="exact" w:line="620"/>
        <w:ind w:firstLineChars="200" w:startChars="0" w:start="0" w:endChars="0" w:end="0"/>
        <w:jc w:val="start"/>
        <w:rPr>
          <w:rStyle w:val="Style15"/>
          <w:rFonts w:ascii="仿宋" w:hAnsi="仿宋" w:eastAsia="仿宋" w:cs="仿宋" w:hint="eastAsia"/>
          <w:color w:val="000000"/>
          <w:kern w:val="0"/>
          <w:sz w:val="32"/>
          <w:szCs w:val="32"/>
        </w:rPr>
      </w:pPr>
      <w:r>
        <w:rPr>
          <w:rStyle w:val="Style15"/>
          <w:rFonts w:ascii="仿宋" w:hAnsi="仿宋" w:cs="仿宋" w:hint="eastAsia" w:eastAsia="仿宋"/>
          <w:color w:val="000000"/>
          <w:kern w:val="0"/>
          <w:sz w:val="32"/>
          <w:szCs w:val="32"/>
        </w:rPr>
        <w:t>市和区、县（市）人民政府有关部门和公共交通企业在完善交通环境、更新设备设施时，应当充分考虑残疾人无障碍需求。</w:t>
      </w:r>
    </w:p>
    <w:p>
      <w:pPr>
        <w:pStyle w:val="Normal"/>
        <w:widowControl/>
        <w:snapToGrid w:val="false"/>
        <w:spacing w:lineRule="exact" w:line="620"/>
        <w:ind w:firstLineChars="200" w:startChars="0" w:start="0" w:endChars="0" w:end="0"/>
        <w:jc w:val="start"/>
        <w:rPr>
          <w:rStyle w:val="Style15"/>
          <w:rFonts w:ascii="仿宋" w:hAnsi="仿宋" w:eastAsia="仿宋" w:cs="仿宋" w:hint="eastAsia"/>
          <w:color w:val="000000"/>
          <w:kern w:val="0"/>
          <w:sz w:val="32"/>
          <w:szCs w:val="32"/>
        </w:rPr>
      </w:pPr>
      <w:r>
        <w:rPr>
          <w:rStyle w:val="Style15"/>
          <w:rFonts w:ascii="仿宋" w:hAnsi="仿宋" w:cs="仿宋" w:hint="eastAsia" w:eastAsia="仿宋"/>
          <w:color w:val="000000"/>
          <w:kern w:val="0"/>
          <w:sz w:val="32"/>
          <w:szCs w:val="32"/>
        </w:rPr>
        <w:t>公共停车场应当按照无障碍设施工程建设标准设置并标明无障碍停车位，无障碍停车位为肢体残疾人驾驶或者乘坐的机动车专用，并减免停车费用。</w:t>
      </w:r>
    </w:p>
    <w:p>
      <w:pPr>
        <w:pStyle w:val="Normal"/>
        <w:spacing w:lineRule="exact" w:line="620"/>
        <w:ind w:firstLineChars="200" w:startChars="0" w:start="0" w:endChars="0" w:end="0"/>
        <w:rPr>
          <w:rStyle w:val="Style15"/>
          <w:rFonts w:ascii="仿宋" w:hAnsi="仿宋" w:eastAsia="仿宋" w:cs="仿宋" w:hint="eastAsia"/>
          <w:color w:val="000000"/>
          <w:kern w:val="0"/>
          <w:sz w:val="32"/>
          <w:szCs w:val="32"/>
        </w:rPr>
      </w:pPr>
      <w:r>
        <w:rPr>
          <w:rStyle w:val="Style15"/>
          <w:rFonts w:ascii="黑体" w:hAnsi="黑体" w:hint="eastAsia" w:eastAsia="黑体"/>
          <w:b/>
          <w:sz w:val="32"/>
          <w:szCs w:val="32"/>
        </w:rPr>
        <w:t xml:space="preserve">第三十条 </w:t>
      </w:r>
      <w:r>
        <w:rPr>
          <w:rStyle w:val="Style15"/>
          <w:rFonts w:ascii="仿宋" w:hAnsi="仿宋" w:cs="仿宋" w:hint="eastAsia" w:eastAsia="仿宋"/>
          <w:color w:val="000000"/>
          <w:kern w:val="0"/>
          <w:sz w:val="28"/>
          <w:szCs w:val="28"/>
        </w:rPr>
        <w:t xml:space="preserve"> </w:t>
      </w:r>
      <w:r>
        <w:rPr>
          <w:rStyle w:val="Style15"/>
          <w:rFonts w:ascii="仿宋" w:hAnsi="仿宋" w:cs="仿宋" w:hint="eastAsia" w:eastAsia="仿宋"/>
          <w:color w:val="000000"/>
          <w:kern w:val="0"/>
          <w:sz w:val="32"/>
          <w:szCs w:val="32"/>
        </w:rPr>
        <w:t>违反本条例规定，侵害残疾人合法权益的，依照《中华人民共和国残疾人保障法》和有关法律、法规的规定处理。</w:t>
      </w:r>
    </w:p>
    <w:p>
      <w:pPr>
        <w:pStyle w:val="Normal"/>
        <w:spacing w:lineRule="exact" w:line="620"/>
        <w:ind w:firstLineChars="196" w:startChars="0" w:start="0" w:endChars="0" w:end="0"/>
        <w:jc w:val="start"/>
        <w:rPr/>
      </w:pPr>
      <w:r>
        <w:rPr>
          <w:rStyle w:val="Style15"/>
          <w:rFonts w:ascii="黑体" w:hAnsi="黑体" w:hint="eastAsia" w:eastAsia="黑体"/>
          <w:b/>
          <w:sz w:val="32"/>
          <w:szCs w:val="32"/>
        </w:rPr>
        <w:t>第三十一条</w:t>
      </w:r>
      <w:r>
        <w:rPr>
          <w:rStyle w:val="Style15"/>
          <w:rFonts w:hint="eastAsia"/>
          <w:sz w:val="32"/>
          <w:szCs w:val="32"/>
        </w:rPr>
        <w:t xml:space="preserve">  </w:t>
      </w:r>
      <w:r>
        <w:rPr>
          <w:rStyle w:val="Style15"/>
          <w:rFonts w:ascii="仿宋" w:hAnsi="仿宋" w:cs="仿宋" w:hint="eastAsia" w:eastAsia="仿宋"/>
          <w:color w:val="000000"/>
          <w:kern w:val="0"/>
          <w:sz w:val="32"/>
          <w:szCs w:val="32"/>
        </w:rPr>
        <w:t>本条例自</w:t>
      </w:r>
      <w:r>
        <w:rPr>
          <w:rStyle w:val="Style15"/>
          <w:rFonts w:eastAsia="仿宋" w:cs="仿宋" w:hint="eastAsia" w:ascii="仿宋" w:hAnsi="仿宋"/>
          <w:color w:val="000000"/>
          <w:kern w:val="0"/>
          <w:sz w:val="32"/>
          <w:szCs w:val="32"/>
        </w:rPr>
        <w:t>2014</w:t>
      </w:r>
      <w:r>
        <w:rPr>
          <w:rStyle w:val="Style15"/>
          <w:rFonts w:ascii="仿宋" w:hAnsi="仿宋" w:cs="仿宋" w:hint="eastAsia" w:eastAsia="仿宋"/>
          <w:color w:val="000000"/>
          <w:kern w:val="0"/>
          <w:sz w:val="32"/>
          <w:szCs w:val="32"/>
        </w:rPr>
        <w:t>年</w:t>
      </w:r>
      <w:r>
        <w:rPr>
          <w:rStyle w:val="Style15"/>
          <w:rFonts w:eastAsia="仿宋" w:cs="仿宋" w:hint="eastAsia" w:ascii="仿宋" w:hAnsi="仿宋"/>
          <w:color w:val="000000"/>
          <w:kern w:val="0"/>
          <w:sz w:val="32"/>
          <w:szCs w:val="32"/>
        </w:rPr>
        <w:t>5</w:t>
      </w:r>
      <w:r>
        <w:rPr>
          <w:rStyle w:val="Style15"/>
          <w:rFonts w:ascii="仿宋" w:hAnsi="仿宋" w:cs="仿宋" w:hint="eastAsia" w:eastAsia="仿宋"/>
          <w:color w:val="000000"/>
          <w:kern w:val="0"/>
          <w:sz w:val="32"/>
          <w:szCs w:val="32"/>
        </w:rPr>
        <w:t>月</w:t>
      </w:r>
      <w:r>
        <w:rPr>
          <w:rStyle w:val="Style15"/>
          <w:rFonts w:eastAsia="仿宋" w:cs="仿宋" w:hint="eastAsia" w:ascii="仿宋" w:hAnsi="仿宋"/>
          <w:color w:val="000000"/>
          <w:kern w:val="0"/>
          <w:sz w:val="32"/>
          <w:szCs w:val="32"/>
        </w:rPr>
        <w:t>1</w:t>
      </w:r>
      <w:r>
        <w:rPr>
          <w:rStyle w:val="Style15"/>
          <w:rFonts w:ascii="仿宋" w:hAnsi="仿宋" w:cs="仿宋" w:hint="eastAsia" w:eastAsia="仿宋"/>
          <w:color w:val="000000"/>
          <w:kern w:val="0"/>
          <w:sz w:val="32"/>
          <w:szCs w:val="32"/>
        </w:rPr>
        <w:t>日起施行。</w:t>
      </w:r>
      <w:r>
        <w:rPr>
          <w:rStyle w:val="Style15"/>
          <w:rFonts w:eastAsia="仿宋" w:cs="仿宋" w:hint="eastAsia" w:ascii="仿宋" w:hAnsi="仿宋"/>
          <w:color w:val="000000"/>
          <w:kern w:val="0"/>
          <w:sz w:val="32"/>
          <w:szCs w:val="32"/>
        </w:rPr>
        <w:t>1998</w:t>
      </w:r>
      <w:r>
        <w:rPr>
          <w:rStyle w:val="Style15"/>
          <w:rFonts w:ascii="仿宋" w:hAnsi="仿宋" w:cs="仿宋" w:hint="eastAsia" w:eastAsia="仿宋"/>
          <w:color w:val="000000"/>
          <w:kern w:val="0"/>
          <w:sz w:val="32"/>
          <w:szCs w:val="32"/>
        </w:rPr>
        <w:t>年</w:t>
      </w:r>
      <w:r>
        <w:rPr>
          <w:rStyle w:val="Style15"/>
          <w:rFonts w:eastAsia="仿宋" w:cs="仿宋" w:hint="eastAsia" w:ascii="仿宋" w:hAnsi="仿宋"/>
          <w:color w:val="000000"/>
          <w:kern w:val="0"/>
          <w:sz w:val="32"/>
          <w:szCs w:val="32"/>
        </w:rPr>
        <w:t>9</w:t>
      </w:r>
      <w:r>
        <w:rPr>
          <w:rStyle w:val="Style15"/>
          <w:rFonts w:ascii="仿宋" w:hAnsi="仿宋" w:cs="仿宋" w:hint="eastAsia" w:eastAsia="仿宋"/>
          <w:color w:val="000000"/>
          <w:kern w:val="0"/>
          <w:sz w:val="32"/>
          <w:szCs w:val="32"/>
        </w:rPr>
        <w:t>月</w:t>
      </w:r>
      <w:r>
        <w:rPr>
          <w:rStyle w:val="Style15"/>
          <w:rFonts w:eastAsia="仿宋" w:cs="仿宋" w:hint="eastAsia" w:ascii="仿宋" w:hAnsi="仿宋"/>
          <w:color w:val="000000"/>
          <w:kern w:val="0"/>
          <w:sz w:val="32"/>
          <w:szCs w:val="32"/>
        </w:rPr>
        <w:t>15</w:t>
      </w:r>
      <w:r>
        <w:rPr>
          <w:rStyle w:val="Style15"/>
          <w:rFonts w:ascii="仿宋" w:hAnsi="仿宋" w:cs="仿宋" w:hint="eastAsia" w:eastAsia="仿宋"/>
          <w:color w:val="000000"/>
          <w:kern w:val="0"/>
          <w:sz w:val="32"/>
          <w:szCs w:val="32"/>
        </w:rPr>
        <w:t>日起施行的《沈阳市残疾人保障规定》，同时废止。</w:t>
      </w:r>
    </w:p>
    <w:sectPr>
      <w:headerReference w:type="default" r:id="rId2"/>
      <w:footerReference w:type="default" r:id="rId3"/>
      <w:type w:val="nextPage"/>
      <w:pgSz w:w="11906" w:h="16838"/>
      <w:pgMar w:left="1587" w:right="1474" w:gutter="0" w:header="851" w:top="1928" w:footer="1417" w:bottom="1814"/>
      <w:pgNumType w:fmt="decimal"/>
      <w:formProt w:val="false"/>
      <w:textDirection w:val="lrTb"/>
      <w:docGrid w:type="linesAndChars" w:linePitch="503"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altName w:val="仿宋"/>
    <w:charset w:val="86"/>
    <w:family w:val="modern"/>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仿宋" w:hAnsi="仿宋_GB2312;仿宋" w:eastAsia="宋体" w:cs="宋体"/>
      <w:color w:val="000000"/>
      <w:sz w:val="32"/>
      <w:szCs w:val="28"/>
      <w:lang w:bidi="ar-SA" w:val="en-US" w:eastAsia="zh-CN"/>
    </w:rPr>
  </w:style>
  <w:style w:type="character" w:styleId="Style14">
    <w:name w:val="默认段落字体"/>
    <w:qFormat/>
    <w:rPr/>
  </w:style>
  <w:style w:type="character" w:styleId="Hyperlink">
    <w:name w:val="Hyperlink"/>
    <w:basedOn w:val="Style14"/>
    <w:rPr>
      <w:color w:val="261CDC"/>
      <w:u w:val="single"/>
    </w:rPr>
  </w:style>
  <w:style w:type="character" w:styleId="PageNumber">
    <w:name w:val="page number"/>
    <w:basedOn w:val="Style14"/>
    <w:rPr/>
  </w:style>
  <w:style w:type="character" w:styleId="Style15">
    <w:name w:val="批注引用"/>
    <w:basedOn w:val="Style14"/>
    <w:qFormat/>
    <w:rPr>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 w:hAnsi="宋体" w:eastAsia="宋体"/>
      <w:color w:val="000000"/>
      <w:sz w:val="21"/>
      <w:szCs w:val="21"/>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批注框文本"/>
    <w:basedOn w:val="Normal"/>
    <w:qFormat/>
    <w:pPr/>
    <w:rPr>
      <w:sz w:val="18"/>
      <w:szCs w:val="18"/>
    </w:rPr>
  </w:style>
  <w:style w:type="paragraph" w:styleId="2">
    <w:name w:val="正文文本缩进 2"/>
    <w:basedOn w:val="Normal"/>
    <w:qFormat/>
    <w:pPr>
      <w:spacing w:lineRule="exact" w:line="300"/>
      <w:ind w:firstLineChars="179" w:startChars="0" w:start="0" w:endChars="0" w:end="0"/>
    </w:pPr>
    <w:rPr>
      <w:rFonts w:ascii="宋体" w:hAnsi="宋体" w:eastAsia="宋体" w:cs="Times New Roman"/>
      <w:color w:val="000000"/>
      <w:kern w:val="2"/>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2013-10-23T15:14:00Z</dcterms:created>
  <dc:creator>system</dc:creator>
  <dc:description/>
  <dc:language>en-US</dc:language>
  <cp:lastModifiedBy>Administrator</cp:lastModifiedBy>
  <cp:lastPrinted>2010-10-08T11:01:00Z</cp:lastPrinted>
  <dcterms:modified xsi:type="dcterms:W3CDTF">2019-05-31T15:30:50Z</dcterms:modified>
  <cp:revision>4</cp:revision>
  <dc:subject/>
  <dc:title>附件2：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