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 w:hAnsi="宋体" w:cs="宋体" w:hint="eastAsia"/>
          <w:b w:val="false"/>
          <w:bCs/>
          <w:sz w:val="32"/>
          <w:szCs w:val="32"/>
        </w:rPr>
      </w:pPr>
      <w:r>
        <w:rPr>
          <w:rFonts w:cs="宋体" w:hint="eastAsia" w:ascii="宋体" w:hAnsi="宋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 w:hAnsi="宋体" w:cs="宋体" w:hint="eastAsia"/>
          <w:b w:val="false"/>
          <w:bCs/>
          <w:sz w:val="32"/>
          <w:szCs w:val="32"/>
        </w:rPr>
      </w:pPr>
      <w:r>
        <w:rPr>
          <w:rFonts w:cs="宋体" w:hint="eastAsia" w:ascii="宋体" w:hAnsi="宋体"/>
          <w:b w:val="false"/>
          <w:bCs/>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jc w:val="center"/>
        <w:textAlignment w:val="auto"/>
        <w:outlineLvl w:val="0"/>
        <w:rPr>
          <w:rFonts w:ascii="宋体" w:hAnsi="宋体" w:cs="宋体" w:hint="eastAsia"/>
          <w:b/>
          <w:sz w:val="44"/>
          <w:szCs w:val="44"/>
        </w:rPr>
      </w:pPr>
      <w:r>
        <w:rPr>
          <w:rFonts w:ascii="宋体" w:hAnsi="宋体" w:cs="宋体" w:hint="eastAsia"/>
          <w:b w:val="false"/>
          <w:bCs/>
          <w:sz w:val="44"/>
          <w:szCs w:val="44"/>
        </w:rPr>
        <w:t>辽宁省电信管理条例</w:t>
      </w:r>
    </w:p>
    <w:p>
      <w:pPr>
        <w:pStyle w:val="Normal"/>
        <w:keepNext w:val="false"/>
        <w:keepLines w:val="false"/>
        <w:pageBreakBefore w:val="false"/>
        <w:widowControl w:val="false"/>
        <w:kinsoku w:val="true"/>
        <w:overflowPunct w:val="true"/>
        <w:autoSpaceDE w:val="true"/>
        <w:bidi w:val="0"/>
        <w:snapToGrid w:val="true"/>
        <w:spacing w:lineRule="auto" w:line="240"/>
        <w:ind w:firstLine="555" w:end="0"/>
        <w:textAlignment w:val="auto"/>
        <w:rPr>
          <w:rFonts w:ascii="楷体" w:hAnsi="楷体" w:eastAsia="楷体" w:cs="楷体" w:hint="eastAsia"/>
          <w:b/>
          <w:sz w:val="28"/>
          <w:szCs w:val="28"/>
        </w:rPr>
      </w:pPr>
      <w:r>
        <w:rPr>
          <w:rFonts w:eastAsia="楷体" w:cs="楷体" w:hint="eastAsia" w:ascii="楷体" w:hAnsi="楷体"/>
          <w:b/>
          <w:sz w:val="28"/>
          <w:szCs w:val="28"/>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textAlignment w:val="auto"/>
        <w:rPr>
          <w:rFonts w:ascii="楷体" w:hAnsi="楷体" w:eastAsia="楷体" w:cs="楷体" w:hint="eastAsia"/>
          <w:sz w:val="32"/>
          <w:szCs w:val="32"/>
        </w:rPr>
      </w:pPr>
      <w:r>
        <w:rPr>
          <w:rFonts w:ascii="楷体" w:hAnsi="楷体" w:cs="楷体" w:hint="eastAsia" w:eastAsia="楷体"/>
          <w:sz w:val="32"/>
          <w:szCs w:val="32"/>
        </w:rPr>
        <w:t>（</w:t>
      </w:r>
      <w:r>
        <w:rPr>
          <w:rFonts w:eastAsia="楷体" w:cs="楷体" w:hint="eastAsia" w:ascii="楷体" w:hAnsi="楷体"/>
          <w:sz w:val="32"/>
          <w:szCs w:val="32"/>
        </w:rPr>
        <w:t>2001</w:t>
      </w:r>
      <w:r>
        <w:rPr>
          <w:rFonts w:ascii="楷体" w:hAnsi="楷体" w:cs="楷体" w:hint="eastAsia" w:eastAsia="楷体"/>
          <w:sz w:val="32"/>
          <w:szCs w:val="32"/>
        </w:rPr>
        <w:t>年</w:t>
      </w:r>
      <w:r>
        <w:rPr>
          <w:rFonts w:eastAsia="楷体" w:cs="楷体" w:hint="eastAsia" w:ascii="楷体" w:hAnsi="楷体"/>
          <w:sz w:val="32"/>
          <w:szCs w:val="32"/>
        </w:rPr>
        <w:t>11</w:t>
      </w:r>
      <w:r>
        <w:rPr>
          <w:rFonts w:ascii="楷体" w:hAnsi="楷体" w:cs="楷体" w:hint="eastAsia" w:eastAsia="楷体"/>
          <w:sz w:val="32"/>
          <w:szCs w:val="32"/>
        </w:rPr>
        <w:t>月</w:t>
      </w:r>
      <w:r>
        <w:rPr>
          <w:rFonts w:eastAsia="楷体" w:cs="楷体" w:hint="eastAsia" w:ascii="楷体" w:hAnsi="楷体"/>
          <w:sz w:val="32"/>
          <w:szCs w:val="32"/>
        </w:rPr>
        <w:t>30</w:t>
      </w:r>
      <w:r>
        <w:rPr>
          <w:rFonts w:ascii="楷体" w:hAnsi="楷体" w:cs="楷体" w:hint="eastAsia" w:eastAsia="楷体"/>
          <w:sz w:val="32"/>
          <w:szCs w:val="32"/>
        </w:rPr>
        <w:t>日辽宁省第九届人民代表大会常务委员会第二十七次会议通过  根据</w:t>
      </w:r>
      <w:r>
        <w:rPr>
          <w:rFonts w:eastAsia="楷体" w:cs="楷体" w:hint="eastAsia" w:ascii="楷体" w:hAnsi="楷体"/>
          <w:sz w:val="32"/>
          <w:szCs w:val="32"/>
        </w:rPr>
        <w:t>2004</w:t>
      </w:r>
      <w:r>
        <w:rPr>
          <w:rFonts w:ascii="楷体" w:hAnsi="楷体" w:cs="楷体" w:hint="eastAsia" w:eastAsia="楷体"/>
          <w:sz w:val="32"/>
          <w:szCs w:val="32"/>
        </w:rPr>
        <w:t>年</w:t>
      </w:r>
      <w:r>
        <w:rPr>
          <w:rFonts w:eastAsia="楷体" w:cs="楷体" w:hint="eastAsia" w:ascii="楷体" w:hAnsi="楷体"/>
          <w:sz w:val="32"/>
          <w:szCs w:val="32"/>
        </w:rPr>
        <w:t>6</w:t>
      </w:r>
      <w:r>
        <w:rPr>
          <w:rFonts w:ascii="楷体" w:hAnsi="楷体" w:cs="楷体" w:hint="eastAsia" w:eastAsia="楷体"/>
          <w:sz w:val="32"/>
          <w:szCs w:val="32"/>
        </w:rPr>
        <w:t>月</w:t>
      </w:r>
      <w:r>
        <w:rPr>
          <w:rFonts w:eastAsia="楷体" w:cs="楷体" w:hint="eastAsia" w:ascii="楷体" w:hAnsi="楷体"/>
          <w:sz w:val="32"/>
          <w:szCs w:val="32"/>
        </w:rPr>
        <w:t>30</w:t>
      </w:r>
      <w:r>
        <w:rPr>
          <w:rFonts w:ascii="楷体" w:hAnsi="楷体" w:cs="楷体" w:hint="eastAsia" w:eastAsia="楷体"/>
          <w:sz w:val="32"/>
          <w:szCs w:val="32"/>
        </w:rPr>
        <w:t>日辽宁省第十届人民代表大会常务委员会第十二次会议《关于修改〈辽宁省电信管理条例〉的决定》第一次修正  根据</w:t>
      </w:r>
      <w:r>
        <w:rPr>
          <w:rFonts w:eastAsia="楷体" w:cs="楷体" w:hint="eastAsia" w:ascii="楷体" w:hAnsi="楷体"/>
          <w:sz w:val="32"/>
          <w:szCs w:val="32"/>
        </w:rPr>
        <w:t>2016</w:t>
      </w:r>
      <w:r>
        <w:rPr>
          <w:rFonts w:ascii="楷体" w:hAnsi="楷体" w:cs="楷体" w:hint="eastAsia" w:eastAsia="楷体"/>
          <w:sz w:val="32"/>
          <w:szCs w:val="32"/>
        </w:rPr>
        <w:t>年</w:t>
      </w:r>
      <w:r>
        <w:rPr>
          <w:rFonts w:eastAsia="楷体" w:cs="楷体" w:hint="eastAsia" w:ascii="楷体" w:hAnsi="楷体"/>
          <w:sz w:val="32"/>
          <w:szCs w:val="32"/>
        </w:rPr>
        <w:t>7</w:t>
      </w:r>
      <w:r>
        <w:rPr>
          <w:rFonts w:ascii="楷体" w:hAnsi="楷体" w:cs="楷体" w:hint="eastAsia" w:eastAsia="楷体"/>
          <w:sz w:val="32"/>
          <w:szCs w:val="32"/>
        </w:rPr>
        <w:t>月</w:t>
      </w:r>
      <w:r>
        <w:rPr>
          <w:rFonts w:eastAsia="楷体" w:cs="楷体" w:hint="eastAsia" w:ascii="楷体" w:hAnsi="楷体"/>
          <w:sz w:val="32"/>
          <w:szCs w:val="32"/>
        </w:rPr>
        <w:t>29</w:t>
      </w:r>
      <w:r>
        <w:rPr>
          <w:rFonts w:ascii="楷体" w:hAnsi="楷体" w:cs="楷体" w:hint="eastAsia" w:eastAsia="楷体"/>
          <w:sz w:val="32"/>
          <w:szCs w:val="32"/>
        </w:rPr>
        <w:t>日辽宁省第十二届人民代表大会常务委员会第二十七次会议《关于修改〈辽宁省电信管理条例〉的决定》第二次修正）</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textAlignment w:val="auto"/>
        <w:rPr>
          <w:rFonts w:ascii="楷体" w:hAnsi="楷体" w:eastAsia="楷体" w:cs="楷体" w:hint="eastAsia"/>
          <w:sz w:val="32"/>
          <w:szCs w:val="32"/>
        </w:rPr>
      </w:pPr>
      <w:r>
        <w:rPr>
          <w:rFonts w:eastAsia="楷体" w:cs="楷体" w:hint="eastAsia" w:ascii="楷体" w:hAnsi="楷体"/>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200"/>
        <w:jc w:val="center"/>
        <w:textAlignment w:val="auto"/>
        <w:outlineLvl w:val="0"/>
        <w:rPr>
          <w:rFonts w:ascii="楷体" w:hAnsi="楷体" w:eastAsia="楷体" w:cs="楷体" w:hint="eastAsia"/>
          <w:sz w:val="32"/>
          <w:szCs w:val="32"/>
        </w:rPr>
      </w:pPr>
      <w:r>
        <w:rPr>
          <w:rFonts w:ascii="楷体" w:hAnsi="楷体" w:cs="楷体" w:hint="eastAsia" w:eastAsia="楷体"/>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200"/>
        <w:jc w:val="both"/>
        <w:textAlignment w:val="auto"/>
        <w:rPr>
          <w:rFonts w:ascii="楷体" w:hAnsi="楷体" w:eastAsia="楷体" w:cs="楷体" w:hint="eastAsia"/>
          <w:sz w:val="32"/>
          <w:szCs w:val="32"/>
        </w:rPr>
      </w:pPr>
      <w:r>
        <w:rPr>
          <w:rFonts w:ascii="楷体" w:hAnsi="楷体" w:cs="楷体" w:hint="eastAsia" w:eastAsia="楷体"/>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200"/>
        <w:jc w:val="both"/>
        <w:textAlignment w:val="auto"/>
        <w:rPr>
          <w:rFonts w:ascii="楷体" w:hAnsi="楷体" w:eastAsia="楷体" w:cs="楷体" w:hint="eastAsia"/>
          <w:sz w:val="32"/>
          <w:szCs w:val="32"/>
        </w:rPr>
      </w:pPr>
      <w:r>
        <w:rPr>
          <w:rFonts w:ascii="楷体" w:hAnsi="楷体" w:cs="楷体" w:hint="eastAsia" w:eastAsia="楷体"/>
          <w:sz w:val="32"/>
          <w:szCs w:val="32"/>
        </w:rPr>
        <w:t>第二章  市场管理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200"/>
        <w:jc w:val="both"/>
        <w:textAlignment w:val="auto"/>
        <w:rPr>
          <w:rFonts w:ascii="楷体" w:hAnsi="楷体" w:eastAsia="楷体" w:cs="楷体" w:hint="eastAsia"/>
          <w:sz w:val="32"/>
          <w:szCs w:val="32"/>
        </w:rPr>
      </w:pPr>
      <w:r>
        <w:rPr>
          <w:rFonts w:ascii="楷体" w:hAnsi="楷体" w:cs="楷体" w:hint="eastAsia" w:eastAsia="楷体"/>
          <w:sz w:val="32"/>
          <w:szCs w:val="32"/>
        </w:rPr>
        <w:t>第三章  服务与监督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200"/>
        <w:jc w:val="both"/>
        <w:textAlignment w:val="auto"/>
        <w:rPr>
          <w:rFonts w:ascii="楷体" w:hAnsi="楷体" w:eastAsia="楷体" w:cs="楷体" w:hint="eastAsia"/>
          <w:sz w:val="32"/>
          <w:szCs w:val="32"/>
        </w:rPr>
      </w:pPr>
      <w:r>
        <w:rPr>
          <w:rFonts w:ascii="楷体" w:hAnsi="楷体" w:cs="楷体" w:hint="eastAsia" w:eastAsia="楷体"/>
          <w:sz w:val="32"/>
          <w:szCs w:val="32"/>
        </w:rPr>
        <w:t>第四章  规划与建设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200"/>
        <w:jc w:val="both"/>
        <w:textAlignment w:val="auto"/>
        <w:rPr>
          <w:rFonts w:ascii="楷体" w:hAnsi="楷体" w:eastAsia="楷体" w:cs="楷体" w:hint="eastAsia"/>
          <w:sz w:val="32"/>
          <w:szCs w:val="32"/>
        </w:rPr>
      </w:pPr>
      <w:r>
        <w:rPr>
          <w:rFonts w:ascii="楷体" w:hAnsi="楷体" w:cs="楷体" w:hint="eastAsia" w:eastAsia="楷体"/>
          <w:sz w:val="32"/>
          <w:szCs w:val="32"/>
        </w:rPr>
        <w:t>第五章  安全与保护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200"/>
        <w:jc w:val="both"/>
        <w:textAlignment w:val="auto"/>
        <w:rPr>
          <w:rFonts w:ascii="楷体" w:hAnsi="楷体" w:eastAsia="楷体" w:cs="楷体" w:hint="eastAsia"/>
          <w:sz w:val="32"/>
          <w:szCs w:val="32"/>
        </w:rPr>
      </w:pPr>
      <w:r>
        <w:rPr>
          <w:rFonts w:ascii="楷体" w:hAnsi="楷体" w:cs="楷体" w:hint="eastAsia" w:eastAsia="楷体"/>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200"/>
        <w:jc w:val="both"/>
        <w:textAlignment w:val="auto"/>
        <w:rPr>
          <w:rFonts w:ascii="楷体" w:hAnsi="楷体" w:eastAsia="楷体" w:cs="楷体"/>
          <w:sz w:val="32"/>
          <w:szCs w:val="32"/>
        </w:rPr>
      </w:pPr>
      <w:r>
        <w:rPr>
          <w:rFonts w:ascii="楷体" w:hAnsi="楷体" w:cs="楷体" w:hint="eastAsia" w:eastAsia="楷体"/>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auto" w:line="240"/>
        <w:ind w:firstLine="555" w:end="0"/>
        <w:textAlignment w:val="auto"/>
        <w:rPr>
          <w:rFonts w:ascii="楷体" w:hAnsi="楷体" w:eastAsia="楷体" w:cs="楷体" w:hint="eastAsia"/>
          <w:sz w:val="28"/>
          <w:szCs w:val="28"/>
        </w:rPr>
      </w:pPr>
      <w:r>
        <w:rPr>
          <w:rFonts w:eastAsia="楷体" w:cs="楷体" w:hint="eastAsia" w:ascii="楷体" w:hAnsi="楷体"/>
          <w:sz w:val="28"/>
          <w:szCs w:val="28"/>
        </w:rPr>
      </w:r>
    </w:p>
    <w:p>
      <w:pPr>
        <w:pStyle w:val="Normal"/>
        <w:numPr>
          <w:ilvl w:val="0"/>
          <w:numId w:val="0"/>
        </w:numPr>
        <w:jc w:val="center"/>
        <w:outlineLvl w:val="0"/>
        <w:rPr>
          <w:rFonts w:ascii="黑体" w:hAnsi="黑体" w:eastAsia="黑体" w:cs="黑体" w:hint="eastAsia"/>
          <w:b w:val="false"/>
          <w:bCs/>
          <w:sz w:val="32"/>
          <w:szCs w:val="32"/>
        </w:rPr>
      </w:pPr>
      <w:r>
        <w:rPr>
          <w:rFonts w:ascii="黑体" w:hAnsi="黑体" w:cs="黑体" w:hint="eastAsia" w:eastAsia="黑体"/>
          <w:b w:val="false"/>
          <w:bCs/>
          <w:sz w:val="32"/>
          <w:szCs w:val="32"/>
        </w:rPr>
        <w:t>第一章  总则</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第一条 </w:t>
      </w:r>
      <w:r>
        <w:rPr>
          <w:rFonts w:ascii="仿宋" w:hAnsi="仿宋" w:cs="仿宋" w:hint="eastAsia" w:eastAsia="仿宋"/>
          <w:sz w:val="32"/>
          <w:szCs w:val="32"/>
        </w:rPr>
        <w:t xml:space="preserve"> 为了规范电信市场秩序，维护电信用户和电信业务经营者的合法权益，保障电信网络和信息的安全，促进电信业的健康发展，根据《中华人民共和国电信条例》（以下简称《国家电信条例》）和有关法律法规的规定，结合我省实际，制定本条例。</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第二条  </w:t>
      </w:r>
      <w:r>
        <w:rPr>
          <w:rFonts w:ascii="仿宋" w:hAnsi="仿宋" w:cs="仿宋" w:hint="eastAsia" w:eastAsia="仿宋"/>
          <w:sz w:val="32"/>
          <w:szCs w:val="32"/>
        </w:rPr>
        <w:t>在本省行政区域内从事电信活动或者与电信有关的活动，必须遵守本条例。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本条例所称电信，是指利用有线、无线的电磁系统或者光电系统，传送、发射或者接收语音、文字、数据、图像以及其他任何形式信息的活动。</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第三条</w:t>
      </w:r>
      <w:r>
        <w:rPr>
          <w:rFonts w:ascii="仿宋" w:hAnsi="仿宋" w:cs="仿宋" w:hint="eastAsia" w:eastAsia="仿宋"/>
          <w:sz w:val="32"/>
          <w:szCs w:val="32"/>
        </w:rPr>
        <w:t xml:space="preserve">  省电信管理机构是本省行政区域内的电信主管部门，对全省电信业实施监督管理。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省电信管理机构设立的派出机构根据职责行使监督管理职能。</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第四条</w:t>
      </w:r>
      <w:r>
        <w:rPr>
          <w:rFonts w:ascii="仿宋" w:hAnsi="仿宋" w:cs="仿宋" w:hint="eastAsia" w:eastAsia="仿宋"/>
          <w:sz w:val="32"/>
          <w:szCs w:val="32"/>
        </w:rPr>
        <w:t xml:space="preserve">  电信业务经营者应当依法经营、公平竞争、遵守商业道德、接受执法部门检查和社会监督，为用户提供迅速、准确、安全、方便和价格合理的电信服务。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电信用户应当依法使用电信业务。</w:t>
      </w:r>
    </w:p>
    <w:p>
      <w:pPr>
        <w:pStyle w:val="Normal"/>
        <w:numPr>
          <w:ilvl w:val="0"/>
          <w:numId w:val="0"/>
        </w:numPr>
        <w:jc w:val="center"/>
        <w:outlineLvl w:val="0"/>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numPr>
          <w:ilvl w:val="0"/>
          <w:numId w:val="0"/>
        </w:numPr>
        <w:jc w:val="center"/>
        <w:outlineLvl w:val="0"/>
        <w:rPr>
          <w:rFonts w:ascii="黑体" w:hAnsi="黑体" w:eastAsia="黑体" w:cs="黑体" w:hint="eastAsia"/>
          <w:b w:val="false"/>
          <w:bCs/>
          <w:sz w:val="32"/>
          <w:szCs w:val="32"/>
        </w:rPr>
      </w:pPr>
      <w:r>
        <w:rPr>
          <w:rFonts w:ascii="黑体" w:hAnsi="黑体" w:cs="黑体" w:hint="eastAsia" w:eastAsia="黑体"/>
          <w:b w:val="false"/>
          <w:bCs/>
          <w:sz w:val="32"/>
          <w:szCs w:val="32"/>
        </w:rPr>
        <w:t>第二章  市场管理</w:t>
      </w:r>
    </w:p>
    <w:p>
      <w:pPr>
        <w:pStyle w:val="Normal"/>
        <w:jc w:val="center"/>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第五条</w:t>
      </w:r>
      <w:r>
        <w:rPr>
          <w:rFonts w:ascii="仿宋" w:hAnsi="仿宋" w:cs="仿宋" w:hint="eastAsia" w:eastAsia="仿宋"/>
          <w:sz w:val="32"/>
          <w:szCs w:val="32"/>
        </w:rPr>
        <w:t xml:space="preserve">  经营增值电信业务，业务范围在本省之内的，必须经省电信管理机构审查批准，并取得增值电信业务经营许可证。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未取得电信业务经营许可证的，不得从事电信业务经营活动。取得许可证的电信业务经营者，必须在核定的项目及范围内从事电信业务经营活动。</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第六条</w:t>
      </w:r>
      <w:r>
        <w:rPr>
          <w:rFonts w:ascii="仿宋" w:hAnsi="仿宋" w:cs="仿宋" w:hint="eastAsia" w:eastAsia="仿宋"/>
          <w:sz w:val="32"/>
          <w:szCs w:val="32"/>
        </w:rPr>
        <w:t xml:space="preserve">  经营增值电信业务，应当具备下列条件：</w:t>
      </w:r>
    </w:p>
    <w:p>
      <w:pPr>
        <w:pStyle w:val="Normal"/>
        <w:numPr>
          <w:ilvl w:val="0"/>
          <w:numId w:val="0"/>
        </w:numPr>
        <w:ind w:firstLineChars="200" w:startChars="0" w:start="0" w:endChars="0" w:end="0"/>
        <w:outlineLvl w:val="1"/>
        <w:rPr>
          <w:rFonts w:ascii="仿宋" w:hAnsi="仿宋" w:eastAsia="仿宋" w:cs="仿宋" w:hint="eastAsia"/>
          <w:sz w:val="32"/>
          <w:szCs w:val="32"/>
        </w:rPr>
      </w:pPr>
      <w:r>
        <w:rPr>
          <w:rFonts w:ascii="仿宋" w:hAnsi="仿宋" w:cs="仿宋" w:hint="eastAsia" w:eastAsia="仿宋"/>
          <w:sz w:val="32"/>
          <w:szCs w:val="32"/>
        </w:rPr>
        <w:t>（一）经营者为依法设立的公司；</w:t>
      </w:r>
    </w:p>
    <w:p>
      <w:pPr>
        <w:pStyle w:val="Normal"/>
        <w:numPr>
          <w:ilvl w:val="0"/>
          <w:numId w:val="0"/>
        </w:numPr>
        <w:ind w:firstLineChars="200" w:startChars="0" w:start="0" w:endChars="0" w:end="0"/>
        <w:outlineLvl w:val="1"/>
        <w:rPr>
          <w:rFonts w:ascii="仿宋" w:hAnsi="仿宋" w:eastAsia="仿宋" w:cs="仿宋" w:hint="eastAsia"/>
          <w:sz w:val="32"/>
          <w:szCs w:val="32"/>
        </w:rPr>
      </w:pPr>
      <w:r>
        <w:rPr>
          <w:rFonts w:ascii="仿宋" w:hAnsi="仿宋" w:cs="仿宋" w:hint="eastAsia" w:eastAsia="仿宋"/>
          <w:sz w:val="32"/>
          <w:szCs w:val="32"/>
        </w:rPr>
        <w:t>（二）有与从事经营活动相适应的场地和资金；</w:t>
      </w:r>
    </w:p>
    <w:p>
      <w:pPr>
        <w:pStyle w:val="Normal"/>
        <w:numPr>
          <w:ilvl w:val="0"/>
          <w:numId w:val="0"/>
        </w:numPr>
        <w:ind w:firstLineChars="200" w:startChars="0" w:start="0" w:endChars="0" w:end="0"/>
        <w:outlineLvl w:val="1"/>
        <w:rPr>
          <w:rFonts w:ascii="仿宋" w:hAnsi="仿宋" w:eastAsia="仿宋" w:cs="仿宋" w:hint="eastAsia"/>
          <w:sz w:val="32"/>
          <w:szCs w:val="32"/>
        </w:rPr>
      </w:pPr>
      <w:r>
        <w:rPr>
          <w:rFonts w:ascii="仿宋" w:hAnsi="仿宋" w:cs="仿宋" w:hint="eastAsia" w:eastAsia="仿宋"/>
          <w:sz w:val="32"/>
          <w:szCs w:val="32"/>
        </w:rPr>
        <w:t>（三）有与开办经营活动相适应的专业技术人员；</w:t>
      </w:r>
    </w:p>
    <w:p>
      <w:pPr>
        <w:pStyle w:val="Normal"/>
        <w:numPr>
          <w:ilvl w:val="0"/>
          <w:numId w:val="0"/>
        </w:numPr>
        <w:ind w:firstLineChars="200" w:startChars="0" w:start="0" w:endChars="0" w:end="0"/>
        <w:outlineLvl w:val="1"/>
        <w:rPr>
          <w:rFonts w:ascii="仿宋" w:hAnsi="仿宋" w:eastAsia="仿宋" w:cs="仿宋" w:hint="eastAsia"/>
          <w:sz w:val="32"/>
          <w:szCs w:val="32"/>
        </w:rPr>
      </w:pPr>
      <w:r>
        <w:rPr>
          <w:rFonts w:ascii="仿宋" w:hAnsi="仿宋" w:cs="仿宋" w:hint="eastAsia" w:eastAsia="仿宋"/>
          <w:sz w:val="32"/>
          <w:szCs w:val="32"/>
        </w:rPr>
        <w:t>（四）有可行性研究报告；</w:t>
      </w:r>
    </w:p>
    <w:p>
      <w:pPr>
        <w:pStyle w:val="Normal"/>
        <w:numPr>
          <w:ilvl w:val="0"/>
          <w:numId w:val="0"/>
        </w:numPr>
        <w:ind w:firstLineChars="200" w:startChars="0" w:start="0" w:endChars="0" w:end="0"/>
        <w:outlineLvl w:val="1"/>
        <w:rPr>
          <w:rFonts w:ascii="仿宋" w:hAnsi="仿宋" w:eastAsia="仿宋" w:cs="仿宋" w:hint="eastAsia"/>
          <w:sz w:val="32"/>
          <w:szCs w:val="32"/>
        </w:rPr>
      </w:pPr>
      <w:r>
        <w:rPr>
          <w:rFonts w:ascii="仿宋" w:hAnsi="仿宋" w:cs="仿宋" w:hint="eastAsia" w:eastAsia="仿宋"/>
          <w:sz w:val="32"/>
          <w:szCs w:val="32"/>
        </w:rPr>
        <w:t>（五）有技术组网方案；</w:t>
      </w:r>
    </w:p>
    <w:p>
      <w:pPr>
        <w:pStyle w:val="Normal"/>
        <w:numPr>
          <w:ilvl w:val="0"/>
          <w:numId w:val="0"/>
        </w:numPr>
        <w:ind w:firstLineChars="200" w:startChars="0" w:start="0" w:endChars="0" w:end="0"/>
        <w:outlineLvl w:val="1"/>
        <w:rPr>
          <w:rFonts w:ascii="仿宋" w:hAnsi="仿宋" w:eastAsia="仿宋" w:cs="仿宋" w:hint="eastAsia"/>
          <w:sz w:val="32"/>
          <w:szCs w:val="32"/>
        </w:rPr>
      </w:pPr>
      <w:r>
        <w:rPr>
          <w:rFonts w:ascii="仿宋" w:hAnsi="仿宋" w:cs="仿宋" w:hint="eastAsia" w:eastAsia="仿宋"/>
          <w:sz w:val="32"/>
          <w:szCs w:val="32"/>
        </w:rPr>
        <w:t>（六）有为用户提供长期服务的信誉及承诺；</w:t>
      </w:r>
    </w:p>
    <w:p>
      <w:pPr>
        <w:pStyle w:val="Normal"/>
        <w:numPr>
          <w:ilvl w:val="0"/>
          <w:numId w:val="0"/>
        </w:numPr>
        <w:ind w:firstLineChars="200" w:startChars="0" w:start="0" w:endChars="0" w:end="0"/>
        <w:outlineLvl w:val="1"/>
        <w:rPr>
          <w:rFonts w:ascii="仿宋" w:hAnsi="仿宋" w:eastAsia="仿宋" w:cs="仿宋" w:hint="eastAsia"/>
          <w:sz w:val="32"/>
          <w:szCs w:val="32"/>
        </w:rPr>
      </w:pPr>
      <w:r>
        <w:rPr>
          <w:rFonts w:ascii="仿宋" w:hAnsi="仿宋" w:cs="仿宋" w:hint="eastAsia" w:eastAsia="仿宋"/>
          <w:sz w:val="32"/>
          <w:szCs w:val="32"/>
        </w:rPr>
        <w:t>（七）国家规定的其他条件。</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第七条</w:t>
      </w:r>
      <w:r>
        <w:rPr>
          <w:rFonts w:ascii="仿宋" w:hAnsi="仿宋" w:cs="仿宋" w:hint="eastAsia" w:eastAsia="仿宋"/>
          <w:sz w:val="32"/>
          <w:szCs w:val="32"/>
        </w:rPr>
        <w:t xml:space="preserve">  电信网之间应当按照技术可行、经济合理、公平公正、相互配合的原则，实现互联互通。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电信业务经营者所设立的互联互通工作机构，应当建立正常的工作联系制度，保证电信业务经营者与电信管理机构之间以及电信业务经营者之间工作渠道的畅通。</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第八条</w:t>
      </w:r>
      <w:r>
        <w:rPr>
          <w:rFonts w:ascii="仿宋" w:hAnsi="仿宋" w:cs="仿宋" w:hint="eastAsia" w:eastAsia="仿宋"/>
          <w:sz w:val="32"/>
          <w:szCs w:val="32"/>
        </w:rPr>
        <w:t xml:space="preserve">  电信网码号资源属国家所有，使用码号资源实行审批制度。省电信管理机构在国家授权范围内负责本行政区域内码号资源的管理工作。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任何单位和个人不得擅自使用、转让、出租电信网码号资源或者改变电信网码号资源的用途。</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第九条</w:t>
      </w:r>
      <w:r>
        <w:rPr>
          <w:rFonts w:ascii="仿宋" w:hAnsi="仿宋" w:cs="仿宋" w:hint="eastAsia" w:eastAsia="仿宋"/>
          <w:sz w:val="32"/>
          <w:szCs w:val="32"/>
        </w:rPr>
        <w:t xml:space="preserve">  任何单位和个人不得销售和使用没有进网许可证和进网标志的电信终端设备。</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对获得进网许可证的电信终端设备，电信业务经营者应当允许进网使用。</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第十条</w:t>
      </w:r>
      <w:r>
        <w:rPr>
          <w:rFonts w:ascii="仿宋" w:hAnsi="仿宋" w:cs="仿宋" w:hint="eastAsia" w:eastAsia="仿宋"/>
          <w:sz w:val="32"/>
          <w:szCs w:val="32"/>
        </w:rPr>
        <w:t xml:space="preserve">  从事出租、出售电信管道的经营者，必须具有电信管理机构核发的经营基础电信业务许可证。</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第十一条 </w:t>
      </w:r>
      <w:r>
        <w:rPr>
          <w:rFonts w:ascii="仿宋" w:hAnsi="仿宋" w:cs="仿宋" w:hint="eastAsia" w:eastAsia="仿宋"/>
          <w:sz w:val="32"/>
          <w:szCs w:val="32"/>
        </w:rPr>
        <w:t xml:space="preserve"> 电信行业技术工种从业人员实行职业资格证书制度。电信行业技术工种从业人员通过职业技能鉴定合格取得职业资格证书后，方可上岗作业。</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第十二条</w:t>
      </w:r>
      <w:r>
        <w:rPr>
          <w:rFonts w:ascii="仿宋" w:hAnsi="仿宋" w:cs="仿宋" w:hint="eastAsia" w:eastAsia="仿宋"/>
          <w:sz w:val="32"/>
          <w:szCs w:val="32"/>
        </w:rPr>
        <w:t xml:space="preserve">  任何单位和个人不得伪造、冒用、出租、涂改、转让、转借经营许可证、进网许可证、职业资格证书及有关的批准文件。</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第十三条</w:t>
      </w:r>
      <w:r>
        <w:rPr>
          <w:rFonts w:ascii="仿宋" w:hAnsi="仿宋" w:cs="仿宋" w:hint="eastAsia" w:eastAsia="仿宋"/>
          <w:sz w:val="32"/>
          <w:szCs w:val="32"/>
        </w:rPr>
        <w:t xml:space="preserve">  电信业务经营者和专用电信网单位必须按照《统计法》及国家有关规定，如实按期向省电信管理机构报送统计资料，不得虚报、瞒报、拒报、迟报，不得伪造和篡改。</w:t>
      </w:r>
    </w:p>
    <w:p>
      <w:pPr>
        <w:pStyle w:val="Normal"/>
        <w:numPr>
          <w:ilvl w:val="0"/>
          <w:numId w:val="0"/>
        </w:numPr>
        <w:jc w:val="center"/>
        <w:outlineLvl w:val="0"/>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numPr>
          <w:ilvl w:val="0"/>
          <w:numId w:val="0"/>
        </w:numPr>
        <w:jc w:val="center"/>
        <w:outlineLvl w:val="0"/>
        <w:rPr>
          <w:rFonts w:ascii="黑体" w:hAnsi="黑体" w:eastAsia="黑体" w:cs="黑体" w:hint="eastAsia"/>
          <w:b w:val="false"/>
          <w:bCs/>
          <w:sz w:val="32"/>
          <w:szCs w:val="32"/>
        </w:rPr>
      </w:pPr>
      <w:r>
        <w:rPr>
          <w:rFonts w:ascii="黑体" w:hAnsi="黑体" w:cs="黑体" w:hint="eastAsia" w:eastAsia="黑体"/>
          <w:b w:val="false"/>
          <w:bCs/>
          <w:sz w:val="32"/>
          <w:szCs w:val="32"/>
        </w:rPr>
        <w:t>第三章  服务与监督</w:t>
      </w:r>
    </w:p>
    <w:p>
      <w:pPr>
        <w:pStyle w:val="Normal"/>
        <w:jc w:val="center"/>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第十四条 </w:t>
      </w:r>
      <w:r>
        <w:rPr>
          <w:rFonts w:ascii="仿宋" w:hAnsi="仿宋" w:cs="仿宋" w:hint="eastAsia" w:eastAsia="仿宋"/>
          <w:sz w:val="32"/>
          <w:szCs w:val="32"/>
        </w:rPr>
        <w:t xml:space="preserve"> 电信业务经营者应当执行国家规定的电信服务标准，简化资费结构，提高资费透明度，提升网络质量水平，推进网络提速降费。电信业务经营者提供服务的种类、范围、资费标准和时限，应当及时向社会公布。</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电信业务经营者应当及时受理用户的投诉，对用户的投诉应当在十五日内予以答复。</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用户对电信业务经营者的处理结果不满意，可以向省电信管理机构提出申诉。受理机构应当在收到申诉后三十日内将处理情况告知申诉人。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代办电信业务单位（个人）的服务质量，由委托的电信业务经营者对用户负责。</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第十五条</w:t>
      </w:r>
      <w:r>
        <w:rPr>
          <w:rFonts w:ascii="仿宋" w:hAnsi="仿宋" w:cs="仿宋" w:hint="eastAsia" w:eastAsia="仿宋"/>
          <w:sz w:val="32"/>
          <w:szCs w:val="32"/>
        </w:rPr>
        <w:t xml:space="preserve">  电信业务经营者可以与电信用户约定交费方式、期限。电信用户应当按照约定的方式和期限及时、足额地向电信业务经营者交纳电信费用；预交的电信费用，电信业务经营者应当按照同期银行活期存款利率向电信用户支付利息。</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电信用户逾期不交纳电信费用的，电信业务经营者有权要求补交电信费用，并可以按照所欠费用每日加收</w:t>
      </w:r>
      <w:r>
        <w:rPr>
          <w:rFonts w:eastAsia="仿宋" w:cs="仿宋" w:hint="eastAsia" w:ascii="仿宋" w:hAnsi="仿宋"/>
          <w:sz w:val="32"/>
          <w:szCs w:val="32"/>
        </w:rPr>
        <w:t>3‰</w:t>
      </w:r>
      <w:r>
        <w:rPr>
          <w:rFonts w:ascii="仿宋" w:hAnsi="仿宋" w:cs="仿宋" w:hint="eastAsia" w:eastAsia="仿宋"/>
          <w:sz w:val="32"/>
          <w:szCs w:val="32"/>
        </w:rPr>
        <w:t>的违约金。</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第十六条 </w:t>
      </w:r>
      <w:r>
        <w:rPr>
          <w:rFonts w:ascii="仿宋" w:hAnsi="仿宋" w:cs="仿宋" w:hint="eastAsia" w:eastAsia="仿宋"/>
          <w:sz w:val="32"/>
          <w:szCs w:val="32"/>
        </w:rPr>
        <w:t xml:space="preserve"> 电信用户要求查询电信费用时，在计费原始数据保存期限内，电信业务经营者应当提供查询方便，做好解释工作。在与用户发生争议尚未解决的情况下，电信业务经营者应当负责保存相关原始资料。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计费原始数据保存期限为五个月。</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第十七条</w:t>
      </w:r>
      <w:r>
        <w:rPr>
          <w:rFonts w:ascii="仿宋" w:hAnsi="仿宋" w:cs="仿宋" w:hint="eastAsia" w:eastAsia="仿宋"/>
          <w:sz w:val="32"/>
          <w:szCs w:val="32"/>
        </w:rPr>
        <w:t xml:space="preserve">  电信业务经营者因网络维修、改造和建设等原因，影响或者可能造成中断正常电信服务的，必须提前十五日告知用户，并向省电信管理机构报告。</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电信业务经营者应当免收在中断电信服务期间电信用户的相关费用；没有及时告知中断电信服务而造成电信用户损失的，应当按照规定给予赔偿。</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第十八条</w:t>
      </w:r>
      <w:r>
        <w:rPr>
          <w:rFonts w:ascii="仿宋" w:hAnsi="仿宋" w:cs="仿宋" w:hint="eastAsia" w:eastAsia="仿宋"/>
          <w:sz w:val="32"/>
          <w:szCs w:val="32"/>
        </w:rPr>
        <w:t xml:space="preserve">  电信业务经营者在电信服务中不得有下列行为：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（一）以任何方式限定电信用户使用其指定的业务；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（二）限定电信用户购买其指定的电信终端设备或者拒绝电信用户使用自备的已经取得进网许可的电信终端设备；</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（三）无正当理由拒绝、拖延或者中止对电信用户的服务；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（四）不履行对电信用户的承诺或者做容易引起误解的虚假宣传；</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（五）对电信用户的合理要求进行刁难或者对投诉的电信用户进行打击报复；</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（六）其他损害电信用户合法权益的行为。</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第十九条</w:t>
      </w:r>
      <w:r>
        <w:rPr>
          <w:rFonts w:ascii="仿宋" w:hAnsi="仿宋" w:cs="仿宋" w:hint="eastAsia" w:eastAsia="仿宋"/>
          <w:sz w:val="32"/>
          <w:szCs w:val="32"/>
        </w:rPr>
        <w:t xml:space="preserve">  互联网信息服务提供者，应当在其网站主页的显著位置标明其经营许可证编号或者备案编号。</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从事新闻、出版以及电子公告等服务项目的互联网信息服务提供者，应当记录提供的信息内容及其发布时间、互联网地址或者域名；互联网接入服务提供者应当记录上网用户的上网时间、用户账号、互联网地址或者域名、主叫电话号码等信息资料。记录备份应当保存六十日。</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第二十条</w:t>
      </w:r>
      <w:r>
        <w:rPr>
          <w:rFonts w:ascii="仿宋" w:hAnsi="仿宋" w:cs="仿宋" w:hint="eastAsia" w:eastAsia="仿宋"/>
          <w:sz w:val="32"/>
          <w:szCs w:val="32"/>
        </w:rPr>
        <w:t xml:space="preserve">  互联网上网服务营业场所经营者和上网用户不得利用互联网上网服务营业场所制作、复制、查阅、发布、传播危害国家安全，损害国家利益和荣誉，破坏民族团结和国家宗教政策，宣扬邪教和迷信，散布谣言，破坏社会稳定，散布淫秽、色情、赌博、暴力、凶杀、恐怖或者教唆犯罪，侮辱或者诽谤他人以及其他法律法规禁止的信息。</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第二十一条</w:t>
      </w:r>
      <w:r>
        <w:rPr>
          <w:rFonts w:ascii="仿宋" w:hAnsi="仿宋" w:cs="仿宋" w:hint="eastAsia" w:eastAsia="仿宋"/>
          <w:sz w:val="32"/>
          <w:szCs w:val="32"/>
        </w:rPr>
        <w:t xml:space="preserve">  省电信管理机构应当对本行政区域内电信业务经营者的服务质量和经营活动进行监督检查，并定期向社会公布监督抽查结果。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电信业务经营者应当配合电信管理机构的监督检查工作，如实提供有关情况和资料。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电信管理机构工作人员实施监督检查时，应当出示有效证件，并由两名或者两名以上工作人员共同进行，对涉及当事人隐私、商业秘密、技术秘密等事项有保密义务。</w:t>
      </w:r>
    </w:p>
    <w:p>
      <w:pPr>
        <w:pStyle w:val="Normal"/>
        <w:numPr>
          <w:ilvl w:val="0"/>
          <w:numId w:val="0"/>
        </w:numPr>
        <w:jc w:val="center"/>
        <w:outlineLvl w:val="0"/>
        <w:rPr>
          <w:rFonts w:ascii="宋体" w:hAnsi="宋体" w:eastAsia="仿宋" w:cs="宋体" w:hint="eastAsia"/>
          <w:b/>
          <w:sz w:val="32"/>
          <w:szCs w:val="32"/>
        </w:rPr>
      </w:pPr>
      <w:r>
        <w:rPr>
          <w:rFonts w:eastAsia="仿宋" w:cs="宋体" w:hint="eastAsia" w:ascii="宋体" w:hAnsi="宋体"/>
          <w:b/>
          <w:sz w:val="32"/>
          <w:szCs w:val="32"/>
        </w:rPr>
      </w:r>
    </w:p>
    <w:p>
      <w:pPr>
        <w:pStyle w:val="Normal"/>
        <w:numPr>
          <w:ilvl w:val="0"/>
          <w:numId w:val="0"/>
        </w:numPr>
        <w:jc w:val="center"/>
        <w:outlineLvl w:val="0"/>
        <w:rPr>
          <w:rFonts w:ascii="黑体" w:hAnsi="黑体" w:eastAsia="黑体" w:cs="黑体" w:hint="eastAsia"/>
          <w:b w:val="false"/>
          <w:bCs/>
          <w:sz w:val="32"/>
          <w:szCs w:val="32"/>
        </w:rPr>
      </w:pPr>
      <w:r>
        <w:rPr>
          <w:rFonts w:ascii="黑体" w:hAnsi="黑体" w:cs="黑体" w:hint="eastAsia" w:eastAsia="黑体"/>
          <w:b w:val="false"/>
          <w:bCs/>
          <w:sz w:val="32"/>
          <w:szCs w:val="32"/>
        </w:rPr>
        <w:t>第四章  规划与建设</w:t>
      </w:r>
    </w:p>
    <w:p>
      <w:pPr>
        <w:pStyle w:val="Normal"/>
        <w:jc w:val="center"/>
        <w:rPr>
          <w:rFonts w:ascii="宋体" w:hAnsi="宋体" w:eastAsia="黑体" w:cs="宋体" w:hint="eastAsia"/>
          <w:b/>
          <w:bCs/>
          <w:sz w:val="32"/>
          <w:szCs w:val="32"/>
        </w:rPr>
      </w:pPr>
      <w:r>
        <w:rPr>
          <w:rFonts w:eastAsia="黑体" w:cs="宋体" w:hint="eastAsia" w:ascii="宋体" w:hAnsi="宋体"/>
          <w:b/>
          <w:bCs/>
          <w:sz w:val="32"/>
          <w:szCs w:val="32"/>
        </w:rPr>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第二十二条</w:t>
      </w:r>
      <w:r>
        <w:rPr>
          <w:rFonts w:ascii="仿宋" w:hAnsi="仿宋" w:cs="仿宋" w:hint="eastAsia" w:eastAsia="仿宋"/>
          <w:sz w:val="32"/>
          <w:szCs w:val="32"/>
        </w:rPr>
        <w:t xml:space="preserve">  电信设施属于国家公共基础设施</w:t>
      </w:r>
      <w:r>
        <w:rPr>
          <w:rFonts w:ascii="黑体" w:hAnsi="黑体" w:cs="黑体" w:hint="eastAsia" w:eastAsia="黑体"/>
          <w:sz w:val="32"/>
          <w:szCs w:val="32"/>
        </w:rPr>
        <w:t>。</w:t>
      </w:r>
      <w:r>
        <w:rPr>
          <w:rFonts w:ascii="仿宋" w:hAnsi="仿宋" w:cs="仿宋" w:hint="eastAsia" w:eastAsia="仿宋"/>
          <w:sz w:val="32"/>
          <w:szCs w:val="32"/>
        </w:rPr>
        <w:t>县以上人民政府应当将电信设施建设和发展纳入本行政区域国民经济和社会发展规划、城乡规划、土地利用总体规划。省电信管理机构应当根据本省国民经济和社会发展规划编制省电信行业发展规划，报省人民政府批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电信管理机构应当组织电信业务经营者，根据省电信行业发展规划编制电信设施建设专项规划。</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编制控制性详细规划时，应当考虑电信设施建设专项规划与环境保护、市政基础设施等相关规划相衔接，避免重复建设，实现共建共享。</w:t>
      </w:r>
    </w:p>
    <w:p>
      <w:pPr>
        <w:pStyle w:val="Normal"/>
        <w:spacing w:lineRule="exact" w:line="58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第二十三条</w:t>
      </w:r>
      <w:r>
        <w:rPr>
          <w:rFonts w:ascii="仿宋" w:hAnsi="仿宋" w:cs="仿宋" w:hint="eastAsia" w:eastAsia="仿宋"/>
          <w:sz w:val="32"/>
          <w:szCs w:val="32"/>
        </w:rPr>
        <w:t xml:space="preserve">  电信业务经营者应当规范电信业务经营秩序，运用防范通讯信息诈骗的发现、拦截、关停等技术管控手段，提升用户终端安全防护能力，配合公安机关等部门依法查处通讯信息诈骗、伪基站接入等违法行为。</w:t>
      </w:r>
    </w:p>
    <w:p>
      <w:pPr>
        <w:pStyle w:val="Normal"/>
        <w:spacing w:lineRule="exact" w:line="58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第二十四条  </w:t>
      </w:r>
      <w:r>
        <w:rPr>
          <w:rFonts w:ascii="仿宋" w:hAnsi="仿宋" w:cs="仿宋" w:hint="eastAsia" w:eastAsia="仿宋"/>
          <w:sz w:val="32"/>
          <w:szCs w:val="32"/>
        </w:rPr>
        <w:t>县以上工业和信息化、发展改革、公安、财政、国土资源、环保、住房城乡建设、交通、林业、商务、税务、工商、金融等行政管理部门，应当按照各自职责，做好电信设施建设和保护的相关工作。</w:t>
      </w:r>
    </w:p>
    <w:p>
      <w:pPr>
        <w:pStyle w:val="Normal"/>
        <w:spacing w:lineRule="exact" w:line="58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第二十五条</w:t>
      </w:r>
      <w:r>
        <w:rPr>
          <w:rFonts w:ascii="仿宋" w:hAnsi="仿宋" w:cs="仿宋" w:hint="eastAsia" w:eastAsia="仿宋"/>
          <w:sz w:val="32"/>
          <w:szCs w:val="32"/>
        </w:rPr>
        <w:t xml:space="preserve">  省公用电信网、专用电信网、广播电视传输网的建设，应当接受省电信管理机构的统筹规划和行业管理。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属于全省性信息网络工程或者国家规定限额以下建设项目的公用电信网、专用电信网、广播电视传输网的建设，在按照国家基本建设项目审批程序报批前，应当征得省电信管理机构同意。</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省电信管理机构在进行项目审批或者初审时，应当采取组织专家咨询、专家评审等方式，并在此基础上批复或者出具行业初审意见。</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第二十六条</w:t>
      </w:r>
      <w:r>
        <w:rPr>
          <w:rFonts w:ascii="仿宋" w:hAnsi="仿宋" w:cs="仿宋" w:hint="eastAsia" w:eastAsia="仿宋"/>
          <w:sz w:val="32"/>
          <w:szCs w:val="32"/>
        </w:rPr>
        <w:t xml:space="preserve">  城乡建设应当按照国家或者行业电信标准配套设置电信设施。建筑物内的电信管线和配线设施以及建设项目用地范围内的电信管道，应当纳入建设项目的设计文件，并随建设项目同时施工与验收。所需经费应当纳入建设项目概算。</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有关单位或者部门规划、建设道路、桥梁、隧道或者地下铁道等工程，应当事先通知电信管理机构和电信业务经营者，协商预留电信管线等事宜。</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第二十七条</w:t>
      </w:r>
      <w:r>
        <w:rPr>
          <w:rFonts w:ascii="仿宋" w:hAnsi="仿宋" w:cs="仿宋" w:hint="eastAsia" w:eastAsia="仿宋"/>
          <w:sz w:val="32"/>
          <w:szCs w:val="32"/>
        </w:rPr>
        <w:t xml:space="preserve">  从事电信工程建设、施工的单位，必须经省电信管理机构审查同意后并取得由建设行政主管部门颁发的资质证书，方可在其资质许可的范围内从事相应的经营活动。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电信建设单位应当选择具备相应等级资质证书的设计、施工、监理单位承担电信建设项目。</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成套设备的采购、设计、施工、监理单位的选择，应当按照公开、公正、公平的原则，通过招投标方式进行。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电信管理机构负责对电信建设工程质量的监督管理。</w:t>
      </w:r>
    </w:p>
    <w:p>
      <w:pPr>
        <w:pStyle w:val="Normal"/>
        <w:spacing w:lineRule="auto" w:line="36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第二十八条  </w:t>
      </w:r>
      <w:r>
        <w:rPr>
          <w:rFonts w:ascii="仿宋" w:hAnsi="仿宋" w:cs="仿宋" w:hint="eastAsia" w:eastAsia="仿宋"/>
          <w:sz w:val="32"/>
          <w:szCs w:val="32"/>
        </w:rPr>
        <w:t>新建住宅建筑通信设施应当执行国家通信工程建设强制性标准，其安装空间由住宅建设单位负责提供。农村电信基础设施建设和城市老旧小区的电信设施改造时，应当统筹规划电信设施建设，保证工程安全，提高服务质量。</w:t>
      </w:r>
    </w:p>
    <w:p>
      <w:pPr>
        <w:pStyle w:val="Normal"/>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因新建、改建、扩建、拆除、迁移电信设施，造成相关权益人经济损失的，电信设施建设单位应当按照国家和本省有关规定给予补偿。</w:t>
      </w:r>
    </w:p>
    <w:p>
      <w:pPr>
        <w:pStyle w:val="Normal"/>
        <w:spacing w:lineRule="atLeast" w:line="200"/>
        <w:ind w:firstLineChars="200" w:startChars="0" w:start="0" w:endChars="0" w:end="0"/>
        <w:rPr>
          <w:rFonts w:ascii="仿宋" w:hAnsi="仿宋" w:eastAsia="仿宋" w:cs="宋体" w:hint="eastAsia"/>
          <w:sz w:val="32"/>
          <w:szCs w:val="32"/>
        </w:rPr>
      </w:pPr>
      <w:r>
        <w:rPr>
          <w:rFonts w:ascii="黑体" w:hAnsi="黑体" w:cs="黑体" w:hint="eastAsia" w:eastAsia="黑体"/>
          <w:sz w:val="32"/>
          <w:szCs w:val="32"/>
        </w:rPr>
        <w:t>第二十九条</w:t>
      </w:r>
      <w:r>
        <w:rPr>
          <w:rFonts w:ascii="仿宋" w:hAnsi="仿宋" w:cs="仿宋" w:hint="eastAsia" w:eastAsia="仿宋"/>
          <w:sz w:val="32"/>
          <w:szCs w:val="32"/>
        </w:rPr>
        <w:t xml:space="preserve">  </w:t>
      </w:r>
      <w:r>
        <w:rPr>
          <w:rFonts w:ascii="仿宋" w:hAnsi="仿宋" w:cs="宋体" w:hint="eastAsia" w:eastAsia="仿宋"/>
          <w:sz w:val="32"/>
          <w:szCs w:val="32"/>
        </w:rPr>
        <w:t>在民用建筑物上附挂电信线路或者设置小型天线、移动通信基站等电信设施，</w:t>
      </w:r>
      <w:r>
        <w:rPr>
          <w:rFonts w:ascii="仿宋" w:hAnsi="仿宋" w:cs="仿宋" w:hint="eastAsia" w:eastAsia="仿宋"/>
          <w:sz w:val="32"/>
          <w:szCs w:val="32"/>
        </w:rPr>
        <w:t>应当事先通知建筑物产权人或者使用人，并符合建筑物的荷载要求，保证建筑物安全和正常使用，</w:t>
      </w:r>
      <w:r>
        <w:rPr>
          <w:rFonts w:ascii="仿宋" w:hAnsi="仿宋" w:cs="宋体" w:hint="eastAsia" w:eastAsia="仿宋"/>
          <w:sz w:val="32"/>
          <w:szCs w:val="32"/>
        </w:rPr>
        <w:t>向该建筑物的产权人或者其他权利人支付使用费。使用费标准由省电信管理机构提出，报省人民政府批准后执行。</w:t>
      </w:r>
    </w:p>
    <w:p>
      <w:pPr>
        <w:pStyle w:val="Normal"/>
        <w:ind w:firstLineChars="200" w:startChars="0" w:start="0" w:endChars="0" w:end="0"/>
        <w:rPr>
          <w:rFonts w:ascii="仿宋" w:hAnsi="仿宋" w:eastAsia="仿宋" w:cs="仿宋" w:hint="eastAsia"/>
          <w:sz w:val="32"/>
          <w:szCs w:val="32"/>
        </w:rPr>
      </w:pPr>
      <w:r>
        <w:rPr>
          <w:rFonts w:ascii="仿宋" w:hAnsi="仿宋" w:cs="宋体" w:hint="eastAsia" w:eastAsia="仿宋"/>
          <w:sz w:val="32"/>
          <w:szCs w:val="32"/>
        </w:rPr>
        <w:t>国家机关、事业单位、国有企业、公办高等院校等所属建筑物，以及公路、铁路、桥梁、机场、车站、地铁、旅游景点、公园、绿地等公共设施，其产权人、管理人和使用人应当支持通信基站、通信机房及配套电信设施的新建、改建、扩建和维护等工作</w:t>
      </w:r>
      <w:r>
        <w:rPr>
          <w:rFonts w:eastAsia="仿宋" w:cs="宋体" w:hint="eastAsia" w:ascii="仿宋" w:hAnsi="仿宋"/>
          <w:sz w:val="32"/>
          <w:szCs w:val="32"/>
        </w:rPr>
        <w:t xml:space="preserve">, </w:t>
      </w:r>
      <w:r>
        <w:rPr>
          <w:rFonts w:ascii="仿宋" w:hAnsi="仿宋" w:cs="宋体" w:hint="eastAsia" w:eastAsia="仿宋"/>
          <w:sz w:val="32"/>
          <w:szCs w:val="32"/>
        </w:rPr>
        <w:t>并提供通行便利。其中，</w:t>
      </w:r>
      <w:r>
        <w:rPr>
          <w:rFonts w:ascii="仿宋" w:hAnsi="仿宋" w:cs="仿宋" w:hint="eastAsia" w:eastAsia="仿宋"/>
          <w:sz w:val="32"/>
          <w:szCs w:val="32"/>
        </w:rPr>
        <w:t>在公共机构所属建筑物和政府投资为主的公共设施敷设电信设施，建设单位应当通知建筑物设施产权人或者使用人并协商一致后，可以免费提供必要的场地。</w:t>
      </w:r>
    </w:p>
    <w:p>
      <w:pPr>
        <w:pStyle w:val="Normal"/>
        <w:spacing w:lineRule="atLeast" w:line="200"/>
        <w:ind w:firstLineChars="200" w:startChars="0" w:start="0" w:endChars="0" w:end="0"/>
        <w:rPr>
          <w:rFonts w:ascii="黑体" w:hAnsi="黑体" w:eastAsia="黑体" w:cs="黑体" w:hint="eastAsia"/>
          <w:sz w:val="32"/>
          <w:szCs w:val="32"/>
        </w:rPr>
      </w:pPr>
      <w:r>
        <w:rPr>
          <w:rFonts w:ascii="黑体" w:hAnsi="黑体" w:cs="黑体" w:hint="eastAsia" w:eastAsia="黑体"/>
          <w:sz w:val="32"/>
          <w:szCs w:val="32"/>
        </w:rPr>
        <w:t xml:space="preserve">第三十条  </w:t>
      </w:r>
      <w:r>
        <w:rPr>
          <w:rFonts w:ascii="仿宋" w:hAnsi="仿宋" w:cs="仿宋" w:hint="eastAsia" w:eastAsia="仿宋"/>
          <w:sz w:val="32"/>
          <w:szCs w:val="32"/>
        </w:rPr>
        <w:t>电信业务经营者不得通过与民用建筑的建设单位、产权人或者管理人签订排他性协议等方式，阻碍其他电信业务经营者提供服务或者妨碍其他电信业务经营者使用项目配套的电信设施。</w:t>
      </w:r>
    </w:p>
    <w:p>
      <w:pPr>
        <w:pStyle w:val="Normal"/>
        <w:spacing w:lineRule="atLeast" w:line="200"/>
        <w:ind w:firstLineChars="200" w:startChars="0" w:start="0" w:endChars="0" w:end="0"/>
        <w:rPr>
          <w:rFonts w:ascii="仿宋" w:hAnsi="仿宋" w:eastAsia="仿宋" w:cs="Arial" w:hint="eastAsia"/>
          <w:kern w:val="0"/>
          <w:sz w:val="32"/>
          <w:szCs w:val="32"/>
        </w:rPr>
      </w:pPr>
      <w:r>
        <w:rPr>
          <w:rFonts w:ascii="黑体" w:hAnsi="黑体" w:cs="黑体" w:hint="eastAsia" w:eastAsia="黑体"/>
          <w:sz w:val="32"/>
          <w:szCs w:val="32"/>
        </w:rPr>
        <w:t xml:space="preserve">第三十一条 </w:t>
      </w:r>
      <w:r>
        <w:rPr>
          <w:rFonts w:ascii="仿宋" w:hAnsi="仿宋" w:cs="仿宋" w:hint="eastAsia" w:eastAsia="仿宋"/>
          <w:sz w:val="32"/>
          <w:szCs w:val="32"/>
        </w:rPr>
        <w:t xml:space="preserve"> </w:t>
      </w:r>
      <w:r>
        <w:rPr>
          <w:rFonts w:ascii="仿宋" w:hAnsi="仿宋" w:cs="Arial" w:hint="eastAsia" w:eastAsia="仿宋"/>
          <w:kern w:val="0"/>
          <w:sz w:val="32"/>
          <w:szCs w:val="32"/>
        </w:rPr>
        <w:t>电信管理机构、环境保护管理部门、电信业务经营者、新闻媒体等应当通过多种形式向公众宣传和普及电信设施安全、电磁辐射等相关知识。</w:t>
      </w:r>
    </w:p>
    <w:p>
      <w:pPr>
        <w:pStyle w:val="Normal"/>
        <w:spacing w:lineRule="atLeast" w:line="200"/>
        <w:ind w:firstLineChars="200" w:startChars="0" w:start="0" w:endChars="0" w:end="0"/>
        <w:rPr>
          <w:rFonts w:ascii="仿宋" w:hAnsi="仿宋" w:eastAsia="仿宋" w:cs="Arial" w:hint="eastAsia"/>
          <w:kern w:val="0"/>
          <w:sz w:val="32"/>
          <w:szCs w:val="32"/>
        </w:rPr>
      </w:pPr>
      <w:r>
        <w:rPr>
          <w:rFonts w:ascii="黑体" w:hAnsi="黑体" w:cs="黑体" w:hint="eastAsia" w:eastAsia="黑体"/>
          <w:sz w:val="32"/>
          <w:szCs w:val="32"/>
        </w:rPr>
        <w:t>第三十二条</w:t>
      </w:r>
      <w:r>
        <w:rPr>
          <w:rFonts w:ascii="仿宋" w:hAnsi="仿宋" w:cs="仿宋" w:hint="eastAsia" w:eastAsia="仿宋"/>
          <w:sz w:val="32"/>
          <w:szCs w:val="32"/>
        </w:rPr>
        <w:t xml:space="preserve">  </w:t>
      </w:r>
      <w:r>
        <w:rPr>
          <w:rFonts w:ascii="仿宋" w:hAnsi="仿宋" w:cs="Arial" w:hint="eastAsia" w:eastAsia="仿宋"/>
          <w:kern w:val="0"/>
          <w:sz w:val="32"/>
          <w:szCs w:val="32"/>
        </w:rPr>
        <w:t>电信设施应当符合国家电磁辐射安全标准。电信业务经营者应当委托具有资质的机构对通信基站进行电磁辐射检测，并将检测结果向社会公布。</w:t>
      </w:r>
    </w:p>
    <w:p>
      <w:pPr>
        <w:pStyle w:val="Normal"/>
        <w:spacing w:lineRule="atLeast" w:line="200"/>
        <w:ind w:firstLineChars="200" w:startChars="0" w:start="0" w:endChars="0" w:end="0"/>
        <w:rPr>
          <w:rFonts w:ascii="黑体" w:hAnsi="黑体" w:eastAsia="黑体" w:cs="Arial" w:hint="eastAsia"/>
          <w:kern w:val="0"/>
          <w:sz w:val="32"/>
          <w:szCs w:val="32"/>
        </w:rPr>
      </w:pPr>
      <w:r>
        <w:rPr>
          <w:rFonts w:ascii="仿宋" w:hAnsi="仿宋" w:cs="Arial" w:hint="eastAsia" w:eastAsia="仿宋"/>
          <w:kern w:val="0"/>
          <w:sz w:val="32"/>
          <w:szCs w:val="32"/>
        </w:rPr>
        <w:t>环境保护管理部门应当加强电信设施建设环境保护的监督，完善通信基站环境监管机制，对电磁辐射不符合国家标准的，依法进行处理。</w:t>
      </w:r>
    </w:p>
    <w:p>
      <w:pPr>
        <w:pStyle w:val="Normal"/>
        <w:numPr>
          <w:ilvl w:val="0"/>
          <w:numId w:val="0"/>
        </w:numPr>
        <w:jc w:val="center"/>
        <w:outlineLvl w:val="0"/>
        <w:rPr>
          <w:rFonts w:ascii="宋体" w:hAnsi="宋体" w:eastAsia="黑体" w:cs="宋体" w:hint="eastAsia"/>
          <w:b/>
          <w:kern w:val="0"/>
          <w:sz w:val="32"/>
          <w:szCs w:val="32"/>
        </w:rPr>
      </w:pPr>
      <w:r>
        <w:rPr>
          <w:rFonts w:eastAsia="黑体" w:cs="宋体" w:hint="eastAsia" w:ascii="宋体" w:hAnsi="宋体"/>
          <w:b/>
          <w:kern w:val="0"/>
          <w:sz w:val="32"/>
          <w:szCs w:val="32"/>
        </w:rPr>
      </w:r>
    </w:p>
    <w:p>
      <w:pPr>
        <w:pStyle w:val="Normal"/>
        <w:numPr>
          <w:ilvl w:val="0"/>
          <w:numId w:val="0"/>
        </w:numPr>
        <w:jc w:val="center"/>
        <w:outlineLvl w:val="0"/>
        <w:rPr>
          <w:rFonts w:ascii="黑体" w:hAnsi="黑体" w:eastAsia="黑体" w:cs="黑体" w:hint="eastAsia"/>
          <w:b w:val="false"/>
          <w:bCs/>
          <w:sz w:val="32"/>
          <w:szCs w:val="32"/>
        </w:rPr>
      </w:pPr>
      <w:r>
        <w:rPr>
          <w:rFonts w:ascii="黑体" w:hAnsi="黑体" w:cs="黑体" w:hint="eastAsia" w:eastAsia="黑体"/>
          <w:b w:val="false"/>
          <w:bCs/>
          <w:sz w:val="32"/>
          <w:szCs w:val="32"/>
        </w:rPr>
        <w:t>第五章  安全与保护</w:t>
      </w:r>
    </w:p>
    <w:p>
      <w:pPr>
        <w:pStyle w:val="Normal"/>
        <w:jc w:val="center"/>
        <w:rPr>
          <w:rFonts w:ascii="宋体" w:hAnsi="宋体" w:eastAsia="黑体" w:cs="宋体" w:hint="eastAsia"/>
          <w:b/>
          <w:bCs/>
          <w:sz w:val="32"/>
          <w:szCs w:val="32"/>
        </w:rPr>
      </w:pPr>
      <w:r>
        <w:rPr>
          <w:rFonts w:eastAsia="黑体" w:cs="宋体" w:hint="eastAsia" w:ascii="宋体" w:hAnsi="宋体"/>
          <w:b/>
          <w:bCs/>
          <w:sz w:val="32"/>
          <w:szCs w:val="32"/>
        </w:rPr>
      </w:r>
    </w:p>
    <w:p>
      <w:pPr>
        <w:pStyle w:val="Normal"/>
        <w:spacing w:lineRule="atLeast" w:line="2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第三十三条</w:t>
      </w:r>
      <w:r>
        <w:rPr>
          <w:rFonts w:ascii="仿宋" w:hAnsi="仿宋" w:cs="仿宋" w:hint="eastAsia" w:eastAsia="仿宋"/>
          <w:sz w:val="32"/>
          <w:szCs w:val="32"/>
        </w:rPr>
        <w:t xml:space="preserve">  电信业务经营者为电信用户办理固定电话、互联网宽带的装机、移机、过户和移动电话卡、无线上网卡的开户、过户等入网业务，应当要求电信用户出示有效证件，查验并登记或者补登记电信用户的证件类别以及证件上所记载的姓名（名称）、号码、住址等真实身份信息。</w:t>
      </w:r>
    </w:p>
    <w:p>
      <w:pPr>
        <w:pStyle w:val="Normal"/>
        <w:spacing w:lineRule="auto" w:line="42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单位和个人转让移动电话卡、无线上网卡的，应当到电信业务经营场所办理过户手续，履行变更登记义务；不得转让他人名下的移动电话卡、无线上网卡。</w:t>
      </w:r>
    </w:p>
    <w:p>
      <w:pPr>
        <w:pStyle w:val="Normal"/>
        <w:spacing w:lineRule="atLeast" w:line="2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第三十四条</w:t>
      </w:r>
      <w:r>
        <w:rPr>
          <w:rFonts w:ascii="仿宋" w:hAnsi="仿宋" w:cs="仿宋" w:hint="eastAsia" w:eastAsia="仿宋"/>
          <w:sz w:val="32"/>
          <w:szCs w:val="32"/>
        </w:rPr>
        <w:t xml:space="preserve">  电信业务经营者应当按照国家有关规定，对已经在网但未登记真实身份信息或者登记信息不完整、不准确的电信用户补登记真实身份信息。</w:t>
      </w:r>
    </w:p>
    <w:p>
      <w:pPr>
        <w:pStyle w:val="Normal"/>
        <w:ind w:firstLineChars="200" w:startChars="0" w:start="0" w:endChars="0" w:end="0"/>
        <w:rPr>
          <w:rFonts w:ascii="黑体" w:hAnsi="黑体" w:eastAsia="黑体" w:cs="黑体" w:hint="eastAsia"/>
          <w:sz w:val="32"/>
          <w:szCs w:val="32"/>
        </w:rPr>
      </w:pPr>
      <w:r>
        <w:rPr>
          <w:rFonts w:ascii="仿宋" w:hAnsi="仿宋" w:cs="仿宋" w:eastAsia="仿宋"/>
          <w:sz w:val="32"/>
          <w:szCs w:val="32"/>
        </w:rPr>
        <w:t>电信业务经营者发现在网电信用户冒用他人证件，使用伪造、变造证件或者信息进行登记的，可以停止电信服务，并报公安部门依法处理。</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第三十五条</w:t>
      </w:r>
      <w:r>
        <w:rPr>
          <w:rFonts w:ascii="仿宋" w:hAnsi="仿宋" w:cs="仿宋" w:hint="eastAsia" w:eastAsia="仿宋"/>
          <w:sz w:val="32"/>
          <w:szCs w:val="32"/>
        </w:rPr>
        <w:t xml:space="preserve">  通信秘密受法律保护</w:t>
      </w:r>
      <w:r>
        <w:rPr>
          <w:rFonts w:ascii="仿宋" w:hAnsi="仿宋" w:cs="仿宋" w:hint="eastAsia" w:eastAsia="仿宋"/>
          <w:color w:val="FF0000"/>
          <w:sz w:val="32"/>
          <w:szCs w:val="32"/>
        </w:rPr>
        <w:t>，</w:t>
      </w:r>
      <w:r>
        <w:rPr>
          <w:rFonts w:ascii="仿宋" w:hAnsi="仿宋" w:cs="仿宋" w:hint="eastAsia" w:eastAsia="仿宋"/>
          <w:sz w:val="32"/>
          <w:szCs w:val="32"/>
        </w:rPr>
        <w:t>电信业务经营者应当对电信用户登记的用户真实身份信息保密，不得泄露、篡改，不得出售或者非法向他人提供，不得用于提供电信服务以外的目的。法律法规另有规定的从其规定。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电信用户认为电信业务经营者查验、登记电信用户真实身份信息时侵犯其合法权益，或者认为电信业务经营者不予办理电信业务或者停止电信服务的决定不当的，可以向电信管理机构举报、投诉，也可以依法提起诉讼。</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第三十六条</w:t>
      </w:r>
      <w:r>
        <w:rPr>
          <w:rFonts w:ascii="仿宋" w:hAnsi="仿宋" w:cs="仿宋" w:hint="eastAsia" w:eastAsia="仿宋"/>
          <w:sz w:val="32"/>
          <w:szCs w:val="32"/>
        </w:rPr>
        <w:t xml:space="preserve">  任何单位和个人都有保护电信设施的义务，对危及电信设施安全的行为应当制止和检举揭发。</w:t>
      </w:r>
    </w:p>
    <w:p>
      <w:pPr>
        <w:pStyle w:val="Normal"/>
        <w:spacing w:lineRule="atLeast" w:line="2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第三十七条 </w:t>
      </w:r>
      <w:r>
        <w:rPr>
          <w:rFonts w:ascii="仿宋" w:hAnsi="仿宋" w:cs="仿宋" w:hint="eastAsia" w:eastAsia="仿宋"/>
          <w:sz w:val="32"/>
          <w:szCs w:val="32"/>
        </w:rPr>
        <w:t xml:space="preserve"> 禁止下列危及电信设施安全和电信网络、信息安全的行为： </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（一）向公用电话亭、分线盒等电信设施投掷杂物；</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（二）在电杆、拉线、标桩等电信设施上拴牲畜、堆放物品；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（三）在距电杆、拉线</w:t>
      </w:r>
      <w:r>
        <w:rPr>
          <w:rFonts w:eastAsia="仿宋" w:cs="仿宋" w:hint="eastAsia" w:ascii="仿宋" w:hAnsi="仿宋"/>
          <w:sz w:val="32"/>
          <w:szCs w:val="32"/>
        </w:rPr>
        <w:t>5</w:t>
      </w:r>
      <w:r>
        <w:rPr>
          <w:rFonts w:ascii="仿宋" w:hAnsi="仿宋" w:cs="仿宋" w:hint="eastAsia" w:eastAsia="仿宋"/>
          <w:sz w:val="32"/>
          <w:szCs w:val="32"/>
        </w:rPr>
        <w:t>米内挖沙、取土、推土，在架空线路两侧各</w:t>
      </w:r>
      <w:r>
        <w:rPr>
          <w:rFonts w:eastAsia="仿宋" w:cs="仿宋" w:hint="eastAsia" w:ascii="仿宋" w:hAnsi="仿宋"/>
          <w:sz w:val="32"/>
          <w:szCs w:val="32"/>
        </w:rPr>
        <w:t>2</w:t>
      </w:r>
      <w:r>
        <w:rPr>
          <w:rFonts w:ascii="仿宋" w:hAnsi="仿宋" w:cs="仿宋" w:hint="eastAsia" w:eastAsia="仿宋"/>
          <w:sz w:val="32"/>
          <w:szCs w:val="32"/>
        </w:rPr>
        <w:t>米、天线区域周围</w:t>
      </w:r>
      <w:r>
        <w:rPr>
          <w:rFonts w:eastAsia="仿宋" w:cs="仿宋" w:hint="eastAsia" w:ascii="仿宋" w:hAnsi="仿宋"/>
          <w:sz w:val="32"/>
          <w:szCs w:val="32"/>
        </w:rPr>
        <w:t>2</w:t>
      </w:r>
      <w:r>
        <w:rPr>
          <w:rFonts w:ascii="仿宋" w:hAnsi="仿宋" w:cs="仿宋" w:hint="eastAsia" w:eastAsia="仿宋"/>
          <w:sz w:val="32"/>
          <w:szCs w:val="32"/>
        </w:rPr>
        <w:t>米内地面上建房搭棚；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（四）在埋有地下管道、电（光）缆的地面两侧各</w:t>
      </w:r>
      <w:r>
        <w:rPr>
          <w:rFonts w:eastAsia="仿宋" w:cs="仿宋" w:hint="eastAsia" w:ascii="仿宋" w:hAnsi="仿宋"/>
          <w:sz w:val="32"/>
          <w:szCs w:val="32"/>
        </w:rPr>
        <w:t>1</w:t>
      </w:r>
      <w:r>
        <w:rPr>
          <w:rFonts w:ascii="仿宋" w:hAnsi="仿宋" w:cs="仿宋" w:hint="eastAsia" w:eastAsia="仿宋"/>
          <w:sz w:val="32"/>
          <w:szCs w:val="32"/>
        </w:rPr>
        <w:t>米内建房搭棚，各</w:t>
      </w:r>
      <w:r>
        <w:rPr>
          <w:rFonts w:eastAsia="仿宋" w:cs="仿宋" w:hint="eastAsia" w:ascii="仿宋" w:hAnsi="仿宋"/>
          <w:sz w:val="32"/>
          <w:szCs w:val="32"/>
        </w:rPr>
        <w:t>3</w:t>
      </w:r>
      <w:r>
        <w:rPr>
          <w:rFonts w:ascii="仿宋" w:hAnsi="仿宋" w:cs="仿宋" w:hint="eastAsia" w:eastAsia="仿宋"/>
          <w:sz w:val="32"/>
          <w:szCs w:val="32"/>
        </w:rPr>
        <w:t>米内挖沙、取土、挖沟、掘井、钻井、设置化粪池、沼气池、牲畜圈；</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（五）在埋有地下管道、电（光）缆的地面上倾倒含酸、碱、盐等腐蚀性的废液、废渣；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（六）在危及电信设施安全的范围内点火烧荒、烧窑、爆破、堆放或者停放易燃易爆物品；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（七）在设有水底、海底电（光）缆的水域抛锚、拖网、挖沙、爆破以及从事其他危及电（光）缆安全的作业；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（八）侵占、哄抢、破坏、盗窃电信设施或者擅自拆除电信设施；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（九）阻碍电信业务经营者及电信设施建设单位对电信设施的正常建设和维护；</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（十）利用相关技术手段、设备或者平台，对电信设施的正常运行进行干扰、侵害或者破坏；</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（十一）其他危及电信设施安全和电信网络、信息安全的行为。</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第三十八条</w:t>
      </w:r>
      <w:r>
        <w:rPr>
          <w:rFonts w:ascii="仿宋" w:hAnsi="仿宋" w:cs="仿宋" w:hint="eastAsia" w:eastAsia="仿宋"/>
          <w:sz w:val="32"/>
          <w:szCs w:val="32"/>
        </w:rPr>
        <w:t xml:space="preserve">  单位和个人实施下列可能影响电信设施安全行为的，必须事先征得电信设施产权单位的同意，并采取有效防护措施或者承担相应费用：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（一）因建设施工需要搬迁、拆除电信设施或者改变通信方式的；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（二）新建或者改建道路、铁道、桥涵、隧道、房屋、农田水利工程以及敷设管道、疏浚航道的；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（三）架设输电线路、电车线路、专用电信线路、广播电视传输线路以及设置电气设备的；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（四）其他可能影响电信设施安全的行为。</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第三十九条</w:t>
      </w:r>
      <w:r>
        <w:rPr>
          <w:rFonts w:ascii="仿宋" w:hAnsi="仿宋" w:cs="仿宋" w:hint="eastAsia" w:eastAsia="仿宋"/>
          <w:sz w:val="32"/>
          <w:szCs w:val="32"/>
        </w:rPr>
        <w:t xml:space="preserve">  在国家一、二级微波干线通道净空控制范围内和移动、寻呼天线的周围，新建可能影响通信的建筑物、构筑物的，应当向规划管理部门申报，由规划管理部门征得无线电管理、电信管理机构意见后予以审批。</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第四十条</w:t>
      </w:r>
      <w:r>
        <w:rPr>
          <w:rFonts w:ascii="仿宋" w:hAnsi="仿宋" w:cs="仿宋" w:hint="eastAsia" w:eastAsia="仿宋"/>
          <w:sz w:val="32"/>
          <w:szCs w:val="32"/>
        </w:rPr>
        <w:t xml:space="preserve">  在架空线路下和地下电（光）缆线路上，电信业务经营者对新植危及电信线路安全的树木，可以无偿修剪、截干或者伐除；对原有危及电信线路安全的树木，经有关部门批准可以修剪、截干或者伐除，并按有关规定给予补偿。</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第四十一条 </w:t>
      </w:r>
      <w:r>
        <w:rPr>
          <w:rFonts w:ascii="仿宋" w:hAnsi="仿宋" w:cs="仿宋" w:hint="eastAsia" w:eastAsia="仿宋"/>
          <w:sz w:val="32"/>
          <w:szCs w:val="32"/>
        </w:rPr>
        <w:t xml:space="preserve"> 经公安机关核准的，带有应急通信、抢修专用标志的电信车辆和工作人员执行任务时，不受禁行路线、禁行标志和禁止停车地段的限制；进出港口和通过渡口、桥梁、隧道、检查站，应当优先放行。</w:t>
      </w:r>
    </w:p>
    <w:p>
      <w:pPr>
        <w:pStyle w:val="Normal"/>
        <w:numPr>
          <w:ilvl w:val="0"/>
          <w:numId w:val="0"/>
        </w:numPr>
        <w:jc w:val="center"/>
        <w:outlineLvl w:val="0"/>
        <w:rPr>
          <w:rFonts w:ascii="宋体" w:hAnsi="宋体" w:eastAsia="仿宋" w:cs="宋体" w:hint="eastAsia"/>
          <w:b/>
          <w:sz w:val="32"/>
          <w:szCs w:val="32"/>
        </w:rPr>
      </w:pPr>
      <w:r>
        <w:rPr>
          <w:rFonts w:eastAsia="仿宋" w:cs="宋体" w:hint="eastAsia" w:ascii="宋体" w:hAnsi="宋体"/>
          <w:b/>
          <w:sz w:val="32"/>
          <w:szCs w:val="32"/>
        </w:rPr>
      </w:r>
    </w:p>
    <w:p>
      <w:pPr>
        <w:pStyle w:val="Normal"/>
        <w:numPr>
          <w:ilvl w:val="0"/>
          <w:numId w:val="0"/>
        </w:numPr>
        <w:jc w:val="center"/>
        <w:outlineLvl w:val="0"/>
        <w:rPr>
          <w:rFonts w:ascii="黑体" w:hAnsi="黑体" w:eastAsia="黑体" w:cs="黑体" w:hint="eastAsia"/>
          <w:b w:val="false"/>
          <w:bCs/>
          <w:sz w:val="32"/>
          <w:szCs w:val="32"/>
        </w:rPr>
      </w:pPr>
      <w:r>
        <w:rPr>
          <w:rFonts w:ascii="黑体" w:hAnsi="黑体" w:cs="黑体" w:hint="eastAsia" w:eastAsia="黑体"/>
          <w:b w:val="false"/>
          <w:bCs/>
          <w:sz w:val="32"/>
          <w:szCs w:val="32"/>
        </w:rPr>
        <w:t>第六章  法 律 责 任</w:t>
      </w:r>
    </w:p>
    <w:p>
      <w:pPr>
        <w:pStyle w:val="Normal"/>
        <w:jc w:val="center"/>
        <w:rPr>
          <w:rFonts w:ascii="宋体" w:hAnsi="宋体" w:eastAsia="黑体" w:cs="宋体" w:hint="eastAsia"/>
          <w:b/>
          <w:bCs/>
          <w:sz w:val="32"/>
          <w:szCs w:val="32"/>
        </w:rPr>
      </w:pPr>
      <w:r>
        <w:rPr>
          <w:rFonts w:eastAsia="黑体" w:cs="宋体" w:hint="eastAsia" w:ascii="宋体" w:hAnsi="宋体"/>
          <w:b/>
          <w:bCs/>
          <w:sz w:val="32"/>
          <w:szCs w:val="32"/>
        </w:rPr>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第四十二条</w:t>
      </w:r>
      <w:r>
        <w:rPr>
          <w:rFonts w:ascii="仿宋" w:hAnsi="仿宋" w:cs="仿宋" w:hint="eastAsia" w:eastAsia="仿宋"/>
          <w:sz w:val="32"/>
          <w:szCs w:val="32"/>
        </w:rPr>
        <w:t xml:space="preserve">  违反本条例第五条第二款和第八条第二款规定的，由省电信管理机构依照《国家电信条例》第六十九条的规定处罚。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违反本条例第九条第一款规定的，由省电信管理机构依照《国家电信条例》第七十五条规定处罚。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违反本条例第十二条规定的，由省电信管理机构依照《国家电信条例》第六十八条规定处罚。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违反本条例第十八条规定的，由省电信管理机构依照《国家电信条例》第七十四条规定处罚。</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第四十三条</w:t>
      </w:r>
      <w:r>
        <w:rPr>
          <w:rFonts w:ascii="仿宋" w:hAnsi="仿宋" w:cs="仿宋" w:hint="eastAsia" w:eastAsia="仿宋"/>
          <w:sz w:val="32"/>
          <w:szCs w:val="32"/>
        </w:rPr>
        <w:t xml:space="preserve">  违反本条例第十一条规定，未取得电信行业职业资格证书上岗的，由省劳动保障行政主管部门给予经营者警告、责令改正，并可处一千元以下的罚款。</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第四十四条</w:t>
      </w:r>
      <w:r>
        <w:rPr>
          <w:rFonts w:ascii="仿宋" w:hAnsi="仿宋" w:cs="仿宋" w:hint="eastAsia" w:eastAsia="仿宋"/>
          <w:sz w:val="32"/>
          <w:szCs w:val="32"/>
        </w:rPr>
        <w:t xml:space="preserve">  违反本条例第十四条规定，电信业务经营者未执行电信服务标准，并损害用户合法权益的，由电信管理机构发出限期整改书；对逾期不改者，视情节轻重给予警告或者处以五百元以上一万元以下罚款。</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第四十五条</w:t>
      </w:r>
      <w:r>
        <w:rPr>
          <w:rFonts w:ascii="仿宋" w:hAnsi="仿宋" w:cs="仿宋" w:hint="eastAsia" w:eastAsia="仿宋"/>
          <w:sz w:val="32"/>
          <w:szCs w:val="32"/>
        </w:rPr>
        <w:t xml:space="preserve">  违反本条例第十九条第一款规定，未在其网站主页上标明其经营许可证编号或者备案编号的，由省电信管理机构责令改正，处五千元以上五万元以下的罚款。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违反本条例第十九条第二款规定，应当记录内容没有记录，或者没有按规定时间保存记录备份的，由省电信管理机构责令改正；情节严重的，责令停业整顿或者暂时关闭网站。</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第四十六条</w:t>
      </w:r>
      <w:r>
        <w:rPr>
          <w:rFonts w:ascii="仿宋" w:hAnsi="仿宋" w:cs="仿宋" w:hint="eastAsia" w:eastAsia="仿宋"/>
          <w:sz w:val="32"/>
          <w:szCs w:val="32"/>
        </w:rPr>
        <w:t xml:space="preserve">  违反本条例第二十条规定的，由公安机关依据《中华人民共和国治安管理处罚法》、《计算机信息网络安全保护管理办法》和有关法律、法规的规定，对互联网上网服务营业场所经营者或者上网用户给予处罚，并由有关主管部门责令互联网上网服务营业场所经营者停业整顿；对整顿后再次违反规定的，责令关闭营业场所，并由有关主管部门撤销批准文件，吊销经营许可证。</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第四十七条</w:t>
      </w:r>
      <w:r>
        <w:rPr>
          <w:rFonts w:ascii="仿宋" w:hAnsi="仿宋" w:cs="仿宋" w:hint="eastAsia" w:eastAsia="仿宋"/>
          <w:sz w:val="32"/>
          <w:szCs w:val="32"/>
        </w:rPr>
        <w:t xml:space="preserve">  违反本条例第二十七条规定的，由省电信管理机构根据《建设工程质量管理条例》规定予以处罚。</w:t>
      </w:r>
    </w:p>
    <w:p>
      <w:pPr>
        <w:pStyle w:val="Normal"/>
        <w:spacing w:lineRule="atLeast" w:line="2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第四十八条</w:t>
      </w:r>
      <w:r>
        <w:rPr>
          <w:rFonts w:ascii="仿宋" w:hAnsi="仿宋" w:cs="仿宋" w:hint="eastAsia" w:eastAsia="仿宋"/>
          <w:sz w:val="32"/>
          <w:szCs w:val="32"/>
        </w:rPr>
        <w:t xml:space="preserve">  违反本条例第三十条规定，通过签订排他性协议等方式，阻碍其他电信业务经营者提供服务或者妨碍其他电信业务经营者使用项目配套的电信设施的，由省电信管理机构</w:t>
      </w:r>
      <w:r>
        <w:rPr>
          <w:rFonts w:ascii="仿宋" w:hAnsi="仿宋" w:cs="仿宋" w:eastAsia="仿宋"/>
          <w:sz w:val="32"/>
          <w:szCs w:val="32"/>
        </w:rPr>
        <w:t>责令限期改正</w:t>
      </w:r>
      <w:r>
        <w:rPr>
          <w:rFonts w:ascii="仿宋" w:hAnsi="仿宋" w:cs="仿宋" w:hint="eastAsia" w:eastAsia="仿宋"/>
          <w:sz w:val="32"/>
          <w:szCs w:val="32"/>
        </w:rPr>
        <w:t>；逾期不改正的，</w:t>
      </w:r>
      <w:r>
        <w:rPr>
          <w:rFonts w:ascii="仿宋" w:hAnsi="仿宋" w:cs="仿宋" w:eastAsia="仿宋"/>
          <w:sz w:val="32"/>
          <w:szCs w:val="32"/>
        </w:rPr>
        <w:t>处</w:t>
      </w:r>
      <w:r>
        <w:rPr>
          <w:rFonts w:ascii="仿宋" w:hAnsi="仿宋" w:cs="仿宋" w:hint="eastAsia" w:eastAsia="仿宋"/>
          <w:sz w:val="32"/>
          <w:szCs w:val="32"/>
        </w:rPr>
        <w:t>十万元</w:t>
      </w:r>
      <w:r>
        <w:rPr>
          <w:rFonts w:ascii="仿宋" w:hAnsi="仿宋" w:cs="仿宋" w:eastAsia="仿宋"/>
          <w:sz w:val="32"/>
          <w:szCs w:val="32"/>
        </w:rPr>
        <w:t>罚款；情节严重的，责令停业整顿</w:t>
      </w:r>
      <w:r>
        <w:rPr>
          <w:rFonts w:ascii="仿宋" w:hAnsi="仿宋" w:cs="仿宋" w:hint="eastAsia" w:eastAsia="仿宋"/>
          <w:sz w:val="32"/>
          <w:szCs w:val="32"/>
        </w:rPr>
        <w:t>。</w:t>
      </w:r>
    </w:p>
    <w:p>
      <w:pPr>
        <w:pStyle w:val="Normal"/>
        <w:spacing w:lineRule="atLeast" w:line="2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第四十九条  </w:t>
      </w:r>
      <w:r>
        <w:rPr>
          <w:rFonts w:ascii="仿宋" w:hAnsi="仿宋" w:cs="仿宋" w:hint="eastAsia" w:eastAsia="仿宋"/>
          <w:sz w:val="32"/>
          <w:szCs w:val="32"/>
        </w:rPr>
        <w:t>违反本条例第三十三条第二款规定，单位和个人转让他人名下移动电话卡、无线上网卡的，由省电信管理机构没收移动电话卡、无线上网卡和违法所得。</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第五十条</w:t>
      </w:r>
      <w:r>
        <w:rPr>
          <w:rFonts w:ascii="仿宋" w:hAnsi="仿宋" w:cs="仿宋" w:hint="eastAsia" w:eastAsia="仿宋"/>
          <w:sz w:val="32"/>
          <w:szCs w:val="32"/>
        </w:rPr>
        <w:t xml:space="preserve">  违反本条例第三十五条第一款规定，泄露、篡改、出售或者非法向他人提供电信用户真实身份信息的，由省电信管理机构责令限期改正，予以警告，可以并处三万元罚款。</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第五十一条</w:t>
      </w:r>
      <w:r>
        <w:rPr>
          <w:rFonts w:ascii="仿宋" w:hAnsi="仿宋" w:cs="仿宋" w:hint="eastAsia" w:eastAsia="仿宋"/>
          <w:sz w:val="32"/>
          <w:szCs w:val="32"/>
        </w:rPr>
        <w:t xml:space="preserve">  违反本条例第三十七条、第三十八条、第三十九条规定行为之一的，由省电信管理机构会同有关部门，根据情节轻重，可责令停止侵害行为、恢复原状、赔偿损失；损毁电信设施、阻断通信的，除责令其赔偿经济损失外，并处赔偿金额一至五倍的罚款。</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第五十二条</w:t>
      </w:r>
      <w:r>
        <w:rPr>
          <w:rFonts w:ascii="仿宋" w:hAnsi="仿宋" w:cs="仿宋" w:hint="eastAsia" w:eastAsia="仿宋"/>
          <w:sz w:val="32"/>
          <w:szCs w:val="32"/>
        </w:rPr>
        <w:t xml:space="preserve">  对危害电信安全，盗窃、破坏电信设施，扰乱电信市场秩序，阻碍电信工作人员执行职务，尚未构成犯罪的，依照《中华人民共和国治安管理处罚法》的规定，由公安机关给予处罚；构成犯罪的，依法追究刑事责任。</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第五十三条</w:t>
      </w:r>
      <w:r>
        <w:rPr>
          <w:rFonts w:ascii="仿宋" w:hAnsi="仿宋" w:cs="仿宋" w:hint="eastAsia" w:eastAsia="仿宋"/>
          <w:sz w:val="32"/>
          <w:szCs w:val="32"/>
        </w:rPr>
        <w:t xml:space="preserve">  电信管理机构的工作人员滥用职权、徇私舞弊、玩忽职守，尚未构成犯罪的，依法给予行政处分；构成犯罪的，依法追究刑事责任。</w:t>
      </w:r>
    </w:p>
    <w:p>
      <w:pPr>
        <w:pStyle w:val="Normal"/>
        <w:numPr>
          <w:ilvl w:val="0"/>
          <w:numId w:val="0"/>
        </w:numPr>
        <w:jc w:val="center"/>
        <w:outlineLvl w:val="0"/>
        <w:rPr>
          <w:rFonts w:ascii="宋体" w:hAnsi="宋体" w:eastAsia="仿宋" w:cs="宋体" w:hint="eastAsia"/>
          <w:b/>
          <w:sz w:val="32"/>
          <w:szCs w:val="32"/>
        </w:rPr>
      </w:pPr>
      <w:r>
        <w:rPr>
          <w:rFonts w:eastAsia="仿宋" w:cs="宋体" w:hint="eastAsia" w:ascii="宋体" w:hAnsi="宋体"/>
          <w:b/>
          <w:sz w:val="32"/>
          <w:szCs w:val="32"/>
        </w:rPr>
      </w:r>
    </w:p>
    <w:p>
      <w:pPr>
        <w:pStyle w:val="Normal"/>
        <w:numPr>
          <w:ilvl w:val="0"/>
          <w:numId w:val="0"/>
        </w:numPr>
        <w:jc w:val="center"/>
        <w:outlineLvl w:val="0"/>
        <w:rPr>
          <w:rFonts w:ascii="黑体" w:hAnsi="黑体" w:eastAsia="黑体" w:cs="黑体" w:hint="eastAsia"/>
          <w:b w:val="false"/>
          <w:bCs/>
          <w:sz w:val="32"/>
          <w:szCs w:val="32"/>
        </w:rPr>
      </w:pPr>
      <w:r>
        <w:rPr>
          <w:rFonts w:ascii="黑体" w:hAnsi="黑体" w:cs="黑体" w:hint="eastAsia" w:eastAsia="黑体"/>
          <w:b w:val="false"/>
          <w:bCs/>
          <w:sz w:val="32"/>
          <w:szCs w:val="32"/>
        </w:rPr>
        <w:t>第七章  附则</w:t>
      </w:r>
    </w:p>
    <w:p>
      <w:pPr>
        <w:pStyle w:val="Normal"/>
        <w:jc w:val="center"/>
        <w:rPr>
          <w:rFonts w:ascii="宋体" w:hAnsi="宋体" w:eastAsia="黑体" w:cs="宋体" w:hint="eastAsia"/>
          <w:b/>
          <w:bCs/>
          <w:sz w:val="32"/>
          <w:szCs w:val="32"/>
        </w:rPr>
      </w:pPr>
      <w:r>
        <w:rPr>
          <w:rFonts w:eastAsia="黑体" w:cs="宋体" w:hint="eastAsia" w:ascii="宋体" w:hAnsi="宋体"/>
          <w:b/>
          <w:bCs/>
          <w:sz w:val="32"/>
          <w:szCs w:val="32"/>
        </w:rPr>
      </w:r>
    </w:p>
    <w:p>
      <w:pPr>
        <w:pStyle w:val="Normal"/>
        <w:ind w:firstLineChars="200" w:startChars="0" w:start="0" w:endChars="0" w:end="0"/>
        <w:rPr/>
      </w:pPr>
      <w:r>
        <w:rPr>
          <w:rFonts w:ascii="黑体" w:hAnsi="黑体" w:cs="黑体" w:hint="eastAsia" w:eastAsia="黑体"/>
          <w:sz w:val="32"/>
          <w:szCs w:val="32"/>
        </w:rPr>
        <w:t>第五十四条</w:t>
      </w:r>
      <w:r>
        <w:rPr>
          <w:rFonts w:ascii="仿宋" w:hAnsi="仿宋" w:cs="仿宋" w:hint="eastAsia" w:eastAsia="仿宋"/>
          <w:sz w:val="32"/>
          <w:szCs w:val="32"/>
        </w:rPr>
        <w:t xml:space="preserve">  本条例自</w:t>
      </w:r>
      <w:r>
        <w:rPr>
          <w:rFonts w:eastAsia="仿宋" w:cs="仿宋" w:hint="eastAsia" w:ascii="仿宋" w:hAnsi="仿宋"/>
          <w:sz w:val="32"/>
          <w:szCs w:val="32"/>
        </w:rPr>
        <w:t>2002</w:t>
      </w:r>
      <w:r>
        <w:rPr>
          <w:rFonts w:ascii="仿宋" w:hAnsi="仿宋" w:cs="仿宋" w:hint="eastAsia" w:eastAsia="仿宋"/>
          <w:sz w:val="32"/>
          <w:szCs w:val="32"/>
        </w:rPr>
        <w:t>年</w:t>
      </w:r>
      <w:r>
        <w:rPr>
          <w:rFonts w:eastAsia="仿宋" w:cs="仿宋" w:hint="eastAsia" w:ascii="仿宋" w:hAnsi="仿宋"/>
          <w:sz w:val="32"/>
          <w:szCs w:val="32"/>
        </w:rPr>
        <w:t>2</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r>
        <w:rPr>
          <w:rFonts w:eastAsia="仿宋" w:cs="仿宋" w:hint="eastAsia" w:ascii="仿宋" w:hAnsi="仿宋"/>
          <w:sz w:val="32"/>
          <w:szCs w:val="32"/>
        </w:rPr>
        <w:t>1989</w:t>
      </w:r>
      <w:r>
        <w:rPr>
          <w:rFonts w:ascii="仿宋" w:hAnsi="仿宋" w:cs="仿宋" w:hint="eastAsia" w:eastAsia="仿宋"/>
          <w:sz w:val="32"/>
          <w:szCs w:val="32"/>
        </w:rPr>
        <w:t>年</w:t>
      </w:r>
      <w:r>
        <w:rPr>
          <w:rFonts w:eastAsia="仿宋" w:cs="仿宋" w:hint="eastAsia" w:ascii="仿宋" w:hAnsi="仿宋"/>
          <w:sz w:val="32"/>
          <w:szCs w:val="32"/>
        </w:rPr>
        <w:t>9</w:t>
      </w:r>
      <w:r>
        <w:rPr>
          <w:rFonts w:ascii="仿宋" w:hAnsi="仿宋" w:cs="仿宋" w:hint="eastAsia" w:eastAsia="仿宋"/>
          <w:sz w:val="32"/>
          <w:szCs w:val="32"/>
        </w:rPr>
        <w:t>月</w:t>
      </w:r>
      <w:r>
        <w:rPr>
          <w:rFonts w:eastAsia="仿宋" w:cs="仿宋" w:hint="eastAsia" w:ascii="仿宋" w:hAnsi="仿宋"/>
          <w:sz w:val="32"/>
          <w:szCs w:val="32"/>
        </w:rPr>
        <w:t>22</w:t>
      </w:r>
      <w:r>
        <w:rPr>
          <w:rFonts w:ascii="仿宋" w:hAnsi="仿宋" w:cs="仿宋" w:hint="eastAsia" w:eastAsia="仿宋"/>
          <w:sz w:val="32"/>
          <w:szCs w:val="32"/>
        </w:rPr>
        <w:t>日辽宁省第七届人民代表大会常务委员会第十一次会议通过，</w:t>
      </w:r>
      <w:r>
        <w:rPr>
          <w:rFonts w:eastAsia="仿宋" w:cs="仿宋" w:hint="eastAsia" w:ascii="仿宋" w:hAnsi="仿宋"/>
          <w:sz w:val="32"/>
          <w:szCs w:val="32"/>
        </w:rPr>
        <w:t>1995</w:t>
      </w:r>
      <w:r>
        <w:rPr>
          <w:rFonts w:ascii="仿宋" w:hAnsi="仿宋" w:cs="仿宋" w:hint="eastAsia" w:eastAsia="仿宋"/>
          <w:sz w:val="32"/>
          <w:szCs w:val="32"/>
        </w:rPr>
        <w:t>年</w:t>
      </w:r>
      <w:r>
        <w:rPr>
          <w:rFonts w:eastAsia="仿宋" w:cs="仿宋" w:hint="eastAsia" w:ascii="仿宋" w:hAnsi="仿宋"/>
          <w:sz w:val="32"/>
          <w:szCs w:val="32"/>
        </w:rPr>
        <w:t>5</w:t>
      </w:r>
      <w:r>
        <w:rPr>
          <w:rFonts w:ascii="仿宋" w:hAnsi="仿宋" w:cs="仿宋" w:hint="eastAsia" w:eastAsia="仿宋"/>
          <w:sz w:val="32"/>
          <w:szCs w:val="32"/>
        </w:rPr>
        <w:t>月</w:t>
      </w:r>
      <w:r>
        <w:rPr>
          <w:rFonts w:eastAsia="仿宋" w:cs="仿宋" w:hint="eastAsia" w:ascii="仿宋" w:hAnsi="仿宋"/>
          <w:sz w:val="32"/>
          <w:szCs w:val="32"/>
        </w:rPr>
        <w:t>30</w:t>
      </w:r>
      <w:r>
        <w:rPr>
          <w:rFonts w:ascii="仿宋" w:hAnsi="仿宋" w:cs="仿宋" w:hint="eastAsia" w:eastAsia="仿宋"/>
          <w:sz w:val="32"/>
          <w:szCs w:val="32"/>
        </w:rPr>
        <w:t>日辽宁省第八届人民代表大会常务委员会第十四次会议修订的《辽宁省邮电通信管理条例》同时废止。</w:t>
      </w:r>
    </w:p>
    <w:sectPr>
      <w:footerReference w:type="default" r:id="rId2"/>
      <w:type w:val="nextPage"/>
      <w:pgSz w:w="11906" w:h="16838"/>
      <w:pgMar w:left="1587" w:right="1474" w:gutter="0" w:header="0" w:top="1928" w:footer="1417" w:bottom="1814"/>
      <w:pgNumType w:fmt="decimal"/>
      <w:formProt w:val="false"/>
      <w:textDirection w:val="lrTb"/>
      <w:docGrid w:type="linesAndChars" w:linePitch="59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
    <w:charset w:val="86"/>
    <w:family w:val="modern"/>
    <w:pitch w:val="default"/>
  </w:font>
  <w:font w:name="黑体">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8"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17</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426.5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17</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1">
    <w:name w:val="Char1"/>
    <w:basedOn w:val="Normal"/>
    <w:qFormat/>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2016-07-27T18:21:00Z</dcterms:created>
  <dc:creator>lenovo</dc:creator>
  <dc:description/>
  <dc:language>en-US</dc:language>
  <cp:lastModifiedBy>马勤</cp:lastModifiedBy>
  <cp:lastPrinted>2016-07-27T08:54:00Z</cp:lastPrinted>
  <dcterms:modified xsi:type="dcterms:W3CDTF">2019-07-02T09:38:01Z</dcterms:modified>
  <cp:revision>17</cp:revision>
  <dc:subject/>
  <dc:title>辽宁省电信管理条例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2052-11.1.0.8696</vt:lpwstr>
  </property>
</Properties>
</file>