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shd w:fill="FFFFFF" w:val="clear"/>
        <w:kinsoku w:val="true"/>
        <w:overflowPunct w:val="true"/>
        <w:autoSpaceDE w:val="true"/>
        <w:bidi w:val="0"/>
        <w:snapToGrid w:val="true"/>
        <w:spacing w:lineRule="exact" w:line="590"/>
        <w:jc w:val="center"/>
        <w:textAlignment w:val="auto"/>
        <w:rPr>
          <w:rFonts w:ascii="宋体;方正书宋_GBK" w:hAnsi="宋体;方正书宋_GBK" w:cs="宋体;方正书宋_GBK"/>
          <w:b/>
          <w:kern w:val="0"/>
          <w:sz w:val="32"/>
          <w:szCs w:val="32"/>
        </w:rPr>
      </w:pPr>
      <w:r>
        <w:rPr>
          <w:rFonts w:cs="宋体;方正书宋_GBK" w:ascii="宋体;方正书宋_GBK" w:hAnsi="宋体;方正书宋_GBK"/>
          <w:b/>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90"/>
        <w:jc w:val="center"/>
        <w:textAlignment w:val="auto"/>
        <w:rPr>
          <w:rFonts w:ascii="宋体;方正书宋_GBK" w:hAnsi="宋体;方正书宋_GBK" w:cs="宋体;方正书宋_GBK"/>
          <w:b/>
          <w:kern w:val="0"/>
          <w:sz w:val="32"/>
          <w:szCs w:val="32"/>
        </w:rPr>
      </w:pPr>
      <w:r>
        <w:rPr>
          <w:rFonts w:cs="宋体;方正书宋_GBK" w:ascii="宋体;方正书宋_GBK" w:hAnsi="宋体;方正书宋_GBK"/>
          <w:b/>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90"/>
        <w:jc w:val="center"/>
        <w:textAlignment w:val="auto"/>
        <w:rPr>
          <w:rFonts w:ascii="宋体;方正书宋_GBK" w:hAnsi="宋体;方正书宋_GBK" w:eastAsia="宋体;方正书宋_GBK" w:cs="宋体;方正书宋_GBK" w:hint="eastAsia"/>
          <w:b/>
          <w:kern w:val="0"/>
          <w:sz w:val="44"/>
          <w:szCs w:val="44"/>
        </w:rPr>
      </w:pPr>
      <w:r>
        <w:rPr>
          <w:rFonts w:ascii="宋体;方正书宋_GBK" w:hAnsi="宋体;方正书宋_GBK" w:cs="宋体;方正书宋_GBK" w:hint="eastAsia"/>
          <w:b/>
          <w:kern w:val="0"/>
          <w:sz w:val="44"/>
          <w:szCs w:val="44"/>
        </w:rPr>
        <w:t>辽宁省实施</w:t>
      </w:r>
    </w:p>
    <w:p>
      <w:pPr>
        <w:pStyle w:val="Normal"/>
        <w:keepNext w:val="false"/>
        <w:keepLines w:val="false"/>
        <w:pageBreakBefore w:val="false"/>
        <w:widowControl/>
        <w:shd w:fill="FFFFFF" w:val="clear"/>
        <w:kinsoku w:val="true"/>
        <w:overflowPunct w:val="true"/>
        <w:autoSpaceDE w:val="true"/>
        <w:bidi w:val="0"/>
        <w:snapToGrid w:val="true"/>
        <w:spacing w:lineRule="exact" w:line="590"/>
        <w:jc w:val="center"/>
        <w:textAlignment w:val="auto"/>
        <w:rPr>
          <w:rFonts w:ascii="宋体;方正书宋_GBK" w:hAnsi="宋体;方正书宋_GBK" w:cs="宋体;方正书宋_GBK"/>
          <w:b/>
          <w:kern w:val="0"/>
          <w:sz w:val="32"/>
          <w:szCs w:val="32"/>
        </w:rPr>
      </w:pPr>
      <w:r>
        <w:rPr>
          <w:rFonts w:ascii="宋体;方正书宋_GBK" w:hAnsi="宋体;方正书宋_GBK" w:cs="宋体;方正书宋_GBK" w:hint="eastAsia"/>
          <w:b/>
          <w:kern w:val="0"/>
          <w:sz w:val="44"/>
          <w:szCs w:val="44"/>
        </w:rPr>
        <w:t>《</w:t>
      </w:r>
      <w:r>
        <w:rPr>
          <w:rFonts w:ascii="宋体;方正书宋_GBK" w:hAnsi="宋体;方正书宋_GBK" w:cs="宋体;方正书宋_GBK" w:hint="eastAsia"/>
          <w:b/>
          <w:w w:val="95"/>
          <w:kern w:val="0"/>
          <w:sz w:val="44"/>
          <w:szCs w:val="44"/>
        </w:rPr>
        <w:t>中华人民共和国城市居民委员会组织法》办法</w:t>
      </w:r>
    </w:p>
    <w:p>
      <w:pPr>
        <w:pStyle w:val="Normal"/>
        <w:keepNext w:val="false"/>
        <w:keepLines w:val="false"/>
        <w:pageBreakBefore w:val="false"/>
        <w:widowControl/>
        <w:shd w:fill="FFFFFF" w:val="clear"/>
        <w:kinsoku w:val="true"/>
        <w:overflowPunct w:val="true"/>
        <w:autoSpaceDE w:val="true"/>
        <w:bidi w:val="0"/>
        <w:snapToGrid w:val="true"/>
        <w:spacing w:lineRule="atLeast" w:line="375"/>
        <w:ind w:firstLineChars="0" w:firstLine="0" w:startChars="300" w:endChars="200"/>
        <w:jc w:val="start"/>
        <w:textAlignment w:val="auto"/>
        <w:rPr>
          <w:rFonts w:ascii="楷体" w:hAnsi="楷体" w:eastAsia="楷体" w:cs="宋体;方正书宋_GBK" w:hint="eastAsia"/>
          <w:kern w:val="0"/>
          <w:sz w:val="32"/>
          <w:szCs w:val="32"/>
        </w:rPr>
      </w:pPr>
      <w:r>
        <w:rPr>
          <w:rFonts w:eastAsia="楷体" w:cs="宋体;方正书宋_GBK" w:hint="eastAsia" w:ascii="楷体" w:hAnsi="楷体"/>
          <w:kern w:val="0"/>
          <w:sz w:val="32"/>
          <w:szCs w:val="32"/>
        </w:rPr>
        <w:t>(1992</w:t>
      </w:r>
      <w:r>
        <w:rPr>
          <w:rFonts w:ascii="楷体" w:hAnsi="楷体" w:cs="宋体;方正书宋_GBK" w:hint="eastAsia" w:eastAsia="楷体"/>
          <w:kern w:val="0"/>
          <w:sz w:val="32"/>
          <w:szCs w:val="32"/>
        </w:rPr>
        <w:t>年</w:t>
      </w:r>
      <w:r>
        <w:rPr>
          <w:rFonts w:eastAsia="楷体" w:cs="宋体;方正书宋_GBK" w:hint="eastAsia" w:ascii="楷体" w:hAnsi="楷体"/>
          <w:kern w:val="0"/>
          <w:sz w:val="32"/>
          <w:szCs w:val="32"/>
        </w:rPr>
        <w:t>7</w:t>
      </w:r>
      <w:r>
        <w:rPr>
          <w:rFonts w:ascii="楷体" w:hAnsi="楷体" w:cs="宋体;方正书宋_GBK" w:hint="eastAsia" w:eastAsia="楷体"/>
          <w:kern w:val="0"/>
          <w:sz w:val="32"/>
          <w:szCs w:val="32"/>
        </w:rPr>
        <w:t>月</w:t>
      </w:r>
      <w:r>
        <w:rPr>
          <w:rFonts w:eastAsia="楷体" w:cs="宋体;方正书宋_GBK" w:hint="eastAsia" w:ascii="楷体" w:hAnsi="楷体"/>
          <w:kern w:val="0"/>
          <w:sz w:val="32"/>
          <w:szCs w:val="32"/>
        </w:rPr>
        <w:t>26</w:t>
      </w:r>
      <w:r>
        <w:rPr>
          <w:rFonts w:ascii="楷体" w:hAnsi="楷体" w:cs="宋体;方正书宋_GBK" w:hint="eastAsia" w:eastAsia="楷体"/>
          <w:kern w:val="0"/>
          <w:sz w:val="32"/>
          <w:szCs w:val="32"/>
        </w:rPr>
        <w:t>日辽宁省第七届人民代表大会常务委员会第二十九次会议通过  根据</w:t>
      </w:r>
      <w:r>
        <w:rPr>
          <w:rFonts w:eastAsia="楷体" w:cs="宋体;方正书宋_GBK" w:hint="eastAsia" w:ascii="楷体" w:hAnsi="楷体"/>
          <w:kern w:val="0"/>
          <w:sz w:val="32"/>
          <w:szCs w:val="32"/>
        </w:rPr>
        <w:t>2019</w:t>
      </w:r>
      <w:r>
        <w:rPr>
          <w:rFonts w:ascii="楷体" w:hAnsi="楷体" w:cs="宋体;方正书宋_GBK" w:hint="eastAsia" w:eastAsia="楷体"/>
          <w:kern w:val="0"/>
          <w:sz w:val="32"/>
          <w:szCs w:val="32"/>
        </w:rPr>
        <w:t>年</w:t>
      </w:r>
      <w:r>
        <w:rPr>
          <w:rFonts w:eastAsia="楷体" w:cs="宋体;方正书宋_GBK" w:hint="eastAsia" w:ascii="楷体" w:hAnsi="楷体"/>
          <w:kern w:val="0"/>
          <w:sz w:val="32"/>
          <w:szCs w:val="32"/>
        </w:rPr>
        <w:t>5</w:t>
      </w:r>
      <w:r>
        <w:rPr>
          <w:rFonts w:ascii="楷体" w:hAnsi="楷体" w:cs="宋体;方正书宋_GBK" w:hint="eastAsia" w:eastAsia="楷体"/>
          <w:kern w:val="0"/>
          <w:sz w:val="32"/>
          <w:szCs w:val="32"/>
        </w:rPr>
        <w:t>月</w:t>
      </w:r>
      <w:r>
        <w:rPr>
          <w:rFonts w:eastAsia="楷体" w:cs="宋体;方正书宋_GBK" w:hint="eastAsia" w:ascii="楷体" w:hAnsi="楷体"/>
          <w:kern w:val="0"/>
          <w:sz w:val="32"/>
          <w:szCs w:val="32"/>
        </w:rPr>
        <w:t>30</w:t>
      </w:r>
      <w:r>
        <w:rPr>
          <w:rFonts w:ascii="楷体" w:hAnsi="楷体" w:cs="宋体;方正书宋_GBK" w:hint="eastAsia" w:eastAsia="楷体"/>
          <w:kern w:val="0"/>
          <w:sz w:val="32"/>
          <w:szCs w:val="32"/>
        </w:rPr>
        <w:t>日辽宁省第十三届人民代表大会常务委员会第十一次会议《关于修改</w:t>
      </w:r>
      <w:r>
        <w:rPr>
          <w:rFonts w:eastAsia="楷体" w:cs="宋体;方正书宋_GBK" w:hint="eastAsia" w:ascii="楷体" w:hAnsi="楷体"/>
          <w:kern w:val="0"/>
          <w:sz w:val="32"/>
          <w:szCs w:val="32"/>
        </w:rPr>
        <w:t>&lt;</w:t>
      </w:r>
      <w:r>
        <w:rPr>
          <w:rFonts w:ascii="楷体" w:hAnsi="楷体" w:cs="宋体;方正书宋_GBK" w:hint="eastAsia" w:eastAsia="楷体"/>
          <w:kern w:val="0"/>
          <w:sz w:val="32"/>
          <w:szCs w:val="32"/>
        </w:rPr>
        <w:t>辽宁省实施《中华人民共和国城市居民委员会组织法》办法</w:t>
      </w:r>
      <w:r>
        <w:rPr>
          <w:rFonts w:eastAsia="楷体" w:cs="宋体;方正书宋_GBK" w:hint="eastAsia" w:ascii="楷体" w:hAnsi="楷体"/>
          <w:kern w:val="0"/>
          <w:sz w:val="32"/>
          <w:szCs w:val="32"/>
        </w:rPr>
        <w:t>&gt;</w:t>
      </w:r>
      <w:r>
        <w:rPr>
          <w:rFonts w:ascii="楷体" w:hAnsi="楷体" w:cs="宋体;方正书宋_GBK" w:hint="eastAsia" w:eastAsia="楷体"/>
          <w:kern w:val="0"/>
          <w:sz w:val="32"/>
          <w:szCs w:val="32"/>
        </w:rPr>
        <w:t>等三部地方性法规的决定》修正</w:t>
      </w:r>
      <w:r>
        <w:rPr>
          <w:rFonts w:eastAsia="楷体" w:cs="宋体;方正书宋_GBK" w:hint="eastAsia" w:ascii="楷体" w:hAnsi="楷体"/>
          <w:kern w:val="0"/>
          <w:sz w:val="32"/>
          <w:szCs w:val="32"/>
        </w:rPr>
        <w:t>)</w:t>
      </w:r>
    </w:p>
    <w:p>
      <w:pPr>
        <w:pStyle w:val="Normal"/>
        <w:widowControl/>
        <w:shd w:fill="FFFFFF" w:val="clear"/>
        <w:spacing w:lineRule="atLeast" w:line="375"/>
        <w:ind w:firstLineChars="200" w:startChars="0" w:start="0" w:endChars="200"/>
        <w:jc w:val="start"/>
        <w:rPr>
          <w:rFonts w:ascii="宋体;方正书宋_GBK" w:hAnsi="宋体;方正书宋_GBK" w:cs="宋体;方正书宋_GBK" w:hint="eastAsia"/>
          <w:kern w:val="0"/>
          <w:sz w:val="32"/>
          <w:szCs w:val="32"/>
        </w:rPr>
      </w:pPr>
      <w:r>
        <w:rPr>
          <w:rFonts w:ascii="楷体" w:hAnsi="楷体" w:cs="宋体;方正书宋_GBK" w:hint="eastAsia" w:eastAsia="楷体"/>
          <w:kern w:val="0"/>
          <w:sz w:val="28"/>
          <w:szCs w:val="28"/>
        </w:rPr>
        <w:t xml:space="preserve">　　 </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第一条</w:t>
      </w:r>
      <w:r>
        <w:rPr>
          <w:rFonts w:ascii="仿宋" w:hAnsi="仿宋" w:cs="仿宋" w:hint="eastAsia" w:eastAsia="仿宋"/>
          <w:sz w:val="32"/>
          <w:szCs w:val="32"/>
        </w:rPr>
        <w:t xml:space="preserve">  </w:t>
      </w:r>
      <w:r>
        <w:rPr>
          <w:rFonts w:ascii="仿宋" w:hAnsi="仿宋" w:cs="仿宋" w:eastAsia="仿宋"/>
          <w:sz w:val="32"/>
          <w:szCs w:val="32"/>
        </w:rPr>
        <w:t>根据《中华人民共和国城市居民委员会组织法》规定，结合我省的实际情况，制定本办法。</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Style w:val="f-article-txt-fb"/>
          <w:rFonts w:ascii="黑体" w:hAnsi="黑体" w:cs="黑体" w:eastAsia="黑体"/>
          <w:bCs/>
          <w:sz w:val="32"/>
          <w:szCs w:val="32"/>
        </w:rPr>
        <w:t>第二条</w:t>
      </w:r>
      <w:r>
        <w:rPr>
          <w:rFonts w:ascii="仿宋" w:hAnsi="仿宋" w:cs="仿宋" w:hint="eastAsia" w:eastAsia="仿宋"/>
          <w:sz w:val="32"/>
          <w:szCs w:val="32"/>
        </w:rPr>
        <w:t xml:space="preserve">  </w:t>
      </w:r>
      <w:r>
        <w:rPr>
          <w:rFonts w:ascii="仿宋" w:hAnsi="仿宋" w:cs="仿宋" w:eastAsia="仿宋"/>
          <w:sz w:val="32"/>
          <w:szCs w:val="32"/>
        </w:rPr>
        <w:t>居民委员会是在宪法和法律范围内由居民进行自我管理、自我教育、自我服务的基层群众性自治组织。</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第三条</w:t>
      </w:r>
      <w:r>
        <w:rPr>
          <w:rFonts w:ascii="仿宋" w:hAnsi="仿宋" w:cs="仿宋" w:hint="eastAsia" w:eastAsia="仿宋"/>
          <w:sz w:val="32"/>
          <w:szCs w:val="32"/>
        </w:rPr>
        <w:t xml:space="preserve">  </w:t>
      </w:r>
      <w:r>
        <w:rPr>
          <w:rFonts w:ascii="仿宋" w:hAnsi="仿宋" w:cs="仿宋" w:eastAsia="仿宋"/>
          <w:sz w:val="32"/>
          <w:szCs w:val="32"/>
        </w:rPr>
        <w:t>不设区的市、市辖区人民政府或者它的派出机关对居民委员会的工作给予指导、支持和帮助。居民委员会协助不设区的市、市辖区的人民政府或者它的派出机关开展工作。</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第四条</w:t>
      </w:r>
      <w:r>
        <w:rPr>
          <w:rStyle w:val="f-article-txt-fb"/>
          <w:rFonts w:ascii="黑体" w:hAnsi="黑体" w:cs="黑体" w:hint="eastAsia" w:eastAsia="黑体"/>
          <w:bCs/>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居民委员会的任务：</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（一）宣传宪法、法律、法规和国家政策，维护居民的合法权益，教育居民履行依法应尽的义务；</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（二）执行居民会议的决定和决议；</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（三）开展多种形式的社会主义精神文明建设活动，教育居民爱护公共财产、勤俭节约、尊老爱幼、移风易俗，树立社会主义新风尚；</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（四）办理本居住地区居民的公共事务和公益事业，发展多种形式的便民利民社区服务，积极兴办生活服务事业和生产企业；</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（五）调解民间纠纷，促进家庭和睦、邻里团结；</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（六）协助有关部门维护社会治安，做好综合治理工作；</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（七）协助人民政府或者它的派出机关做好公共卫生、计划生育、优抚救济工作；</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（八）协助人民政府或者它的派出机关做好未成年人、老年人和妇女的保护工作，关心和教育青少年；</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（九）向所在地人民政府或者它的派出机关反映居民意见、要求和提出建议。</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第五条</w:t>
      </w:r>
      <w:r>
        <w:rPr>
          <w:rStyle w:val="f-article-txt-fb"/>
          <w:rFonts w:ascii="黑体" w:hAnsi="黑体" w:cs="黑体" w:hint="eastAsia" w:eastAsia="黑体"/>
          <w:bCs/>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居民委员会根据居民居住状况，按照便于居民自治的原则，一般在一百户至七百户的范围内设立。</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eastAsia="仿宋"/>
          <w:sz w:val="32"/>
          <w:szCs w:val="32"/>
        </w:rPr>
        <w:t>居民委员会的设立、撤销、规模调整，由不设区的市、市辖区人民政府批准。</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第六条</w:t>
      </w:r>
      <w:r>
        <w:rPr>
          <w:rFonts w:ascii="仿宋" w:hAnsi="仿宋" w:cs="仿宋" w:hint="eastAsia" w:eastAsia="仿宋"/>
          <w:sz w:val="32"/>
          <w:szCs w:val="32"/>
        </w:rPr>
        <w:t xml:space="preserve">  </w:t>
      </w:r>
      <w:r>
        <w:rPr>
          <w:rFonts w:ascii="仿宋" w:hAnsi="仿宋" w:cs="仿宋" w:eastAsia="仿宋"/>
          <w:sz w:val="32"/>
          <w:szCs w:val="32"/>
        </w:rPr>
        <w:t>居民委员会由主任、副主任及委员五至九人组成。具体名额由不设区的市、市辖区人民政府根据居民人数及工作任务确定。多民族居住地区，居民委员会中应当有人数较少的民族的成员。</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eastAsia="仿宋"/>
          <w:sz w:val="32"/>
          <w:szCs w:val="32"/>
        </w:rPr>
        <w:t>居民委员会每届任期</w:t>
      </w:r>
      <w:r>
        <w:rPr>
          <w:rFonts w:ascii="仿宋" w:hAnsi="仿宋" w:cs="仿宋" w:hint="eastAsia" w:eastAsia="仿宋"/>
          <w:sz w:val="32"/>
          <w:szCs w:val="32"/>
        </w:rPr>
        <w:t>五</w:t>
      </w:r>
      <w:r>
        <w:rPr>
          <w:rFonts w:ascii="仿宋" w:hAnsi="仿宋" w:cs="仿宋" w:eastAsia="仿宋"/>
          <w:sz w:val="32"/>
          <w:szCs w:val="32"/>
        </w:rPr>
        <w:t>年，其成员可以连选连任。</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第七条</w:t>
      </w:r>
      <w:r>
        <w:rPr>
          <w:rFonts w:ascii="仿宋" w:hAnsi="仿宋" w:cs="仿宋" w:hint="eastAsia" w:eastAsia="仿宋"/>
          <w:sz w:val="32"/>
          <w:szCs w:val="32"/>
        </w:rPr>
        <w:t xml:space="preserve">  </w:t>
      </w:r>
      <w:r>
        <w:rPr>
          <w:rFonts w:ascii="仿宋" w:hAnsi="仿宋" w:cs="仿宋" w:eastAsia="仿宋"/>
          <w:sz w:val="32"/>
          <w:szCs w:val="32"/>
        </w:rPr>
        <w:t>居民委员会进行工作，应当坚持群众路线，充分发扬民主，不得强迫命令。决定问题时，实行少数服从多数的原则。</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eastAsia="仿宋"/>
          <w:sz w:val="32"/>
          <w:szCs w:val="32"/>
        </w:rPr>
        <w:t>居民委员会成员应当遵纪守法，办事公道，热心为居民服务。</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第八条</w:t>
      </w:r>
      <w:r>
        <w:rPr>
          <w:rFonts w:ascii="仿宋" w:hAnsi="仿宋" w:cs="仿宋" w:hint="eastAsia" w:eastAsia="仿宋"/>
          <w:sz w:val="32"/>
          <w:szCs w:val="32"/>
        </w:rPr>
        <w:t xml:space="preserve">  </w:t>
      </w:r>
      <w:r>
        <w:rPr>
          <w:rFonts w:ascii="仿宋" w:hAnsi="仿宋" w:cs="仿宋" w:eastAsia="仿宋"/>
          <w:sz w:val="32"/>
          <w:szCs w:val="32"/>
        </w:rPr>
        <w:t>居民会议由十八周岁以上的居民组成。</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eastAsia="仿宋"/>
          <w:sz w:val="32"/>
          <w:szCs w:val="32"/>
        </w:rPr>
        <w:t>居民会议可以由全体十八周岁以上的居民或者每户派代表参加，也可以由每个居民小组选举代表二至三人参加。</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eastAsia="仿宋"/>
          <w:sz w:val="32"/>
          <w:szCs w:val="32"/>
        </w:rPr>
        <w:t>居民会议必须有全体十八周岁以上的居民、户的代表或者居民小组选举的代表的过半数出席，才能举行。会议的决定，由出席人的过半数通过。</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第九条</w:t>
      </w:r>
      <w:r>
        <w:rPr>
          <w:rFonts w:ascii="仿宋" w:hAnsi="仿宋" w:cs="仿宋" w:hint="eastAsia" w:eastAsia="仿宋"/>
          <w:sz w:val="32"/>
          <w:szCs w:val="32"/>
        </w:rPr>
        <w:t xml:space="preserve">  </w:t>
      </w:r>
      <w:r>
        <w:rPr>
          <w:rFonts w:ascii="仿宋" w:hAnsi="仿宋" w:cs="仿宋" w:eastAsia="仿宋"/>
          <w:sz w:val="32"/>
          <w:szCs w:val="32"/>
        </w:rPr>
        <w:t>居民会议由居民委员会召集和主持，每年至少举行一次。有五分之一以上的十八周岁以上的居民，五分之一以上的户或者三分之一以上的居民小组提议，应当随时召集居民会议。涉及全体居民利益的重要问题，居民委员会必须提请居民会议讨论决定。</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第十条</w:t>
      </w:r>
      <w:r>
        <w:rPr>
          <w:rFonts w:ascii="仿宋" w:hAnsi="仿宋" w:cs="仿宋" w:hint="eastAsia" w:eastAsia="仿宋"/>
          <w:sz w:val="32"/>
          <w:szCs w:val="32"/>
        </w:rPr>
        <w:t xml:space="preserve">  </w:t>
      </w:r>
      <w:r>
        <w:rPr>
          <w:rFonts w:ascii="仿宋" w:hAnsi="仿宋" w:cs="仿宋" w:eastAsia="仿宋"/>
          <w:sz w:val="32"/>
          <w:szCs w:val="32"/>
        </w:rPr>
        <w:t>居民会议的职权：</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（一）听取并审议居民委员会的工作报告和财务收支情况的报告；</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（二）讨论决定本居民区公共事务和公益事业等重大事项；</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（三）制定、修改居民公约；</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（四）撤换和补选居民委员会成员；</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（五）变更或撤销居民委员会不适当的决定；</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480" w:end="0"/>
        <w:textAlignment w:val="auto"/>
        <w:rPr>
          <w:rFonts w:ascii="仿宋" w:hAnsi="仿宋" w:eastAsia="仿宋" w:cs="仿宋"/>
          <w:sz w:val="32"/>
          <w:szCs w:val="32"/>
        </w:rPr>
      </w:pPr>
      <w:r>
        <w:rPr>
          <w:rFonts w:ascii="仿宋" w:hAnsi="仿宋" w:cs="仿宋" w:eastAsia="仿宋"/>
          <w:sz w:val="32"/>
          <w:szCs w:val="32"/>
        </w:rPr>
        <w:t>（六）讨论决定其他涉及全体居民利益的重大问题。</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第十一条</w:t>
      </w:r>
      <w:r>
        <w:rPr>
          <w:rStyle w:val="f-article-txt-fb"/>
          <w:rFonts w:ascii="黑体" w:hAnsi="黑体" w:cs="黑体" w:hint="eastAsia" w:eastAsia="黑体"/>
          <w:bCs/>
          <w:sz w:val="32"/>
          <w:szCs w:val="32"/>
        </w:rPr>
        <w:t xml:space="preserve"> </w:t>
      </w:r>
      <w:r>
        <w:rPr>
          <w:rStyle w:val="f-article-txt-fb"/>
          <w:rFonts w:ascii="黑体" w:hAnsi="黑体" w:cs="黑体" w:hint="eastAsia" w:eastAsia="黑体"/>
          <w:bCs/>
        </w:rPr>
        <w:t xml:space="preserve"> </w:t>
      </w:r>
      <w:r>
        <w:rPr>
          <w:rFonts w:ascii="仿宋" w:hAnsi="仿宋" w:cs="仿宋" w:eastAsia="仿宋"/>
          <w:sz w:val="32"/>
          <w:szCs w:val="32"/>
        </w:rPr>
        <w:t>居民委员会根据需要可设人民调解、治安保卫、公共卫生、计划生育、社会福利、经济管理等委员会。</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第十二条</w:t>
      </w:r>
      <w:r>
        <w:rPr>
          <w:rStyle w:val="f-article-txt-fb"/>
          <w:rFonts w:ascii="黑体" w:hAnsi="黑体" w:cs="黑体" w:hint="eastAsia" w:eastAsia="黑体"/>
          <w:bCs/>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居民委员会下设居民小组。居民小组按照便于管理的原则，一般在二十户至三十户的范围内设立。</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第十三条</w:t>
      </w:r>
      <w:r>
        <w:rPr>
          <w:rStyle w:val="f-article-txt-fb"/>
          <w:rFonts w:ascii="黑体" w:hAnsi="黑体" w:cs="黑体" w:hint="eastAsia" w:eastAsia="黑体"/>
          <w:bCs/>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居民小组长由本组居民推选。居民小组长在居民委员会的领导下，执行居民委员会的决定，完成居民委员会交办的工作，办理本组事务，及时反映居民的意见、要求和建议。</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第十四条</w:t>
      </w:r>
      <w:r>
        <w:rPr>
          <w:rStyle w:val="f-article-txt-fb"/>
          <w:rFonts w:ascii="黑体" w:hAnsi="黑体" w:cs="黑体" w:hint="eastAsia" w:eastAsia="黑体"/>
          <w:bCs/>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居民委员会兴办的生活服务事业和生产企业，由居民委员会进行管理，任何部门和单位不得上收、平调、挪用或侵占。</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第十五条</w:t>
      </w:r>
      <w:r>
        <w:rPr>
          <w:rFonts w:ascii="仿宋" w:hAnsi="仿宋" w:cs="仿宋" w:hint="eastAsia" w:eastAsia="仿宋"/>
          <w:sz w:val="32"/>
          <w:szCs w:val="32"/>
        </w:rPr>
        <w:t xml:space="preserve">  </w:t>
      </w:r>
      <w:r>
        <w:rPr>
          <w:rFonts w:ascii="仿宋" w:hAnsi="仿宋" w:cs="仿宋" w:eastAsia="仿宋"/>
          <w:sz w:val="32"/>
          <w:szCs w:val="32"/>
        </w:rPr>
        <w:t>居民委员会对其兴办的生活服务事业和生产企业所取得的收益，主要用于发展便民利民的生活服务事业和生产企业，用于居民委员会成员的生活补助和改善办公条件。</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第十六条</w:t>
      </w:r>
      <w:r>
        <w:rPr>
          <w:rFonts w:ascii="仿宋" w:hAnsi="仿宋" w:cs="仿宋" w:hint="eastAsia" w:eastAsia="仿宋"/>
          <w:sz w:val="32"/>
          <w:szCs w:val="32"/>
        </w:rPr>
        <w:t xml:space="preserve">  </w:t>
      </w:r>
      <w:r>
        <w:rPr>
          <w:rFonts w:ascii="仿宋" w:hAnsi="仿宋" w:cs="仿宋" w:eastAsia="仿宋"/>
          <w:sz w:val="32"/>
          <w:szCs w:val="32"/>
        </w:rPr>
        <w:t>工商、税务等有关部门对居民委员会兴办的便民利民的生活服务事业和生产企业，应当给予扶持和照顾。</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第十七条</w:t>
      </w:r>
      <w:r>
        <w:rPr>
          <w:rFonts w:ascii="仿宋" w:hAnsi="仿宋" w:cs="仿宋" w:hint="eastAsia" w:eastAsia="仿宋"/>
          <w:sz w:val="32"/>
          <w:szCs w:val="32"/>
        </w:rPr>
        <w:t xml:space="preserve">  </w:t>
      </w:r>
      <w:r>
        <w:rPr>
          <w:rFonts w:ascii="仿宋" w:hAnsi="仿宋" w:cs="仿宋" w:eastAsia="仿宋"/>
          <w:sz w:val="32"/>
          <w:szCs w:val="32"/>
        </w:rPr>
        <w:t>居民委员会的工作经费及居民委员会成员的生活补贴，由不设区的市、市辖区人民政府或者上级人民政府规定并拨付；不设区的市、市辖区人民政府的派出机关也可以根据情况从经济收入中给予适当补助。</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第十八条</w:t>
      </w:r>
      <w:r>
        <w:rPr>
          <w:rFonts w:ascii="仿宋" w:hAnsi="仿宋" w:cs="仿宋" w:hint="eastAsia" w:eastAsia="仿宋"/>
          <w:sz w:val="32"/>
          <w:szCs w:val="32"/>
        </w:rPr>
        <w:t xml:space="preserve">  </w:t>
      </w:r>
      <w:r>
        <w:rPr>
          <w:rFonts w:ascii="仿宋" w:hAnsi="仿宋" w:cs="仿宋" w:eastAsia="仿宋"/>
          <w:sz w:val="32"/>
          <w:szCs w:val="32"/>
        </w:rPr>
        <w:t>享受生活补贴的居民委员会成员，连续工作满二十年以上，离开居民委员会工作岗位后无收入的，应当发给一定的生活补助费。其生活补助费的具体办法和经费来源，由不设区的市、市辖区人民政府规定。</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第十九条</w:t>
      </w:r>
      <w:r>
        <w:rPr>
          <w:rFonts w:ascii="仿宋" w:hAnsi="仿宋" w:cs="仿宋" w:hint="eastAsia" w:eastAsia="仿宋"/>
          <w:sz w:val="32"/>
          <w:szCs w:val="32"/>
        </w:rPr>
        <w:t xml:space="preserve">  </w:t>
      </w:r>
      <w:r>
        <w:rPr>
          <w:rFonts w:ascii="仿宋" w:hAnsi="仿宋" w:cs="仿宋" w:eastAsia="仿宋"/>
          <w:sz w:val="32"/>
          <w:szCs w:val="32"/>
        </w:rPr>
        <w:t>各级人民政府有关部门及其他单位，需要居民委员会协助完成其职责范围以外的工作任务，应当由不设区的市、市辖区的人民政府的派出机关同意并统一安排。未经同意的，居民委员会有权拒绝或实行有偿服务。</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第二十条</w:t>
      </w:r>
      <w:r>
        <w:rPr>
          <w:rStyle w:val="f-article-txt-fb"/>
          <w:rFonts w:ascii="黑体" w:hAnsi="黑体" w:cs="黑体" w:hint="eastAsia" w:eastAsia="黑体"/>
          <w:bCs/>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居民委员会的办公用房，由当地人民政府统筹解决。新建、改建居住区的居民委员会办公用房，应当纳入城市建设规划，并按照居住区公共设施配套建设的有关规定建设。</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eastAsia="仿宋"/>
          <w:sz w:val="32"/>
          <w:szCs w:val="32"/>
        </w:rPr>
        <w:t>凡居民委员会自建办公用房，有关部门和单位应给予扶持和照顾。</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第二十一条</w:t>
      </w:r>
      <w:r>
        <w:rPr>
          <w:rFonts w:ascii="仿宋" w:hAnsi="仿宋" w:cs="仿宋" w:hint="eastAsia" w:eastAsia="仿宋"/>
          <w:sz w:val="32"/>
          <w:szCs w:val="32"/>
        </w:rPr>
        <w:t xml:space="preserve">  </w:t>
      </w:r>
      <w:r>
        <w:rPr>
          <w:rFonts w:ascii="仿宋" w:hAnsi="仿宋" w:cs="仿宋" w:eastAsia="仿宋"/>
          <w:sz w:val="32"/>
          <w:szCs w:val="32"/>
        </w:rPr>
        <w:t>机关、团体、部队、企事业单位的职工及家属、军人及随军家属参加居住地区的居民委员会，对上述单位的职工及家属、军人及随军家属户数占本居民区住户百分之七十以上的，应成立家属委员会，在所在地人民政府或者它的派出机关和本单位的指导、帮助和支持下，承担居民委员会的工作。</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eastAsia="仿宋"/>
          <w:sz w:val="32"/>
          <w:szCs w:val="32"/>
        </w:rPr>
        <w:t>家属委员会的工作经费和家属委员会成员的生活补贴费、办公用房，由所属单位解决。</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Style w:val="f-article-txt-fb"/>
          <w:rFonts w:ascii="黑体" w:hAnsi="黑体" w:cs="黑体" w:eastAsia="黑体"/>
          <w:bCs/>
          <w:sz w:val="32"/>
          <w:szCs w:val="32"/>
        </w:rPr>
        <w:t>第二十二条</w:t>
      </w:r>
      <w:r>
        <w:rPr>
          <w:rFonts w:ascii="仿宋" w:hAnsi="仿宋" w:cs="仿宋" w:hint="eastAsia" w:eastAsia="仿宋"/>
          <w:sz w:val="32"/>
          <w:szCs w:val="32"/>
        </w:rPr>
        <w:t xml:space="preserve">  </w:t>
      </w:r>
      <w:r>
        <w:rPr>
          <w:rFonts w:ascii="仿宋" w:hAnsi="仿宋" w:cs="仿宋" w:eastAsia="仿宋"/>
          <w:sz w:val="32"/>
          <w:szCs w:val="32"/>
        </w:rPr>
        <w:t>居民委员会换届选举工作，在不设区的市、市辖区人民政府的派出机关的指导下，由居民小组推荐代表组成的选举委员会主持。</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第二十三条</w:t>
      </w:r>
      <w:r>
        <w:rPr>
          <w:rFonts w:ascii="仿宋" w:hAnsi="仿宋" w:cs="仿宋" w:hint="eastAsia" w:eastAsia="仿宋"/>
          <w:sz w:val="32"/>
          <w:szCs w:val="32"/>
        </w:rPr>
        <w:t xml:space="preserve">  </w:t>
      </w:r>
      <w:r>
        <w:rPr>
          <w:rFonts w:ascii="仿宋" w:hAnsi="仿宋" w:cs="仿宋" w:eastAsia="仿宋"/>
          <w:sz w:val="32"/>
          <w:szCs w:val="32"/>
        </w:rPr>
        <w:t>居民委员会成员的正式候选人，可由居民小组或者有选举权的居民十人以上联名推荐，根据多数居民的意见确定，并在投票选举前五日张榜公布。</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第二十四条</w:t>
      </w:r>
      <w:r>
        <w:rPr>
          <w:rStyle w:val="f-article-txt-fb"/>
          <w:rFonts w:ascii="黑体" w:hAnsi="黑体" w:cs="黑体" w:hint="eastAsia" w:eastAsia="黑体"/>
          <w:bCs/>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居民委员会主任、副主任和委员可以实行差额选举或者等额选举。选举一般采用无记名投票方式。</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第二十五条</w:t>
      </w:r>
      <w:r>
        <w:rPr>
          <w:rStyle w:val="f-article-txt-fb"/>
          <w:rFonts w:ascii="黑体" w:hAnsi="黑体" w:cs="黑体" w:hint="eastAsia" w:eastAsia="黑体"/>
          <w:bCs/>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居民委员会成员候选人获得参加选举的居民过半数的选票始得当选；</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eastAsia="仿宋"/>
          <w:sz w:val="32"/>
          <w:szCs w:val="32"/>
        </w:rPr>
        <w:t>获得过半数选票的候选人多于应选名额时，得票多者当选，票数相等时，就票数相等的候选人重新投票；</w:t>
      </w:r>
    </w:p>
    <w:p>
      <w:pPr>
        <w:pStyle w:val="Style15"/>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eastAsia="仿宋"/>
          <w:sz w:val="32"/>
          <w:szCs w:val="32"/>
        </w:rPr>
        <w:t>获得过半数选票的候选人少于应选名额时，不足名额应在没有当选的候选人中另行选举，得票多者当选，但得票数不得少于选票的三分之一。</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第二十六条</w:t>
      </w:r>
      <w:r>
        <w:rPr>
          <w:rFonts w:ascii="仿宋" w:hAnsi="仿宋" w:cs="仿宋" w:hint="eastAsia" w:eastAsia="仿宋"/>
          <w:sz w:val="32"/>
          <w:szCs w:val="32"/>
        </w:rPr>
        <w:t xml:space="preserve">  </w:t>
      </w:r>
      <w:r>
        <w:rPr>
          <w:rFonts w:ascii="仿宋" w:hAnsi="仿宋" w:cs="仿宋" w:eastAsia="仿宋"/>
          <w:sz w:val="32"/>
          <w:szCs w:val="32"/>
        </w:rPr>
        <w:t>本办法也适用于乡、民族乡、镇人民政府所在地设立的居民委员会。</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Style w:val="f-article-txt-fb"/>
          <w:rFonts w:ascii="黑体" w:hAnsi="黑体" w:cs="黑体" w:eastAsia="黑体"/>
          <w:bCs/>
          <w:sz w:val="32"/>
          <w:szCs w:val="32"/>
        </w:rPr>
        <w:t>第二十七条</w:t>
      </w:r>
      <w:r>
        <w:rPr>
          <w:rFonts w:ascii="仿宋" w:hAnsi="仿宋" w:cs="仿宋" w:hint="eastAsia" w:eastAsia="仿宋"/>
          <w:sz w:val="32"/>
          <w:szCs w:val="32"/>
        </w:rPr>
        <w:t xml:space="preserve">  </w:t>
      </w:r>
      <w:r>
        <w:rPr>
          <w:rFonts w:ascii="仿宋" w:hAnsi="仿宋" w:cs="仿宋" w:eastAsia="仿宋"/>
          <w:sz w:val="32"/>
          <w:szCs w:val="32"/>
        </w:rPr>
        <w:t>本办法实施中的具体问题由省民政厅负责解释。</w:t>
      </w:r>
    </w:p>
    <w:p>
      <w:pPr>
        <w:pStyle w:val="f-article-title-tiny"/>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Style w:val="f-article-txt-fb"/>
          <w:rFonts w:ascii="黑体" w:hAnsi="黑体" w:cs="黑体" w:eastAsia="黑体"/>
          <w:bCs/>
          <w:sz w:val="32"/>
          <w:szCs w:val="32"/>
        </w:rPr>
        <w:t>第二十八条</w:t>
      </w:r>
      <w:r>
        <w:rPr>
          <w:rStyle w:val="f-article-txt-fb"/>
          <w:rFonts w:ascii="黑体" w:hAnsi="黑体" w:cs="黑体" w:hint="eastAsia" w:eastAsia="黑体"/>
          <w:bCs/>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本办法自公布之日起施行。</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widowControl/>
        <w:shd w:fill="FFFFFF" w:val="clear"/>
        <w:spacing w:lineRule="atLeast" w:line="375"/>
        <w:jc w:val="both"/>
        <w:rPr>
          <w:rFonts w:ascii="宋体;方正书宋_GBK" w:hAnsi="宋体;方正书宋_GBK" w:eastAsia="仿宋" w:cs="宋体;方正书宋_GBK" w:hint="eastAsia"/>
          <w:b/>
          <w:kern w:val="0"/>
          <w:sz w:val="44"/>
          <w:szCs w:val="44"/>
        </w:rPr>
      </w:pPr>
      <w:r>
        <w:rPr>
          <w:rFonts w:eastAsia="仿宋" w:cs="宋体;方正书宋_GBK" w:hint="eastAsia" w:ascii="宋体;方正书宋_GBK" w:hAnsi="宋体;方正书宋_GBK"/>
          <w:b/>
          <w:kern w:val="0"/>
          <w:sz w:val="44"/>
          <w:szCs w:val="44"/>
        </w:rPr>
      </w:r>
    </w:p>
    <w:p>
      <w:pPr>
        <w:pStyle w:val="Normal"/>
        <w:widowControl/>
        <w:shd w:fill="FFFFFF" w:val="clear"/>
        <w:spacing w:lineRule="atLeast" w:line="375"/>
        <w:jc w:val="center"/>
        <w:rPr>
          <w:rFonts w:ascii="宋体;方正书宋_GBK" w:hAnsi="宋体;方正书宋_GBK" w:cs="宋体;方正书宋_GBK" w:hint="eastAsia"/>
          <w:b/>
          <w:kern w:val="0"/>
          <w:sz w:val="32"/>
          <w:szCs w:val="32"/>
        </w:rPr>
      </w:pPr>
      <w:r>
        <w:rPr>
          <w:rFonts w:cs="宋体;方正书宋_GBK" w:hint="eastAsia" w:ascii="宋体;方正书宋_GBK" w:hAnsi="宋体;方正书宋_GBK"/>
          <w:b/>
          <w:kern w:val="0"/>
          <w:sz w:val="32"/>
          <w:szCs w:val="32"/>
        </w:rPr>
      </w:r>
    </w:p>
    <w:sectPr>
      <w:footerReference w:type="default" r:id="rId2"/>
      <w:type w:val="nextPage"/>
      <w:pgSz w:w="11906" w:h="16838"/>
      <w:pgMar w:left="1588" w:right="1417"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Calibri">
    <w:altName w:val="DejaVu Sans"/>
    <w:charset w:val="00" w:characterSet="windows-1252"/>
    <w:family w:val="swiss"/>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6</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6</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p>
    <w:pPr>
      <w:pStyle w:val="Footer"/>
      <w:jc w:val="center"/>
      <w:rPr>
        <w:rStyle w:val="pagenumber1"/>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character" w:styleId="Style14">
    <w:name w:val="默认段落字体"/>
    <w:qFormat/>
    <w:rPr/>
  </w:style>
  <w:style w:type="character" w:styleId="CharChar">
    <w:name w:val="页脚 Char Char"/>
    <w:basedOn w:val="Style14"/>
    <w:qFormat/>
    <w:rPr>
      <w:rFonts w:ascii="Times New Roman;Nimbus Roman No9 L" w:hAnsi="Times New Roman;Nimbus Roman No9 L" w:eastAsia="宋体;方正书宋_GBK" w:cs="Times New Roman;Nimbus Roman No9 L"/>
      <w:sz w:val="18"/>
      <w:szCs w:val="20"/>
    </w:rPr>
  </w:style>
  <w:style w:type="character" w:styleId="CharChar1">
    <w:name w:val="页眉 Char Char"/>
    <w:basedOn w:val="Style14"/>
    <w:qFormat/>
    <w:rPr>
      <w:rFonts w:ascii="Times New Roman;Nimbus Roman No9 L" w:hAnsi="Times New Roman;Nimbus Roman No9 L" w:eastAsia="宋体;方正书宋_GBK" w:cs="Times New Roman;Nimbus Roman No9 L"/>
      <w:sz w:val="18"/>
      <w:szCs w:val="18"/>
    </w:rPr>
  </w:style>
  <w:style w:type="character" w:styleId="PageNumber">
    <w:name w:val="page number"/>
    <w:basedOn w:val="Style14"/>
    <w:rPr/>
  </w:style>
  <w:style w:type="character" w:styleId="NewNewNewNewNew">
    <w:name w:val="页码 New New New New New"/>
    <w:basedOn w:val="Style14"/>
    <w:qFormat/>
    <w:rPr/>
  </w:style>
  <w:style w:type="character" w:styleId="NewNewNewNew">
    <w:name w:val="页码 New New New New"/>
    <w:basedOn w:val="Style14"/>
    <w:qFormat/>
    <w:rPr/>
  </w:style>
  <w:style w:type="character" w:styleId="New">
    <w:name w:val="页码 New"/>
    <w:basedOn w:val="Style14"/>
    <w:qFormat/>
    <w:rPr/>
  </w:style>
  <w:style w:type="character" w:styleId="f-article-txt-fb">
    <w:name w:val="f-article-txt-fb"/>
    <w:qFormat/>
    <w:rPr/>
  </w:style>
  <w:style w:type="character" w:styleId="NewNew">
    <w:name w:val="页码 New New"/>
    <w:basedOn w:val="Style14"/>
    <w:qFormat/>
    <w:rPr/>
  </w:style>
  <w:style w:type="character" w:styleId="pagenumber1">
    <w:name w:val="page number1"/>
    <w:basedOn w:val="Style14"/>
    <w:qFormat/>
    <w:rPr/>
  </w:style>
  <w:style w:type="character" w:styleId="NewNewNew">
    <w:name w:val="页码 New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sz w:val="18"/>
      <w:szCs w:val="20"/>
    </w:rPr>
  </w:style>
  <w:style w:type="paragraph" w:styleId="NewNew1">
    <w:name w:val="正文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Nimbus Roman No9 L" w:hAnsi="Times New Roman;Nimbus Roman No9 L" w:eastAsia="宋体;方正书宋_GBK" w:cs="Times New Roman;Nimbus Roman No9 L"/>
      <w:sz w:val="18"/>
      <w:szCs w:val="18"/>
    </w:rPr>
  </w:style>
  <w:style w:type="paragraph" w:styleId="3">
    <w:name w:val="正文文本缩进 3"/>
    <w:basedOn w:val="Normal"/>
    <w:qFormat/>
    <w:pPr>
      <w:ind w:firstLine="651" w:start="0" w:end="0"/>
    </w:pPr>
    <w:rPr>
      <w:rFonts w:eastAsia="仿宋_GB2312"/>
      <w:szCs w:val="24"/>
    </w:rPr>
  </w:style>
  <w:style w:type="paragraph" w:styleId="Style15">
    <w:name w:val="普通(网站)"/>
    <w:basedOn w:val="Normal"/>
    <w:qFormat/>
    <w:pPr>
      <w:widowControl/>
      <w:spacing w:before="100" w:after="100"/>
      <w:jc w:val="start"/>
    </w:pPr>
    <w:rPr>
      <w:rFonts w:ascii="宋体;方正书宋_GBK" w:hAnsi="宋体;方正书宋_GBK" w:cs="宋体;方正书宋_GBK"/>
      <w:kern w:val="0"/>
      <w:sz w:val="24"/>
      <w:szCs w:val="24"/>
    </w:rPr>
  </w:style>
  <w:style w:type="paragraph" w:styleId="NewNew2">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3">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sz w:val="18"/>
      <w:szCs w:val="18"/>
    </w:rPr>
  </w:style>
  <w:style w:type="paragraph" w:styleId="NewNewNew1">
    <w:name w:val="正文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NewNew1">
    <w:name w:val="正文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sz w:val="18"/>
      <w:szCs w:val="18"/>
    </w:rPr>
  </w:style>
  <w:style w:type="paragraph" w:styleId="New1">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New2">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3">
    <w:name w:val="页脚 New"/>
    <w:basedOn w:val="New2"/>
    <w:qFormat/>
    <w:pPr>
      <w:tabs>
        <w:tab w:val="clear" w:pos="420"/>
        <w:tab w:val="center" w:pos="4153" w:leader="none"/>
        <w:tab w:val="right" w:pos="8306" w:leader="none"/>
      </w:tabs>
      <w:snapToGrid w:val="false"/>
      <w:jc w:val="start"/>
    </w:pPr>
    <w:rPr>
      <w:sz w:val="18"/>
      <w:szCs w:val="18"/>
    </w:rPr>
  </w:style>
  <w:style w:type="paragraph" w:styleId="f-article-title-tiny">
    <w:name w:val="f-article-title-tiny"/>
    <w:basedOn w:val="Normal"/>
    <w:qFormat/>
    <w:pPr>
      <w:widowControl/>
      <w:spacing w:before="100" w:after="100"/>
      <w:jc w:val="start"/>
    </w:pPr>
    <w:rPr>
      <w:rFonts w:ascii="宋体;方正书宋_GBK" w:hAnsi="宋体;方正书宋_GBK" w:cs="宋体;方正书宋_GBK"/>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2018-12-29T07:23:00Z</dcterms:created>
  <dc:creator>赵宇</dc:creator>
  <dc:description/>
  <dc:language>en-US</dc:language>
  <cp:lastModifiedBy>lnrd</cp:lastModifiedBy>
  <dcterms:modified xsi:type="dcterms:W3CDTF">2022-03-17T00:38:55Z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