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07D741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永州市人民代表大会及其常务委员会立法条例</w:t>
      </w:r>
    </w:p>
    <w:p w14:paraId="065884F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（2018年1月1日永州市第五届人民代表大会第二次会议通过　2018年3月31日湖南省第十三届人民代表大会常务委员会第三次会议批准　根据2025年10月24日永州市第六届人民代表大会常务委员会第二十九次会议《关于修改〈永州市人民代表大会及其常务委员会立法条例〉的决定》修正　2025年11月27日湖南省第十四届人民代表大会常务委员会第十九次会议批准）</w:t>
      </w:r>
    </w:p>
    <w:p w14:paraId="1289B834">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829406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地方性法规的立项、起草和法规案的提出</w:t>
      </w:r>
    </w:p>
    <w:p w14:paraId="2C7364D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地方性法规的审议和表决</w:t>
      </w:r>
    </w:p>
    <w:p w14:paraId="292DE78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市人民代表大会审议和表决</w:t>
      </w:r>
    </w:p>
    <w:p w14:paraId="651EB4F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第二节　市人民代表大会常务委员会审议和表决</w:t>
      </w:r>
    </w:p>
    <w:p w14:paraId="531D7CA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地方性法规的报批、公布、解释和其他规定</w:t>
      </w:r>
    </w:p>
    <w:p w14:paraId="35F5187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附　　则</w:t>
      </w:r>
    </w:p>
    <w:p w14:paraId="69CA7D89">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6325C9C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为规范地方立法活动，提高立法质量，发挥立法的引领和推动作用，根据《中华人民共和国立法法》、《湖南省地方立法条例》和其他法律法规的有关规定，结合本市实际，制定本条例。</w:t>
      </w:r>
    </w:p>
    <w:p w14:paraId="1802A9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市人民代表大会及其常务委员会制定、修改和废止地方性法规，适用本条例。</w:t>
      </w:r>
    </w:p>
    <w:p w14:paraId="3CC4EE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地方立法应当坚持中国共产党的领导，坚持以马克思列宁主义、毛泽东思想、邓小平理论、‘三个代表’重要思想、科学发展观、习近平新时代中国特色社会主义思想为指导，完善党委领导、人大主导、政府依托、各方参与的立法工作格局，推动法治永州建设。</w:t>
      </w:r>
    </w:p>
    <w:p w14:paraId="447109D4">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立法应当遵循《中华人民共和国立法法》的规定、原则和精神，坚持和发展全过程人民民主，倡导和弘扬社会主义核心价值观，铸牢中华民族共同体意识，坚持从本市的实际出发，突出地方特色，适应改革需要，加强调查研究，广泛听取意见，防止地方保护主义和部门利益倾向，保证宪法、法律、行政法规和本省的省级地方性法规在本市的遵守和执行。</w:t>
      </w:r>
    </w:p>
    <w:p w14:paraId="3F86ED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地方立法应当坚持科学立法、民主立法、依法立法，通过制定、修改、废止和解释地方性法规等形式，发挥地方性法规的实施性、补充性、探索性作用，增强立法的系统性、整体性、协同性、时效性。</w:t>
      </w:r>
    </w:p>
    <w:p w14:paraId="02620C76">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地方性法规的规定应当明确具体、务实管用，具有针对性和可执行性，对上位法已经明确规定的内容，一般不作重复性规定。</w:t>
      </w:r>
    </w:p>
    <w:p w14:paraId="47CDC2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市人民代表大会及其常务委员会应当加强对立法工作的组织协调，发挥在立法工作中的主导作用。</w:t>
      </w:r>
    </w:p>
    <w:p w14:paraId="1DA955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市人民代表大会及其常务委员会可以对城乡建设与管理、生态文明建设、历史文化保护、基层治理等方面的事项制定地方性法规，法律对设区的市制定地方性法规的事项另有规定的，从其规定。</w:t>
      </w:r>
    </w:p>
    <w:p w14:paraId="24CEE44B">
      <w:pPr>
        <w:ind w:firstLine="632" w:firstLineChars="200"/>
        <w:rPr>
          <w:rFonts w:ascii="Times New Roman" w:hAnsi="Times New Roman" w:cs="仿宋_GB2312"/>
          <w:sz w:val="32"/>
          <w:szCs w:val="32"/>
        </w:rPr>
      </w:pPr>
      <w:r>
        <w:rPr>
          <w:rFonts w:hint="eastAsia" w:ascii="Times New Roman" w:hAnsi="Times New Roman" w:cs="仿宋_GB2312"/>
          <w:sz w:val="32"/>
          <w:szCs w:val="32"/>
        </w:rPr>
        <w:t>规定本行政区域特别重大事项的地方性法规，应当由市人民代表大会通过。</w:t>
      </w:r>
    </w:p>
    <w:p w14:paraId="731FA3E5">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制定和修改除应当由市人民代表大会制定的地方性法规以外的其他地方性法规；在市人民代表大会闭会期间，对市人民代表大会制定的地方性法规进行部分补充和修改，但不得同该地方性法规的基本原则相抵触。</w:t>
      </w:r>
    </w:p>
    <w:p w14:paraId="75D0E3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市人民代表大会及其常务委员会根据区域协调发展的需要，可以与其他设区的市、自治州协同制定地方性法规，在本市区域或者有关区域内实施。</w:t>
      </w:r>
    </w:p>
    <w:p w14:paraId="596F3934">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市人民代表大会常务委员会应当根据实际需要设立基层立法联系点、立法研究基地，聘请立法咨询专家，深入听取基层群众、专家学者和有关方面对地方性法规草案和立法工作的意见。</w:t>
      </w:r>
    </w:p>
    <w:p w14:paraId="695F2899">
      <w:pPr>
        <w:rPr>
          <w:rFonts w:ascii="Times New Roman" w:hAnsi="Times New Roman" w:eastAsia="宋体" w:cs="宋体"/>
          <w:szCs w:val="32"/>
        </w:rPr>
      </w:pPr>
    </w:p>
    <w:p w14:paraId="61EC3CD0">
      <w:pPr>
        <w:jc w:val="center"/>
        <w:rPr>
          <w:rFonts w:ascii="Times New Roman" w:hAnsi="Times New Roman" w:eastAsia="黑体" w:cs="黑体"/>
          <w:szCs w:val="32"/>
        </w:rPr>
      </w:pPr>
      <w:r>
        <w:rPr>
          <w:rFonts w:hint="eastAsia" w:ascii="Times New Roman" w:hAnsi="Times New Roman" w:eastAsia="黑体" w:cs="黑体"/>
          <w:szCs w:val="32"/>
        </w:rPr>
        <w:t>第二章　地方性法规的立项、起草和法规案的提出</w:t>
      </w:r>
    </w:p>
    <w:p w14:paraId="08FCAEEE">
      <w:pPr>
        <w:rPr>
          <w:rFonts w:ascii="Times New Roman" w:hAnsi="Times New Roman" w:eastAsia="宋体" w:cs="宋体"/>
          <w:szCs w:val="32"/>
        </w:rPr>
      </w:pPr>
    </w:p>
    <w:p w14:paraId="454E56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人民代表大会常务委员会通过立法规划、年度立法计划等形式，加强对立法工作的统筹安排。立法规划和年度立法计划由主任会议通过后报省人民代表大会常务委员会，并向社会公布。常务委员会法制工作委员会负责编制立法规划和年度立法计划，并按照市人民代表大会常务委员会的要求，督促立法规划和年度立法计划的落实。</w:t>
      </w:r>
    </w:p>
    <w:p w14:paraId="09D9DE7F">
      <w:pPr>
        <w:ind w:firstLine="632" w:firstLineChars="200"/>
        <w:rPr>
          <w:rFonts w:ascii="Times New Roman" w:hAnsi="Times New Roman" w:cs="仿宋_GB2312"/>
          <w:sz w:val="32"/>
          <w:szCs w:val="32"/>
        </w:rPr>
      </w:pPr>
      <w:r>
        <w:rPr>
          <w:rFonts w:hint="eastAsia" w:ascii="Times New Roman" w:hAnsi="Times New Roman" w:cs="仿宋_GB2312"/>
          <w:sz w:val="32"/>
          <w:szCs w:val="32"/>
        </w:rPr>
        <w:t>编制立法规划和年度立法计划，应当认真研究代表议案和建议，广泛征集意见，科学论证评估，根据经济社会发展和民主法治建设的需要，确定立法项目，提高立法的及时性、针对性和系统性。</w:t>
      </w:r>
    </w:p>
    <w:p w14:paraId="2056C8A9">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立法规划和年度立法计划在实施过程中需要调整的，由主任会议决定。</w:t>
      </w:r>
    </w:p>
    <w:p w14:paraId="777811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人民代表大会有关的专门委员会、常务委员会法制工作委员会应当提前参与有关方面的地方性法规草案起草工作；综合性、全局性、基础性的重要地方性法规草案，可以由有关的专门委员会或者常务委员会法制工作委员会组织起草。</w:t>
      </w:r>
    </w:p>
    <w:p w14:paraId="655D77D0">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专业性较强的地方性法规草案，可以吸收相关领域的专家参与起草工作，或者委托有关专家、教学科研单位、社会组织起草。</w:t>
      </w:r>
    </w:p>
    <w:p w14:paraId="22FE04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地方性法规草案的起草实行责任制。</w:t>
      </w:r>
    </w:p>
    <w:p w14:paraId="1DF8549D">
      <w:pPr>
        <w:ind w:firstLine="632" w:firstLineChars="200"/>
        <w:rPr>
          <w:rFonts w:ascii="Times New Roman" w:hAnsi="Times New Roman" w:cs="仿宋_GB2312"/>
          <w:sz w:val="32"/>
          <w:szCs w:val="32"/>
        </w:rPr>
      </w:pPr>
      <w:r>
        <w:rPr>
          <w:rFonts w:hint="eastAsia" w:ascii="Times New Roman" w:hAnsi="Times New Roman" w:cs="仿宋_GB2312"/>
          <w:sz w:val="32"/>
          <w:szCs w:val="32"/>
        </w:rPr>
        <w:t>起草单位应当制定起草工作方案，并报常务委员会法制工作委员会。</w:t>
      </w:r>
    </w:p>
    <w:p w14:paraId="453339AD">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列入常务委员会年度立法计划的立法项目，法规草案起草单位应当如期提出法规草案及其说明和相关资料。不能完成的，应当向常务委员会主任会议说明理由。</w:t>
      </w:r>
    </w:p>
    <w:p w14:paraId="4385D5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市人民代表大会主席团可以向市人民代表大会提出地方性法规案，由市人民代表大会会议审议。</w:t>
      </w:r>
    </w:p>
    <w:p w14:paraId="3138072A">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市人民代表大会常务委员会、市人民政府、市人民代表大会各专门委员会，可以向市人民代表大会提出地方性法规案，由主席团决定列入会议议程。</w:t>
      </w:r>
    </w:p>
    <w:p w14:paraId="2952C850">
      <w:pPr>
        <w:ind w:firstLine="632" w:firstLineChars="200"/>
        <w:rPr>
          <w:rFonts w:ascii="Times New Roman" w:hAnsi="Times New Roman" w:cs="仿宋_GB2312"/>
          <w:sz w:val="32"/>
          <w:szCs w:val="32"/>
        </w:rPr>
      </w:pPr>
      <w:r>
        <w:rPr>
          <w:rFonts w:hint="eastAsia" w:ascii="Times New Roman" w:hAnsi="Times New Roman" w:cs="仿宋_GB2312"/>
          <w:sz w:val="32"/>
          <w:szCs w:val="32"/>
        </w:rPr>
        <w:t>一个代表团或者十名以上的市人民代表大会代表联名，可以向市人民代表大会提出地方性法规案，由主席团决定是否列入会议议程，或者先交有关的专门委员会审议、提出是否列入会议议程的意见，再决定是否列入会议议程。</w:t>
      </w:r>
    </w:p>
    <w:p w14:paraId="4D14A1A1">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专门委员会审议时，可以邀请提案人列席会议，发表意见。</w:t>
      </w:r>
    </w:p>
    <w:p w14:paraId="7C0765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向市人民代表大会提出的地方性法规案，在市人民代表大会闭会期间，可以先向常务委员会提出，经常务委员会会议依照本条例第三章规定的有关程序审议后，决定提请市人民代表大会审议，由常务委员会向大会全体会议作说明，或者由提案人向大会全体会议作说明。</w:t>
      </w:r>
    </w:p>
    <w:p w14:paraId="016D6B4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依照前款规定审议地方性法规案，应当通过多种形式征求市人民代表大会代表的意见，并将有关情况予以反馈；有关的专门委员会、常务委员会法制工作委员会进行立法调研，可以邀请有关的市人民代表大会代表参加。</w:t>
      </w:r>
    </w:p>
    <w:p w14:paraId="61D2A9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主任会议可以向常务委员会提出地方性法规案，由常务委员会会议审议。</w:t>
      </w:r>
    </w:p>
    <w:p w14:paraId="7E929DB8">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人民代表大会各专门委员会，可以向常务委员会提出地方性法规案，由主任会议决定列入常务委员会会议议程，或者先交有关的专门委员会审议、提出是否列入会议议程的意见，再决定是否列入常务委员会会议议程。如果主任会议认为地方性法规案有重大问题需要进一步研究，可以建议提案人修改完善后再向常务委员会提出。</w:t>
      </w:r>
    </w:p>
    <w:p w14:paraId="6AFA09C7">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五人以上联名，可以向常务委员会提出地方性法规案，由主任会议决定是否列入常务委员会会议议程，或者先交有关的专门委员会审议、提出报告，再决定列入常务委员会会议议程。不列入常务委员会会议议程的，应当向常务委员会会议报告或者向提案人说明。</w:t>
      </w:r>
    </w:p>
    <w:p w14:paraId="347878A8">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专门委员会审议时，可以邀请提案人列席会议，发表意见。</w:t>
      </w:r>
    </w:p>
    <w:p w14:paraId="10E7B4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常务委员会决定提请市人民代表大会会议审议的地方性法规案，应当在会议举行的一个月前将法规草案发给代表，并可以适时组织代表研读讨论，征求代表的意见。</w:t>
      </w:r>
    </w:p>
    <w:p w14:paraId="472DA43D">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列入常务委员会会议议程的地方性法规案，除特殊情况外，应当在会议举行的七日前将法规草案发给常务委员会组成人员。</w:t>
      </w:r>
    </w:p>
    <w:p w14:paraId="799676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向市人民代表大会及其常务委员会提出地方性法规案，应当同时提出法规草案及其说明，并提供必要的参阅资料。修改地方性法规的，还应当提交修改前后的对照文本。地方性法规草案的说明，应当包括制定或者修改法规的必要性、起草过程、主要内容以及重要问题的协调处理情况。</w:t>
      </w:r>
    </w:p>
    <w:p w14:paraId="343B0B76">
      <w:pPr>
        <w:ind w:firstLine="632" w:firstLineChars="200"/>
        <w:rPr>
          <w:rFonts w:ascii="Times New Roman" w:hAnsi="Times New Roman" w:cs="仿宋_GB2312"/>
          <w:sz w:val="32"/>
          <w:szCs w:val="32"/>
        </w:rPr>
      </w:pPr>
      <w:r>
        <w:rPr>
          <w:rFonts w:hint="eastAsia" w:ascii="Times New Roman" w:hAnsi="Times New Roman" w:cs="仿宋_GB2312"/>
          <w:sz w:val="32"/>
          <w:szCs w:val="32"/>
        </w:rPr>
        <w:t>只有法规草案基本构想的，作为地方立法建议处理，对其中需要制定地方性法规的，分别由主席团、主任会议决定交有关单位负责拟定法规草案。</w:t>
      </w:r>
    </w:p>
    <w:p w14:paraId="39B115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拟提交市人民代表大会及其常务委员会审议的地方性法规草案，提案人在提出地方性法规案前，应当认真调查研究，广泛听取各方面的意见，对其必要性、合法性、可行性进行论证；内容涉及到有关主体之间职责界限不明确，或者意见分歧较大的，应当形成统一意见。</w:t>
      </w:r>
    </w:p>
    <w:p w14:paraId="336F529B">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地方性法规草案与其他地方性法规相关规定不一致的，提案人应当予以说明并提出处理意见，必要时应当同时提出修改或者废止其他地方性法规相关规定的议案。</w:t>
      </w:r>
    </w:p>
    <w:p w14:paraId="29B029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向市人民代表大会及其常务委员会提出的地方性法规案，在列入会议议程前，提案人有权撤回。</w:t>
      </w:r>
    </w:p>
    <w:p w14:paraId="24FEE6E9">
      <w:pPr>
        <w:rPr>
          <w:rFonts w:ascii="Times New Roman" w:hAnsi="Times New Roman" w:eastAsia="宋体" w:cs="宋体"/>
          <w:szCs w:val="32"/>
        </w:rPr>
      </w:pPr>
    </w:p>
    <w:p w14:paraId="1314D7F1">
      <w:pPr>
        <w:jc w:val="center"/>
        <w:rPr>
          <w:rFonts w:ascii="Times New Roman" w:hAnsi="Times New Roman" w:eastAsia="黑体" w:cs="黑体"/>
          <w:szCs w:val="32"/>
        </w:rPr>
      </w:pPr>
      <w:r>
        <w:rPr>
          <w:rFonts w:hint="eastAsia" w:ascii="Times New Roman" w:hAnsi="Times New Roman" w:eastAsia="黑体" w:cs="黑体"/>
          <w:szCs w:val="32"/>
        </w:rPr>
        <w:t>第三章　地方性法规的审议和表决</w:t>
      </w:r>
    </w:p>
    <w:p w14:paraId="09B0467A">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市人民代表大会审议和表决</w:t>
      </w:r>
    </w:p>
    <w:p w14:paraId="47F021F2">
      <w:pPr>
        <w:rPr>
          <w:rFonts w:ascii="Times New Roman" w:hAnsi="Times New Roman" w:eastAsia="宋体" w:cs="宋体"/>
          <w:szCs w:val="32"/>
        </w:rPr>
      </w:pPr>
    </w:p>
    <w:p w14:paraId="432B2C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列入市人民代表大会会议议程的地方性法规案，大会全体会议听取提案人的说明后，由各代表团进行审议。各代表团审议地方性法规案时，提案人应当派人听取意见，回答询问；有关机关、组织应当根据代表团的要求，派人介绍有关情况。</w:t>
      </w:r>
    </w:p>
    <w:p w14:paraId="2FA42C02">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列入市人民代表大会会议议程的地方性法规案，由有关专门委员会进行审议，向主席团提出审议意见，并印发会议。</w:t>
      </w:r>
    </w:p>
    <w:p w14:paraId="7BFB67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列入市人民代表大会会议议程的地方性法规案，由法制委员会根据各代表团和有关专门委员会的审议意见，对地方性法规案进行统一审议，向主席团提出审议结果报告和法规草案修改稿，对重要的不同意见应当在审议结果报告中予以说明，经主席团会议审议通过后，印发会议。</w:t>
      </w:r>
    </w:p>
    <w:p w14:paraId="6BA460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列入市人民代表大会会议议程的地方性法规案，必要时，主席团常务主席可以召开各代表团团长会议，就地方性法规案中的重大问题听取各代表团的审议意见，进行讨论，并将讨论的情况和意见向主席团报告。</w:t>
      </w:r>
    </w:p>
    <w:p w14:paraId="3F59F65F">
      <w:pPr>
        <w:ind w:firstLine="632" w:firstLineChars="200"/>
        <w:rPr>
          <w:rFonts w:ascii="Times New Roman" w:hAnsi="Times New Roman" w:cs="仿宋_GB2312"/>
          <w:sz w:val="32"/>
          <w:szCs w:val="32"/>
        </w:rPr>
      </w:pPr>
      <w:r>
        <w:rPr>
          <w:rFonts w:hint="eastAsia" w:ascii="Times New Roman" w:hAnsi="Times New Roman" w:cs="仿宋_GB2312"/>
          <w:sz w:val="32"/>
          <w:szCs w:val="32"/>
        </w:rPr>
        <w:t>主席团常务主席也可以就地方性法规案中的重大的专门性问题，召集代表团推选的有关代表进行讨论，并将讨论的情况和意见向主席团报告。</w:t>
      </w:r>
    </w:p>
    <w:p w14:paraId="19031B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列入市人民代表大会会议议程的地方性法规案，在交付表决前，提案人要求撤回的，应当说明理由，经主席团同意，并向大会报告，对该法规案的审议即行终止。</w:t>
      </w:r>
    </w:p>
    <w:p w14:paraId="125D25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14:paraId="6C003C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地方性法规草案修改稿经各代表团审议，由法制委员会根据各代表团的审议意见进行修改，提出地方性法规草案表决稿，由主席团提请大会全体会议表决，由全体代表的过半数通过。</w:t>
      </w:r>
    </w:p>
    <w:p w14:paraId="231152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交付市人民代表大会全体会议表决未获得通过的地方性法规案，如果提案人认为必须制定该地方性法规，可以按照本条例规定的程序重新提出，由主席团会议决定是否列入会议议程。列入会议议程的，应当提请市人民代表大会审议决定。</w:t>
      </w:r>
    </w:p>
    <w:p w14:paraId="4B704DA2">
      <w:pPr>
        <w:rPr>
          <w:rFonts w:ascii="Times New Roman" w:hAnsi="Times New Roman" w:eastAsia="宋体" w:cs="宋体"/>
          <w:szCs w:val="32"/>
        </w:rPr>
      </w:pPr>
    </w:p>
    <w:p w14:paraId="78F3D0DB">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市人民代表大会常务委员会审议和表决</w:t>
      </w:r>
    </w:p>
    <w:p w14:paraId="0EF9AE6E">
      <w:pPr>
        <w:rPr>
          <w:rFonts w:ascii="Times New Roman" w:hAnsi="Times New Roman" w:eastAsia="宋体" w:cs="宋体"/>
          <w:szCs w:val="32"/>
        </w:rPr>
      </w:pPr>
    </w:p>
    <w:p w14:paraId="7C2EEE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列入常务委员会会议议程的地方性法规案，一般应当经三次常务委员会会议审议后再交付表决。常务委员会会议第一次审议地方性法规案时，在全体会议上听取提案人的说明；第二次审议时，在全体会议上听取法制委员会关于法规草案修改情况的汇报；第三次审议时，在全体会议上听取法制委员会关于法规草案审议结果的报告。</w:t>
      </w:r>
    </w:p>
    <w:p w14:paraId="3ADA3D95">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常务委员会会议议程的地方性法规案，各方面意见比较一致的，可以经两次常务委员会会议审议后交付表决；调整事项较为单一或者部分修改的地方性法规案，各方面的意见比较一致，或者遇有紧急情形的，也可以经一次常务委员会会议审议即交付表决。</w:t>
      </w:r>
    </w:p>
    <w:p w14:paraId="5378E8A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常务委员会审议地方性法规案时，根据需要，可以召开全体会议或者分组会议。</w:t>
      </w:r>
    </w:p>
    <w:p w14:paraId="21D147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常务委员会会议审议地方性法规案时，应当邀请有关的市人民代表大会代表列席会议。</w:t>
      </w:r>
    </w:p>
    <w:p w14:paraId="2B442F7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常务委员会会议审议地方性法规案时，提案人应当派人听取意见，回答询问；根据会议要求，有关机关、组织应当派人介绍情况。</w:t>
      </w:r>
    </w:p>
    <w:p w14:paraId="0DF4EF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列入常务委员会会议议程的地方性法规案，由有关的专门委员会进行审议，提出审议意见，印发常务委员会会议。</w:t>
      </w:r>
    </w:p>
    <w:p w14:paraId="74071C1D">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有关的专门委员会审议地方性法规案时，可以邀请其他专门委员会的成员列席会议，发表意见。</w:t>
      </w:r>
    </w:p>
    <w:p w14:paraId="18605F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列入常务委员会会议议程的地方性法规案，常务委员会法制工作委员会应当收集整理审议意见和各方面提出的意见以及其他有关资料，分送法制委员会和有关的专门委员会，并根据需要，印发常务委员会会议。</w:t>
      </w:r>
    </w:p>
    <w:p w14:paraId="307EFE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列入常务委员会会议议程的地方性法规案，由法制委员会根据常务委员会组成人员、有关的专门委员会的审议意见和各方面提出的意见，对地方性法规案进行统一审议，提出修改情况的汇报或者审议结果报告和法规草案修改稿，对重要的不同意见应当在修改情况的汇报或者审议结果报告中予以说明。对有关的专门委员会的审议意见没有采纳的，应当向有关的专门委员会反馈。</w:t>
      </w:r>
    </w:p>
    <w:p w14:paraId="231A1744">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法制委员会审议地方性法规案时，应当邀请有关的专门委员会成员列席会议，发表意见。</w:t>
      </w:r>
    </w:p>
    <w:p w14:paraId="63A0EF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专门委员会审议地方性法规案时，应当召开全体会议审议，根据需要，可以要求有关机关、组织派有关负责人说明情况。</w:t>
      </w:r>
    </w:p>
    <w:p w14:paraId="0152B911">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专门委员会之间对地方性法规草案的重要问题意见不一致时，应当向主任会议报告。</w:t>
      </w:r>
    </w:p>
    <w:p w14:paraId="0ECA17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列入常务委员会会议议程的地方性法规案，法制委员会、有关的专门委员会和常务委员会法制工作委员会应当听取各方面的意见。听取意见可以采取座谈会、论证会、听证会等多种形式。</w:t>
      </w:r>
    </w:p>
    <w:p w14:paraId="48755548">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地方性法规案有关问题专业性较强，需要进行可行性评价的，应当召开论证会，听取有关专家、部门和市人民代表大会代表等方面的意见。论证情况应当向常务委员会报告。</w:t>
      </w:r>
    </w:p>
    <w:p w14:paraId="19F207CC">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14:paraId="2B53E72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常务委员会法制工作委员会应当将地方性法规草案发送相关领域的市人民代表大会代表、县（市、区）人民代表大会常务委员会以及有关部门、组织和专家征求意见。</w:t>
      </w:r>
    </w:p>
    <w:p w14:paraId="6207AA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列入常务委员会会议议程的地方性法规案，应当在常务委员会会议后将地方性法规草案及其起草、修改的说明等向社会公布，征求意见，但是经主任会议决定不公布的除外。向社会公布征求意见的时间一般不少于三十日。征求意见的情况应当向社会通报。</w:t>
      </w:r>
    </w:p>
    <w:p w14:paraId="011199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法制委员会和有关专门委员会审议地方性法规案时，认为需要修改或者废止其他地方性法规相关规定的，应当提出处理意见。</w:t>
      </w:r>
    </w:p>
    <w:p w14:paraId="481DE0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拟提请常务委员会会议审议通过的地方性法规案，在法制委员会提出审议结果报告前，常务委员会法制工作委员会可以对地方性法规草案中主要制度规范的可行性、法规出台时机、法规实施的社会效果和可能出现的问题等进行评估。评估情况由法制委员会在审议结果报告中予以说明。</w:t>
      </w:r>
    </w:p>
    <w:p w14:paraId="4D8DCC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列入常务委员会会议议程的地方性法规案，在交付表决前，提案人要求撤回的，应当说明理由，经主任会议同意，并向常务委员会报告，对该法规案的审议即行终止。</w:t>
      </w:r>
    </w:p>
    <w:p w14:paraId="295F5B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地方性法规草案修改稿经常务委员会会议审议，由法制委员会根据常务委员会组成人员的审议意见进行修改，提出法规草案表决稿，由主任会议提请常务委员会全体会议表决，由常务委员会全体组成人员的过半数通过。</w:t>
      </w:r>
    </w:p>
    <w:p w14:paraId="060C9BCD">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地方性法规草案表决稿交付常务委员会会议表决前，主任会议根据常务委员会会议审议的情况，可以决定将个别意见分歧较大的重要条款提请常务委员会会议单独表决。</w:t>
      </w:r>
    </w:p>
    <w:p w14:paraId="3A78B1DC">
      <w:pPr>
        <w:ind w:firstLine="632" w:firstLineChars="200"/>
        <w:rPr>
          <w:rFonts w:ascii="Times New Roman" w:hAnsi="Times New Roman" w:cs="仿宋_GB2312"/>
          <w:sz w:val="32"/>
          <w:szCs w:val="32"/>
        </w:rPr>
      </w:pPr>
      <w:r>
        <w:rPr>
          <w:rFonts w:hint="eastAsia" w:ascii="Times New Roman" w:hAnsi="Times New Roman" w:cs="仿宋_GB2312"/>
          <w:sz w:val="32"/>
          <w:szCs w:val="32"/>
        </w:rPr>
        <w:t>单独表决的条款经常务委员会会议表决后，主任会议根据单独表决的情况，可以决定将法规草案表决稿交付表决，也可以决定暂不付表决，交法制委员会和有关的专门委员会进一步审议。</w:t>
      </w:r>
    </w:p>
    <w:p w14:paraId="2B2637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列入常务委员会会议审议的地方性法规案，因各方面对制定该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730324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对多部地方性法规中涉及同类事项的个别条款进行修改，一并提出地方性法规案的，经主任会议决定，可以合并表决，也可以分别表决。</w:t>
      </w:r>
    </w:p>
    <w:p w14:paraId="003A63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交付常务委员会全体会议表决未获得通过的地方性法规案，如果提案人认为必须制定该法规，可以按照本条例规定的程序重新提出，由主任会议决定是否列入会议议程。</w:t>
      </w:r>
    </w:p>
    <w:p w14:paraId="291D1CE1">
      <w:pPr>
        <w:rPr>
          <w:rFonts w:ascii="Times New Roman" w:hAnsi="Times New Roman" w:eastAsia="宋体" w:cs="宋体"/>
          <w:szCs w:val="32"/>
        </w:rPr>
      </w:pPr>
    </w:p>
    <w:p w14:paraId="74D82B5E">
      <w:pPr>
        <w:jc w:val="center"/>
        <w:rPr>
          <w:rFonts w:ascii="Times New Roman" w:hAnsi="Times New Roman" w:eastAsia="黑体" w:cs="黑体"/>
          <w:szCs w:val="32"/>
        </w:rPr>
      </w:pPr>
      <w:r>
        <w:rPr>
          <w:rFonts w:hint="eastAsia" w:ascii="Times New Roman" w:hAnsi="Times New Roman" w:eastAsia="黑体" w:cs="黑体"/>
          <w:szCs w:val="32"/>
        </w:rPr>
        <w:t>第四章　地方性法规的报批、公布、解释和其他规定</w:t>
      </w:r>
    </w:p>
    <w:p w14:paraId="231FF88E">
      <w:pPr>
        <w:rPr>
          <w:rFonts w:ascii="Times New Roman" w:hAnsi="Times New Roman" w:eastAsia="宋体" w:cs="宋体"/>
          <w:szCs w:val="32"/>
        </w:rPr>
      </w:pPr>
    </w:p>
    <w:p w14:paraId="1585F7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市人民代表大会及其常务委员会通过的地方性法规，由常务委员会报请省人民代表大会常务委员会批准。</w:t>
      </w:r>
    </w:p>
    <w:p w14:paraId="505C93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报请批准的地方性法规在省人民代表大会常务委员会批准后三十日内，由常务委员会发布公告予以公布，并在永州人大网和永州日报上刊载公告和法规全文。公告中应当注明制定、批准该地方性法规的机关和时间。</w:t>
      </w:r>
    </w:p>
    <w:p w14:paraId="646F34C7">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地方性法规公布后，应当在市人民代表大会常务委员会公报上全文刊登。在公报上刊登的地方性法规文本为标准文本。</w:t>
      </w:r>
    </w:p>
    <w:p w14:paraId="07FB37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市人民代表大会及其常务委员会通过的地方性法规解释权属于市人民代表大会常务委员会。</w:t>
      </w:r>
    </w:p>
    <w:p w14:paraId="7F1CACB4">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地方性法规有以下情况之一的，由市人民代表大会常务委员会解释：</w:t>
      </w:r>
    </w:p>
    <w:p w14:paraId="67980C46">
      <w:pPr>
        <w:ind w:firstLine="632" w:firstLineChars="200"/>
        <w:rPr>
          <w:rFonts w:ascii="Times New Roman" w:hAnsi="Times New Roman" w:cs="仿宋_GB2312"/>
          <w:sz w:val="32"/>
          <w:szCs w:val="32"/>
        </w:rPr>
      </w:pPr>
      <w:r>
        <w:rPr>
          <w:rFonts w:hint="eastAsia" w:ascii="Times New Roman" w:hAnsi="Times New Roman" w:cs="仿宋_GB2312"/>
          <w:sz w:val="32"/>
          <w:szCs w:val="32"/>
        </w:rPr>
        <w:t>（一）法规的规定需要进一步明确具体含义的；</w:t>
      </w:r>
    </w:p>
    <w:p w14:paraId="268B4726">
      <w:pPr>
        <w:ind w:firstLine="632" w:firstLineChars="200"/>
        <w:rPr>
          <w:rFonts w:ascii="Times New Roman" w:hAnsi="Times New Roman" w:cs="仿宋_GB2312"/>
          <w:sz w:val="32"/>
          <w:szCs w:val="32"/>
        </w:rPr>
      </w:pPr>
      <w:r>
        <w:rPr>
          <w:rFonts w:hint="eastAsia" w:ascii="Times New Roman" w:hAnsi="Times New Roman" w:cs="仿宋_GB2312"/>
          <w:sz w:val="32"/>
          <w:szCs w:val="32"/>
        </w:rPr>
        <w:t>（二）法规制定后出现新的情况，需要明确适用法规依据的。</w:t>
      </w:r>
    </w:p>
    <w:p w14:paraId="6757CD02">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市人民代表大会常务委员会的地方性法规解释同地方性法规具有同等效力。</w:t>
      </w:r>
    </w:p>
    <w:p w14:paraId="1B3B04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市人民政府、市监察委员会、市中级人民法院、市人民检察院、市人民代表大会各专门委员会以及县（市、区）人民代表大会常务委员会可以向市人民代表大会常务委员会提出地方性法规解释要求。</w:t>
      </w:r>
    </w:p>
    <w:p w14:paraId="606A03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常务委员会法制工作委员会研究拟定地方性法规解释草案，由主任会议决定列入常务委员会会议议程。</w:t>
      </w:r>
    </w:p>
    <w:p w14:paraId="2FEF332F">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地方性法规解释草案经常务委员会会议审议，由法制委员会根据常务委员会组成人员的审议意见进行审议、修改，提出地方性法规解释草案表决稿。</w:t>
      </w:r>
    </w:p>
    <w:p w14:paraId="55AAC161">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地方性法规解释草案表决稿由常务委员会全体组成人员的过半数通过，报省人民代表大会常务委员会备案，并由常务委员会发布公告予以公布。</w:t>
      </w:r>
    </w:p>
    <w:p w14:paraId="5AE158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市人民代表大会及其常务委员会制定的地方性法规的修改和废止程序，适用本条例的有关规定。</w:t>
      </w:r>
    </w:p>
    <w:p w14:paraId="5F03C38A">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地方性法规被修改的，应当公布新的地方性法规文本。</w:t>
      </w:r>
    </w:p>
    <w:p w14:paraId="6CCF1C48">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地方性法规被废止的，除由其他地方性法规规定废止该地方性法规的以外，由常务委员会予以公布。</w:t>
      </w:r>
    </w:p>
    <w:p w14:paraId="77E70B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地方性法规明确要求有关国家机关对专门事项作出配套具体规定的，有关国家机关应当自地方性法规施行之日起一年内作出规定，地方性法规对配套规定制定期限另有规定的，从其规定。有关国家机关未能在期限内作出配套规定的，应当向市人民代表大会常务委员会说明情况。</w:t>
      </w:r>
    </w:p>
    <w:p w14:paraId="4463141C">
      <w:pPr>
        <w:ind w:firstLine="632" w:firstLineChars="200"/>
        <w:rPr>
          <w:rFonts w:ascii="Times New Roman" w:hAnsi="Times New Roman" w:cs="仿宋_GB2312"/>
          <w:sz w:val="32"/>
          <w:szCs w:val="32"/>
        </w:rPr>
      </w:pPr>
      <w:r>
        <w:rPr>
          <w:rFonts w:hint="eastAsia" w:ascii="Times New Roman" w:hAnsi="Times New Roman" w:cs="仿宋_GB2312"/>
          <w:sz w:val="32"/>
          <w:szCs w:val="32"/>
        </w:rPr>
        <w:t>配套规定作出后，应当报市人民代表大会常务委员会备案。</w:t>
      </w:r>
    </w:p>
    <w:p w14:paraId="004DE5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市人民代表大会有关的专门委员会、常务委员会法制工作委员会可以组织对地方性法规或者地方性法规中有关规定进行立法后评估。评估情况应当向常务委员会报告。</w:t>
      </w:r>
    </w:p>
    <w:p w14:paraId="7B48D3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市人民代表大会及其常务委员会制定的地方性法规之间，特别规定与一般规定不一致的，适用特别规定；新的规定与旧的规定不一致的，适用新的规定；对同一事项，新的一般规定与旧的特别规定不一致的，不能确定如何适用时，由市人民代表大会常务委员会裁决。</w:t>
      </w:r>
    </w:p>
    <w:p w14:paraId="000C8B40">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地方性法规不溯及既往，但为了更好地保护公民、法人和其他组织的合法权益而作的特别规定除外。</w:t>
      </w:r>
    </w:p>
    <w:p w14:paraId="071B42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常务委员会法制工作委员会可以对有关地方性法规具体问题的询问进行研究、予以答复，并报常务委员会备案。</w:t>
      </w:r>
    </w:p>
    <w:p w14:paraId="126340FA">
      <w:pPr>
        <w:rPr>
          <w:rFonts w:ascii="Times New Roman" w:hAnsi="Times New Roman" w:eastAsia="宋体" w:cs="宋体"/>
          <w:szCs w:val="32"/>
        </w:rPr>
      </w:pPr>
    </w:p>
    <w:p w14:paraId="78198607">
      <w:pPr>
        <w:jc w:val="center"/>
        <w:rPr>
          <w:rFonts w:ascii="Times New Roman" w:hAnsi="Times New Roman" w:eastAsia="黑体" w:cs="黑体"/>
          <w:szCs w:val="32"/>
        </w:rPr>
      </w:pPr>
      <w:r>
        <w:rPr>
          <w:rFonts w:hint="eastAsia" w:ascii="Times New Roman" w:hAnsi="Times New Roman" w:eastAsia="黑体" w:cs="黑体"/>
          <w:szCs w:val="32"/>
        </w:rPr>
        <w:t>第五章　附　　则</w:t>
      </w:r>
    </w:p>
    <w:p w14:paraId="45884D36">
      <w:pPr>
        <w:rPr>
          <w:rFonts w:ascii="Times New Roman" w:hAnsi="Times New Roman" w:eastAsia="宋体" w:cs="宋体"/>
          <w:szCs w:val="32"/>
        </w:rPr>
      </w:pPr>
    </w:p>
    <w:p w14:paraId="639D32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本条例经湖南省人民代表大会常务委员会批准，由永州市人民代表大会常务委员会公布，自2018年6月1日起施行。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6FFD5FD1"/>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7511</Words>
  <Characters>7531</Characters>
  <Lines>87</Lines>
  <Paragraphs>24</Paragraphs>
  <TotalTime>0</TotalTime>
  <ScaleCrop>false</ScaleCrop>
  <LinksUpToDate>false</LinksUpToDate>
  <CharactersWithSpaces>7608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2026-01-29T10:24:28Z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