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9FD9D5F">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衡阳市人民代表大会及其常务委员会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制定地方性法规条例</w:t>
      </w:r>
    </w:p>
    <w:p w14:paraId="783873E6">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（2020年1月10日衡阳市第十五届人民代表大会第七次会议通过　2020年3月31日湖南省第十三届人民代表大会常务委员会第十六次会议批准　根据2025年10月24日衡阳市第十六届人民代表大会常务委员会第二十七次会议《衡阳市人民代表大会常务委员会关于修改〈衡阳市人民代表大会及其常务委员会制定地方性法规条例〉的决定》修正　2025年11月27日湖南省第十四届人民代表大会常务委员会第十九次会议批准）</w:t>
      </w:r>
    </w:p>
    <w:p w14:paraId="7A35A887">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7630631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市人民代表大会制定地方性法规程序</w:t>
      </w:r>
    </w:p>
    <w:p w14:paraId="6383A3D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市人民代表大会常务委员会制定地方性法规程序</w:t>
      </w:r>
    </w:p>
    <w:p w14:paraId="6603319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地方性法规的报批、公布和解释</w:t>
      </w:r>
    </w:p>
    <w:p w14:paraId="3EEFF5E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其他规定</w:t>
      </w:r>
    </w:p>
    <w:p w14:paraId="5E5830F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附　　则</w:t>
      </w:r>
    </w:p>
    <w:p w14:paraId="4F31BC9E">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75B3BF7B">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规范地方立法活动，提高立法质量，维护社会主义法制的统一，发挥立法的引领和推动作用，根据《中华人民共和国地方各级人民代表大会和地方各级人民政府组织法》《中华人民共和国立法法》和《湖南省地方立法条例》的有关规定，结合本市实际，制定本条例。</w:t>
      </w:r>
    </w:p>
    <w:p w14:paraId="783A6A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市人民代表大会及其常务委员会制定、修改、废止、解释地方性法规及其相关活动，适用本条例。</w:t>
      </w:r>
    </w:p>
    <w:p w14:paraId="59E978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制定地方性法规应当坚持中国共产党的领导，坚持以马克思列宁主义、毛泽东思想、邓小平理论、“三个代表”重要思想、科学发展观、习近平新时代中国特色社会主义思想为指导，完善党委领导、人大主导、政府依托、各方参与的立法工作格局，以高质量立法推动高质量发展，为全面建设社会主义现代化新衡阳提供法治保障。</w:t>
      </w:r>
    </w:p>
    <w:p w14:paraId="7F660585">
      <w:pPr>
        <w:ind w:firstLine="632" w:firstLineChars="200"/>
        <w:rPr>
          <w:rFonts w:ascii="Times New Roman" w:hAnsi="Times New Roman" w:cs="仿宋_GB2312"/>
          <w:sz w:val="32"/>
          <w:szCs w:val="32"/>
        </w:rPr>
      </w:pPr>
      <w:r>
        <w:rPr>
          <w:rFonts w:hint="eastAsia" w:ascii="Times New Roman" w:hAnsi="Times New Roman" w:cs="仿宋_GB2312"/>
          <w:sz w:val="32"/>
          <w:szCs w:val="32"/>
        </w:rPr>
        <w:t>制定地方性法规，应当遵循《中华人民共和国立法法》规定、原则和精神，坚持和发展全过程人民民主，保证宪法、法律、行政法规以及本省的省级地方性法规在本行政区域的遵守和执行。</w:t>
      </w:r>
    </w:p>
    <w:p w14:paraId="6105B178">
      <w:pPr>
        <w:ind w:firstLine="632" w:firstLineChars="200"/>
        <w:rPr>
          <w:rFonts w:ascii="Times New Roman" w:hAnsi="Times New Roman" w:cs="仿宋_GB2312"/>
          <w:sz w:val="32"/>
          <w:szCs w:val="32"/>
        </w:rPr>
      </w:pPr>
      <w:r>
        <w:rPr>
          <w:rFonts w:hint="eastAsia" w:ascii="Times New Roman" w:hAnsi="Times New Roman" w:cs="仿宋_GB2312"/>
          <w:sz w:val="32"/>
          <w:szCs w:val="32"/>
        </w:rPr>
        <w:t>制定地方性法规，应当突出问题导向、实操导向，主要采用“小切口”“小快灵”形式，对上位法已经明确规定的内容，一般不作重复性规定。</w:t>
      </w:r>
    </w:p>
    <w:p w14:paraId="22971E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市人民代表大会及其常务委员会根据本市的具体情况和实际需要，在不同宪法、法律、行政法规和本省的省级地方性法规相抵触的前提下，可以对城乡建设与管理、生态文明建设、历史文化保护、基层治理等方面的事项制定地方性法规。</w:t>
      </w:r>
    </w:p>
    <w:p w14:paraId="0BF4AD19">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法律对设区的市制定地方性法规的事项另有规定的，从其规定。</w:t>
      </w:r>
    </w:p>
    <w:p w14:paraId="26311B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规定本市特别重大事项的地方性法规，应当由市人民代表大会制定。</w:t>
      </w:r>
    </w:p>
    <w:p w14:paraId="2F0823EF">
      <w:pPr>
        <w:ind w:firstLine="632" w:firstLineChars="200"/>
        <w:rPr>
          <w:rFonts w:ascii="Times New Roman" w:hAnsi="Times New Roman" w:cs="仿宋_GB2312"/>
          <w:sz w:val="32"/>
          <w:szCs w:val="32"/>
        </w:rPr>
      </w:pPr>
      <w:r>
        <w:rPr>
          <w:rFonts w:hint="eastAsia" w:ascii="Times New Roman" w:hAnsi="Times New Roman" w:cs="仿宋_GB2312"/>
          <w:sz w:val="32"/>
          <w:szCs w:val="32"/>
        </w:rPr>
        <w:t>在市人民代表大会闭会期间，市人民代表大会常务委员会可以对市人民代表大会制定的地方性法规进行部分补充和修改，但不得同该法规的基本原则相抵触。</w:t>
      </w:r>
    </w:p>
    <w:p w14:paraId="5107C8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市人民代表大会及其常务委员会应当加强立法工作组织协调，推进科学立法、民主立法、依法立法，发挥在立法工作中的主导作用，注重提高立法质量。</w:t>
      </w:r>
    </w:p>
    <w:p w14:paraId="556262DB">
      <w:pPr>
        <w:rPr>
          <w:rFonts w:ascii="Times New Roman" w:hAnsi="Times New Roman" w:eastAsia="宋体" w:cs="宋体"/>
          <w:szCs w:val="32"/>
        </w:rPr>
      </w:pPr>
    </w:p>
    <w:p w14:paraId="6CFD2EC6">
      <w:pPr>
        <w:jc w:val="center"/>
        <w:rPr>
          <w:rFonts w:ascii="Times New Roman" w:hAnsi="Times New Roman" w:eastAsia="黑体" w:cs="黑体"/>
          <w:szCs w:val="32"/>
        </w:rPr>
      </w:pPr>
      <w:r>
        <w:rPr>
          <w:rFonts w:hint="eastAsia" w:ascii="Times New Roman" w:hAnsi="Times New Roman" w:eastAsia="黑体" w:cs="黑体"/>
          <w:szCs w:val="32"/>
        </w:rPr>
        <w:t>第二章　市人民代表大会制定地方性法规程序</w:t>
      </w:r>
    </w:p>
    <w:p w14:paraId="4C54006B">
      <w:pPr>
        <w:rPr>
          <w:rFonts w:ascii="Times New Roman" w:hAnsi="Times New Roman" w:eastAsia="宋体" w:cs="宋体"/>
          <w:szCs w:val="32"/>
        </w:rPr>
      </w:pPr>
    </w:p>
    <w:p w14:paraId="020923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市人民代表大会主席团可以向市人民代表大会提出地方性法规案，由市人民代表大会会议审议。</w:t>
      </w:r>
    </w:p>
    <w:p w14:paraId="766E4ED4">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市人民代表大会常务委员会、市人民政府、市人民代表大会专门委员会，可以向市人民代表大会提出地方性法规案，由主席团决定列入会议议程。</w:t>
      </w:r>
    </w:p>
    <w:p w14:paraId="09EC071D">
      <w:pPr>
        <w:ind w:firstLine="632" w:firstLineChars="200"/>
        <w:rPr>
          <w:rFonts w:ascii="Times New Roman" w:hAnsi="Times New Roman" w:cs="仿宋_GB2312"/>
          <w:sz w:val="32"/>
          <w:szCs w:val="32"/>
        </w:rPr>
      </w:pPr>
      <w:r>
        <w:rPr>
          <w:rFonts w:hint="eastAsia" w:ascii="Times New Roman" w:hAnsi="Times New Roman" w:cs="仿宋_GB2312"/>
          <w:sz w:val="32"/>
          <w:szCs w:val="32"/>
        </w:rPr>
        <w:t>一个代表团或者十名以上代表联名，可以向市人民代表大会提出地方性法规案，由主席团决定是否列入会议议程，或者先交有关的专门委员会审议并提出是否列入会议议程的意见，再决定是否列入会议议程。</w:t>
      </w:r>
    </w:p>
    <w:p w14:paraId="4C49F3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向市人民代表大会提出的地方性法规案，在市人民代表大会闭会期间，可以先向常务委员会提出，经常务委员会依照本条例第三章规定的有关程序审议后，决定提请市人民代表大会审议，由常务委员会或者提案人向大会全体会议作说明。</w:t>
      </w:r>
    </w:p>
    <w:p w14:paraId="35462F49">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依照前款规定审议地方性法规案，应当通过多种形式征求市人民代表大会代表的意见，并将有关情况予以反馈；专门委员会和常务委员会工作机构进行立法调研，应当邀请有关的市人民代表大会代表参加。</w:t>
      </w:r>
    </w:p>
    <w:p w14:paraId="6E00D3EE">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常务委员会决定提请市人民代表大会会议审议的地方性法规案，应当在会议举行的十五日前将法规草案发送代表，并可适时组织研读讨论，征求代表的意见。</w:t>
      </w:r>
    </w:p>
    <w:p w14:paraId="7757E6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列入市人民代表大会会议议程的地方性法规案，大会全体会议听取提案人的说明后，由各代表团进行审议。各代表团审议地方性法规案时，提案人应当派人听取意见，回答询问；根据代表团的要求，有关机关、组织应当派人介绍情况。</w:t>
      </w:r>
    </w:p>
    <w:p w14:paraId="0449A8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列入市人民代表大会会议议程的地方性法规案，由有关的专门委员会进行审议，向主席团提出审议意见，并印发会议。</w:t>
      </w:r>
    </w:p>
    <w:p w14:paraId="1ED6E8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列入市人民代表大会会议议程的地方性法规案，由法制委员会根据各代表团和有关的专门委员会的审议意见，对地方性法规草案进行统一审议，经主席团常务主席会议同意后，向主席团提出审议结果报告和法规草案修改稿，对重要的不同意见应当在审议结果报告中予以说明，经主席团会议审议通过后，印发会议。</w:t>
      </w:r>
    </w:p>
    <w:p w14:paraId="7BA4F4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列入市人民代表大会会议议程的地方性法规案，必要时，主席团常务主席可以召开各代表团团长或者代表团推选的代表会议，就地方性法规案中的重大问题或者重大的专门性问题听取各代表团的审议意见，进行讨论，并将讨论的情况和意见向主席团报告。</w:t>
      </w:r>
    </w:p>
    <w:p w14:paraId="2F5852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列入市人民代表大会会议议程的地方性法规案，在交付表决前，提案人要求撤回的，应当说明理由，经主席团同意并向大会报告，对该地方性法规案的审议即行终止。</w:t>
      </w:r>
    </w:p>
    <w:p w14:paraId="05D574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地方性法规案在审议中有重大问题需要进一步研究的，经主席团提出，由大会全体会议决定，可以授权市人民代表大会常务委员会根据代表的意见进一步审议，作出决定，并将决定情况向市人民代表大会下次会议报告；也可以授权市人民代表大会常务委员会根据代表的意见进一步审议，提出修改方案，提请市人民代表大会下次会议审议决定。</w:t>
      </w:r>
    </w:p>
    <w:p w14:paraId="6403A1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法规草案修改稿经各代表团审议，由法制委员会根据各代表团的审议意见进行修改，提出法规草案表决稿，由主席团提请大会全体会议表决，由全体代表的过半数通过。</w:t>
      </w:r>
    </w:p>
    <w:p w14:paraId="3527DE76">
      <w:pPr>
        <w:rPr>
          <w:rFonts w:ascii="Times New Roman" w:hAnsi="Times New Roman" w:eastAsia="宋体" w:cs="宋体"/>
          <w:szCs w:val="32"/>
        </w:rPr>
      </w:pPr>
    </w:p>
    <w:p w14:paraId="07B1E508">
      <w:pPr>
        <w:jc w:val="center"/>
        <w:rPr>
          <w:rFonts w:ascii="Times New Roman" w:hAnsi="Times New Roman" w:eastAsia="黑体" w:cs="黑体"/>
          <w:szCs w:val="32"/>
        </w:rPr>
      </w:pPr>
      <w:r>
        <w:rPr>
          <w:rFonts w:hint="eastAsia" w:ascii="Times New Roman" w:hAnsi="Times New Roman" w:eastAsia="黑体" w:cs="黑体"/>
          <w:szCs w:val="32"/>
        </w:rPr>
        <w:t>第三章　市人民代表大会常务委员会制定地方性法规程序</w:t>
      </w:r>
    </w:p>
    <w:p w14:paraId="427C6A0D">
      <w:pPr>
        <w:rPr>
          <w:rFonts w:ascii="Times New Roman" w:hAnsi="Times New Roman" w:eastAsia="宋体" w:cs="宋体"/>
          <w:szCs w:val="32"/>
        </w:rPr>
      </w:pPr>
    </w:p>
    <w:p w14:paraId="341F66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市人民代表大会常务委员会主任会议可以向常务委员会提出地方性法规案，由常务委员会会议审议。</w:t>
      </w:r>
    </w:p>
    <w:p w14:paraId="2DBA9D35">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市人民代表大会专门委员会可以向市人民代表大会常务委员会提出地方性法规案，由主任会议决定列入常务委员会会议议程，或者先交有关的专门委员会审议并提出报告，再决定列入常务委员会会议议程。主任会议认为法规案有重大问题需要进一步研究，可以建议提案人修改完善后再向常务委员会提出。</w:t>
      </w:r>
    </w:p>
    <w:p w14:paraId="1CBFD9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市人民代表大会常务委员会组成人员五人以上联名，可以向常务委员会提出法规案，由主任会议决定是否列入常务委员会会议议程，或者先交有关的专门委员会审议、提出是否列入会议议程的意见，再决定是否列入常务委员会会议议程。对不列入常务委员会会议议程的，应当向常务委员会会议报告或者向提案人说明。</w:t>
      </w:r>
    </w:p>
    <w:p w14:paraId="17DC6F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市人民代表大会主席团交市人民代表大会常务委员会审议的地方性法规案，由主任会议决定列入常务委员会会议议程。</w:t>
      </w:r>
    </w:p>
    <w:p w14:paraId="7B3A7F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提请市人民代表大会常务委员会会议审议的地方性法规案，提案人一般应当在会议举行的三十日前向常务委员会提出。</w:t>
      </w:r>
    </w:p>
    <w:p w14:paraId="4D1EB11A">
      <w:pPr>
        <w:ind w:firstLine="632" w:firstLineChars="200"/>
        <w:rPr>
          <w:rFonts w:ascii="Times New Roman" w:hAnsi="Times New Roman" w:cs="仿宋_GB2312"/>
          <w:sz w:val="32"/>
          <w:szCs w:val="32"/>
        </w:rPr>
      </w:pPr>
      <w:r>
        <w:rPr>
          <w:rFonts w:hint="eastAsia" w:ascii="Times New Roman" w:hAnsi="Times New Roman" w:cs="仿宋_GB2312"/>
          <w:sz w:val="32"/>
          <w:szCs w:val="32"/>
        </w:rPr>
        <w:t>列入常务委员会会议议程的地方性法规案，一般应当在会议举行的七日前将法规草案、法规草案说明及有关资料发送给常务委员会组成人员。</w:t>
      </w:r>
    </w:p>
    <w:p w14:paraId="66ADDA92">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常务委员会会议审议地方性法规案，应当邀请有关的人大代表列席会议。</w:t>
      </w:r>
    </w:p>
    <w:p w14:paraId="133EF1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列入市人民代表大会常务委员会会议议程的地方性法规案，一般应当经过三次常务委员会会议审议后再交付表决。</w:t>
      </w:r>
    </w:p>
    <w:p w14:paraId="25C36488">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常务委员会会议第一次审议地方性法规案，在全体会议上听取提案人的说明，由分组会议或者全体会议进行初步审议。</w:t>
      </w:r>
    </w:p>
    <w:p w14:paraId="216314CE">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常务委员会会议第二次审议地方性法规案，在全体会议上听取法制委员会关于法规草案修改情况的汇报，由分组会议或者全体会议进一步审议。</w:t>
      </w:r>
    </w:p>
    <w:p w14:paraId="6105581F">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常务委员会会议第三次审议地方性法规案，在全体会议上听取法制委员会关于法规草案审议结果的报告，由分组会议或者全体会议对法规草案修改稿进行审议。</w:t>
      </w:r>
    </w:p>
    <w:p w14:paraId="5FBA4D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列入市人民代表大会常务委员会会议议程的地方性法规案，经两次常务委员会会议审议，各方面意见比较一致的，可以由法制委员会建议、主任会议决定，交付表决；调整事项较为单一或者部分修改的地方性法规案、地方性法规废止案经一次常务委员会会议审议，各方面意见比较一致的，或者遇有紧急情形的，可以由法制委员会建议、主任会议决定，交付表决。</w:t>
      </w:r>
    </w:p>
    <w:p w14:paraId="165AA146">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前款规定的地方性法规案表决前，法制委员会应当提出审议结果的报告并印发常务委员会会议审议。</w:t>
      </w:r>
    </w:p>
    <w:p w14:paraId="2758E7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市人民代表大会常务委员会审议地方性法规案时，提案人应当派人听取意见，回答询问。</w:t>
      </w:r>
    </w:p>
    <w:p w14:paraId="468A36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列入市人民代表大会常务委员会会议议程的地方性法规案，由有关的专门委员会召开全体会议进行审议，提出审议意见的报告。</w:t>
      </w:r>
    </w:p>
    <w:p w14:paraId="1817033F">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有关的专门委员会审议地方性法规案时，可以邀请其他专门委员会的成员或者常务委员会工作机构的负责人列席会议，发表意见；根据需要，可以要求有关机关、组织派人说明情况。</w:t>
      </w:r>
    </w:p>
    <w:p w14:paraId="5A1587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列入市人民代表大会常务委员会会议议程的地方性法规案，由法制委员会根据常务委员会组成人员、有关的专门委员会的审议意见和各方面提出的意见，召开全体会议对地方性法规案进行统一审议，提出修改情况的汇报、审议结果报告和法规草案修改稿，对重要的不同意见应当在修改情况汇报或者审议结果报告中予以说明；对有关的专门委员会的审议意见没有采纳的，应当向有关的专门委员会反馈。</w:t>
      </w:r>
    </w:p>
    <w:p w14:paraId="6463274C">
      <w:pPr>
        <w:ind w:firstLine="632" w:firstLineChars="200"/>
        <w:rPr>
          <w:rFonts w:ascii="Times New Roman" w:hAnsi="Times New Roman" w:cs="仿宋_GB2312"/>
          <w:sz w:val="32"/>
          <w:szCs w:val="32"/>
        </w:rPr>
      </w:pPr>
      <w:r>
        <w:rPr>
          <w:rFonts w:hint="eastAsia" w:ascii="Times New Roman" w:hAnsi="Times New Roman" w:cs="仿宋_GB2312"/>
          <w:sz w:val="32"/>
          <w:szCs w:val="32"/>
        </w:rPr>
        <w:t>法制委员会审议地方性法规案时，应当邀请有关的专门委员会的成员列席会议，发表意见；根据需要，可以要求有关机关、组织派人说明情况。</w:t>
      </w:r>
    </w:p>
    <w:p w14:paraId="40576B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专门委员会之间对法规草案的重要问题意见不一致时，应当向主任会议报告。</w:t>
      </w:r>
    </w:p>
    <w:p w14:paraId="3105DA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列入市人民代表大会常务委员会会议议程的地方性法规案，法制委员会、有关的专门委员会和常务委员会法制工作委员会应当就地方性法规案的有关问题调查研究，听取各方面的意见。听取意见可以采取座谈会、论证会、听证会、实地考察等多种形式。</w:t>
      </w:r>
    </w:p>
    <w:p w14:paraId="6CCE2B5F">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地方性法规案有关问题专业性较强，需要进行可行性评价的，应当召开论证会，听取有关专家、部门和人大代表等方面的意见。</w:t>
      </w:r>
    </w:p>
    <w:p w14:paraId="46BB5316">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案有关问题存在重大意见分歧或者涉及利益关系重大调整，需要进行听证的，应当召开听证会，听取人大代表、基层和群体代表、相关部门、人民团体、专家学者和社会有关方面的意见。听证情况应当向常务委员会报告。</w:t>
      </w:r>
    </w:p>
    <w:p w14:paraId="42584BE6">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常务委员会法制工作委员会应当将地方性法规草案发送相关领域的市人民代表大会代表、县（市、区）人民代表大会常务委员会以及有关部门、组织和专家等征求意见。</w:t>
      </w:r>
    </w:p>
    <w:p w14:paraId="4DD7BE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市人民代表大会常务委员会会议审议地方性法规时，经主任会议同意，可以邀请公民到会旁听；参与旁听的公民可以向常务委员会法制工作委员会提出修改地方性法规案的意见和建议。</w:t>
      </w:r>
    </w:p>
    <w:p w14:paraId="75E835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市人民代表大会常务委员会审议地方性法规案后，应当将法规草案及其起草、修改的说明等通过《衡阳日报》、衡阳人大网等媒介向社会公布，征求意见，但是经主任会议决定不公布的除外。向社会公布征求意见的时间一般不少于三十日。</w:t>
      </w:r>
    </w:p>
    <w:p w14:paraId="30518D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拟提请市人民代表大会常务委员会会议审议通过的地方性法规案，在法制委员会提出审议结果报告前，常务委员会法制工作委员会可以对法规草案中主要制度规范的可行性、法规出台时机、法规实施的社会效果和可能出现的问题等进行评估。评估情况由法制委员会在审议结果报告中予以说明。</w:t>
      </w:r>
    </w:p>
    <w:p w14:paraId="2120FF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列入市人民代表大会常务委员会会议议程的地方性法规案，在交付表决前，提案人要求撤回的，应当说明理由，经主任会议同意并向常务委员会报告，对该地方性法规案的审议即行终止。</w:t>
      </w:r>
    </w:p>
    <w:p w14:paraId="566320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地方性法规案经三次市人民代表大会常务委员会会议审议后，仍有重大问题需要进一步研究的，由主任会议决定，可以暂不付表决，交法制委员会进一步审议。</w:t>
      </w:r>
    </w:p>
    <w:p w14:paraId="5F9D6A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法规草案修改稿经市人民代表大会常务委员会会议审议，由常务委员会法制工作委员会根据常务委员会组成人员的审议意见进行修改，经法制委员会审议提出法规草案表决稿，由主任会议提请常务委员会全体会议表决，由常务委员会全体组成人员的过半数通过。</w:t>
      </w:r>
    </w:p>
    <w:p w14:paraId="2C9554E0">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法规草案表决稿交付常务委员会会议表决前，主任会议根据常务委员会会议审议的情况，可以决定将个别意见分歧较大的重要条款提请常务委员会会议单独表决。</w:t>
      </w:r>
    </w:p>
    <w:p w14:paraId="27B4B781">
      <w:pPr>
        <w:ind w:firstLine="632" w:firstLineChars="200"/>
        <w:rPr>
          <w:rFonts w:ascii="Times New Roman" w:hAnsi="Times New Roman" w:cs="仿宋_GB2312"/>
          <w:sz w:val="32"/>
          <w:szCs w:val="32"/>
        </w:rPr>
      </w:pPr>
      <w:r>
        <w:rPr>
          <w:rFonts w:hint="eastAsia" w:ascii="Times New Roman" w:hAnsi="Times New Roman" w:cs="仿宋_GB2312"/>
          <w:sz w:val="32"/>
          <w:szCs w:val="32"/>
        </w:rPr>
        <w:t>单独表决的条款经常务委员会会议表决后，主任会议根据单独表决的情况，可以决定将法规草案表决稿交付表决，也可以决定暂不付表决，交法制委员会或者有关的专门委员会进一步审议。</w:t>
      </w:r>
    </w:p>
    <w:p w14:paraId="3AB9B7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列入市人民代表大会常务委员会会议议程的地方性法规案，因各方面对制定该法规的必要性、可行性等重大问题存在较大意见分歧搁置审议满两年的，或者因暂不付表决经过两年没有再次列入常务委员会会议议程的，主任会议可以决定终止审议，并向常务委员会报告；必要时，主任会议也可以决定延期审议。</w:t>
      </w:r>
    </w:p>
    <w:p w14:paraId="41512066">
      <w:pPr>
        <w:rPr>
          <w:rFonts w:ascii="Times New Roman" w:hAnsi="Times New Roman" w:eastAsia="宋体" w:cs="宋体"/>
          <w:szCs w:val="32"/>
        </w:rPr>
      </w:pPr>
    </w:p>
    <w:p w14:paraId="4CFDD6E5">
      <w:pPr>
        <w:jc w:val="center"/>
        <w:rPr>
          <w:rFonts w:ascii="Times New Roman" w:hAnsi="Times New Roman" w:eastAsia="黑体" w:cs="黑体"/>
          <w:szCs w:val="32"/>
        </w:rPr>
      </w:pPr>
      <w:r>
        <w:rPr>
          <w:rFonts w:hint="eastAsia" w:ascii="Times New Roman" w:hAnsi="Times New Roman" w:eastAsia="黑体" w:cs="黑体"/>
          <w:szCs w:val="32"/>
        </w:rPr>
        <w:t>第四章　地方性法规的报批、公布和解释</w:t>
      </w:r>
    </w:p>
    <w:p w14:paraId="616925DE">
      <w:pPr>
        <w:rPr>
          <w:rFonts w:ascii="Times New Roman" w:hAnsi="Times New Roman" w:eastAsia="宋体" w:cs="宋体"/>
          <w:szCs w:val="32"/>
        </w:rPr>
      </w:pPr>
    </w:p>
    <w:p w14:paraId="7315DD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市人民代表大会及其常务委员会表决通过的地方性法规，应当自通过之日起三十日内由常务委员会报请省人民代表大会常务委员会批准，未经批准，不得施行。</w:t>
      </w:r>
    </w:p>
    <w:p w14:paraId="3181FA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报请批准的地方性法规在省人民代表大会常务委员会批准后三十日内，由市人民代表大会常务委员会发布公告予以公布，并在《衡阳日报》上刊登公告和地方性法规全文。公告中应当载明该地方性法规的制定机关、通过和施行日期，并注明批准机关和批准时间。</w:t>
      </w:r>
    </w:p>
    <w:p w14:paraId="20974032">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公布后，应当在《衡阳市人民代表大会常务委员会公报》和衡阳人大网上全文刊登。在公报上刊登的地方性法规文本为标准文本。地方性法规被修改的，应当公布新的地方性法规文本。地方性法规被废止的，应当由市人民代表大会常务委员会发布公告予以公布。</w:t>
      </w:r>
    </w:p>
    <w:p w14:paraId="7BC010F1">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地方性法规发布公告予以公布之日起十日内，市人民代表大会常务委员会应当将有关地方性法规标准文本和公告等书面报送省人民代表大会常务委员会。</w:t>
      </w:r>
    </w:p>
    <w:p w14:paraId="5FCA88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市人民代表大会及其常务委员会制定的地方性法规，其解释权属于常务委员会。</w:t>
      </w:r>
    </w:p>
    <w:p w14:paraId="55EB1667">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地方性法规有以下情况之一的，由常务委员会解释：</w:t>
      </w:r>
    </w:p>
    <w:p w14:paraId="41373947">
      <w:pPr>
        <w:ind w:firstLine="632" w:firstLineChars="200"/>
        <w:rPr>
          <w:rFonts w:ascii="Times New Roman" w:hAnsi="Times New Roman" w:cs="仿宋_GB2312"/>
          <w:sz w:val="32"/>
          <w:szCs w:val="32"/>
        </w:rPr>
      </w:pPr>
      <w:r>
        <w:rPr>
          <w:rFonts w:hint="eastAsia" w:ascii="Times New Roman" w:hAnsi="Times New Roman" w:cs="仿宋_GB2312"/>
          <w:sz w:val="32"/>
          <w:szCs w:val="32"/>
        </w:rPr>
        <w:t>（一）地方性法规的规定需要进一步明确具体含义的；</w:t>
      </w:r>
    </w:p>
    <w:p w14:paraId="0343FB1A">
      <w:pPr>
        <w:ind w:firstLine="632" w:firstLineChars="200"/>
        <w:rPr>
          <w:rFonts w:ascii="Times New Roman" w:hAnsi="Times New Roman" w:cs="仿宋_GB2312"/>
          <w:sz w:val="32"/>
          <w:szCs w:val="32"/>
        </w:rPr>
      </w:pPr>
      <w:r>
        <w:rPr>
          <w:rFonts w:hint="eastAsia" w:ascii="Times New Roman" w:hAnsi="Times New Roman" w:cs="仿宋_GB2312"/>
          <w:sz w:val="32"/>
          <w:szCs w:val="32"/>
        </w:rPr>
        <w:t>（二）地方性法规制定后出现新的情况，需要明确适用依据的。</w:t>
      </w:r>
    </w:p>
    <w:p w14:paraId="51C5CBCC">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市人民政府、市监察委员会、市中级人民法院、市人民检察院和市人民代表大会专门委员会以及各县（市、区）人民代表大会常务委员会可以向市人民代表大会常务委员会提出地方性法规解释要求。</w:t>
      </w:r>
    </w:p>
    <w:p w14:paraId="3B527B51">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市人民代表大会常务委员会对地方性法规的解释，与地方性法规具有同等效力。</w:t>
      </w:r>
    </w:p>
    <w:p w14:paraId="1A488A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市人民代表大会常务委员会法制工作委员会研究拟订法规解释草案，由主任会议决定列入常务委员会会议议程。</w:t>
      </w:r>
    </w:p>
    <w:p w14:paraId="037F4D29">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法规解释草案经常务委员会会议审议，由常务委员会法制工作委员会根据常务委员会组成人员的审议意见进行修改，再由法制委员会统一审议，提出地方性法规解释草案表决稿。</w:t>
      </w:r>
    </w:p>
    <w:p w14:paraId="78BF66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法规解释草案表决稿由市人民代表大会常务委员会全体组成人员的过半数通过。法规解释作出后，应当自公布之日起三十日内报省人民代表大会常务委员会备案。</w:t>
      </w:r>
    </w:p>
    <w:p w14:paraId="6B53C567">
      <w:pPr>
        <w:rPr>
          <w:rFonts w:ascii="Times New Roman" w:hAnsi="Times New Roman" w:eastAsia="宋体" w:cs="宋体"/>
          <w:szCs w:val="32"/>
        </w:rPr>
      </w:pPr>
    </w:p>
    <w:p w14:paraId="2D2BF5CC">
      <w:pPr>
        <w:jc w:val="center"/>
        <w:rPr>
          <w:rFonts w:ascii="Times New Roman" w:hAnsi="Times New Roman" w:eastAsia="黑体" w:cs="黑体"/>
          <w:szCs w:val="32"/>
        </w:rPr>
      </w:pPr>
      <w:r>
        <w:rPr>
          <w:rFonts w:hint="eastAsia" w:ascii="Times New Roman" w:hAnsi="Times New Roman" w:eastAsia="黑体" w:cs="黑体"/>
          <w:szCs w:val="32"/>
        </w:rPr>
        <w:t>第五章　其他规定</w:t>
      </w:r>
    </w:p>
    <w:p w14:paraId="2FCF72CD">
      <w:pPr>
        <w:rPr>
          <w:rFonts w:ascii="Times New Roman" w:hAnsi="Times New Roman" w:eastAsia="宋体" w:cs="宋体"/>
          <w:szCs w:val="32"/>
        </w:rPr>
      </w:pPr>
    </w:p>
    <w:p w14:paraId="2D228F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市人民代表大会常务委员会应当编制年度立法计划，根据需要可以编制立法规划。立法计划和立法规划应当向社会公布。</w:t>
      </w:r>
    </w:p>
    <w:p w14:paraId="213411D0">
      <w:pPr>
        <w:ind w:firstLine="632" w:firstLineChars="200"/>
        <w:rPr>
          <w:rFonts w:ascii="Times New Roman" w:hAnsi="Times New Roman" w:cs="仿宋_GB2312"/>
          <w:sz w:val="32"/>
          <w:szCs w:val="32"/>
        </w:rPr>
      </w:pPr>
      <w:r>
        <w:rPr>
          <w:rFonts w:hint="eastAsia" w:ascii="Times New Roman" w:hAnsi="Times New Roman" w:cs="仿宋_GB2312"/>
          <w:sz w:val="32"/>
          <w:szCs w:val="32"/>
        </w:rPr>
        <w:t>编制立法规划和立法计划，应当征求省人民代表大会常务委员会法制工作委员会的意见。</w:t>
      </w:r>
    </w:p>
    <w:p w14:paraId="2A40DE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市人民代表大会常务委员会法制工作委员会根据各专门委员会、市人民政府法制工作机构以及有关方面的立法建议，统一研究、协调论证，提出立法规划草案和立法计划草案，提请主任会议确定。</w:t>
      </w:r>
    </w:p>
    <w:p w14:paraId="73C2A9B8">
      <w:pPr>
        <w:ind w:firstLine="632" w:firstLineChars="200"/>
        <w:rPr>
          <w:rFonts w:ascii="Times New Roman" w:hAnsi="Times New Roman" w:cs="仿宋_GB2312"/>
          <w:sz w:val="32"/>
          <w:szCs w:val="32"/>
        </w:rPr>
      </w:pPr>
      <w:r>
        <w:rPr>
          <w:rFonts w:hint="eastAsia" w:ascii="Times New Roman" w:hAnsi="Times New Roman" w:cs="仿宋_GB2312"/>
          <w:sz w:val="32"/>
          <w:szCs w:val="32"/>
        </w:rPr>
        <w:t>立法规划和立法计划在执行过程中需要作适当调整的，由常务委员会法制工作委员会根据专门委员会和有关方面的建议提出方案，报请主任会议决定。</w:t>
      </w:r>
    </w:p>
    <w:p w14:paraId="02D46E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地方性法规草案一般由提案人组织起草。有关的专门委员会、常务委员会工作机构应当提前参与法规草案的起草调研工作；综合性、全局性、基础性的重要法规草案，可以由有关的专门委员会、常务委员会工作机构组织起草。</w:t>
      </w:r>
    </w:p>
    <w:p w14:paraId="658EAD18">
      <w:pPr>
        <w:ind w:firstLine="632" w:firstLineChars="200"/>
        <w:rPr>
          <w:rFonts w:ascii="Times New Roman" w:hAnsi="Times New Roman" w:cs="仿宋_GB2312"/>
          <w:sz w:val="32"/>
          <w:szCs w:val="32"/>
        </w:rPr>
      </w:pPr>
      <w:r>
        <w:rPr>
          <w:rFonts w:hint="eastAsia" w:ascii="Times New Roman" w:hAnsi="Times New Roman" w:cs="仿宋_GB2312"/>
          <w:sz w:val="32"/>
          <w:szCs w:val="32"/>
        </w:rPr>
        <w:t>专业性较强的法规草案，可以吸收相关领域专家参与起草工作，或者委托有关专家、教学科研单位、社会组织起草。</w:t>
      </w:r>
    </w:p>
    <w:p w14:paraId="0FB1B1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常务委员会应当根据实际需要设立基层立法联系点，深入听取基层群众和有关方面对地方性法规草案和立法工作的意见。</w:t>
      </w:r>
    </w:p>
    <w:p w14:paraId="791D91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向市人民代表大会及其常务委员会提出地方性法规案，应当同时提出法规草案文本及其说明，并提供必要的参阅资料。修改法规的，还应当提交修改前后的对照文本。法规草案的说明应当包括制定或者修改法规的必要性、可行性和主要内容，以及起草过程中对重大分歧意见的协调处理情况。</w:t>
      </w:r>
    </w:p>
    <w:p w14:paraId="747D10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向市人民代表大会及其常务委员会提出的地方性法规案，在列入会议议程前，提案人有权撤回。</w:t>
      </w:r>
    </w:p>
    <w:p w14:paraId="0B3B3B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交付市人民代表大会及其常务委员会全体会议表决未获通过的地方性法规案，如果提案人认为必须制定该地方性法规，可以按照本条例规定的程序重新提出，由主席团、主任会议决定是否列入会议议程。</w:t>
      </w:r>
    </w:p>
    <w:p w14:paraId="22AD28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市人民代表大会及其常务委员会制定的地方性法规，在表决前应当报请省人民代表大会常务委员会法制工作委员会指导。</w:t>
      </w:r>
    </w:p>
    <w:p w14:paraId="03CD62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市人民代表大会及其常务委员会制定的地方性法规，在报请省人民代表大会常务委员会批准过程中，市人民代表大会常务委员会或者其授权的主任会议可以根据省人民代表大会常务委员会的审查意见，对地方性法规个别条文进行修改。</w:t>
      </w:r>
    </w:p>
    <w:p w14:paraId="3E6265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地方性法规的修改、废止程序，适用本条例的有关规定。</w:t>
      </w:r>
    </w:p>
    <w:p w14:paraId="5DF57B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市人民代表大会常务委员会应当建立健全地方性法规贯彻实施机制，做好地方性法规的宣传、立法后评估、执法检查等工作。</w:t>
      </w:r>
    </w:p>
    <w:p w14:paraId="0246F9E1">
      <w:pPr>
        <w:ind w:firstLine="632" w:firstLineChars="200"/>
        <w:rPr>
          <w:rFonts w:ascii="Times New Roman" w:hAnsi="Times New Roman" w:cs="仿宋_GB2312"/>
          <w:sz w:val="32"/>
          <w:szCs w:val="32"/>
        </w:rPr>
      </w:pPr>
      <w:r>
        <w:rPr>
          <w:rFonts w:hint="eastAsia" w:ascii="Times New Roman" w:hAnsi="Times New Roman" w:cs="仿宋_GB2312"/>
          <w:sz w:val="32"/>
          <w:szCs w:val="32"/>
        </w:rPr>
        <w:t>新制定的地方性法规通过后，法规实施机关应当制定法规实施工作方案，保障法规全面、正确、有效实施。</w:t>
      </w:r>
    </w:p>
    <w:p w14:paraId="0A5C8059">
      <w:pPr>
        <w:ind w:firstLine="632" w:firstLineChars="200"/>
        <w:rPr>
          <w:rFonts w:ascii="Times New Roman" w:hAnsi="Times New Roman" w:cs="仿宋_GB2312"/>
          <w:sz w:val="32"/>
          <w:szCs w:val="32"/>
        </w:rPr>
      </w:pPr>
      <w:r>
        <w:rPr>
          <w:rFonts w:hint="eastAsia" w:ascii="Times New Roman" w:hAnsi="Times New Roman" w:cs="仿宋_GB2312"/>
          <w:sz w:val="32"/>
          <w:szCs w:val="32"/>
        </w:rPr>
        <w:t>新制定的地方性法规实施满二年的，法规实施机关应当自期满之日起六十日内向常务委员会报告法规实施情况。</w:t>
      </w:r>
    </w:p>
    <w:p w14:paraId="01C70B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地方性法规明确要求有关国家机关对专门事项作出配套规定的，有关国家机关应当自法规施行之日起一年内作出规定。法规另有规定的，从其规定。</w:t>
      </w:r>
    </w:p>
    <w:p w14:paraId="51AB52E4">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有关国家机关未能在期限内作出配套规定的，应当向市人民代表大会常务委员会说明情况。</w:t>
      </w:r>
    </w:p>
    <w:p w14:paraId="66FFF3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市人民代表大会有关的专门委员会、常务委员会法制工作委员会可以组织对有关法规或者法规中有关规定进行立法后评估。评估情况应当向常务委员会报告。</w:t>
      </w:r>
    </w:p>
    <w:p w14:paraId="779AF0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市人民代表大会常务委员会法制工作委员会可以对地方性法规有关具体问题的询问进行研究予以答复，并报常务委员会备案。</w:t>
      </w:r>
    </w:p>
    <w:p w14:paraId="23930C30">
      <w:pPr>
        <w:rPr>
          <w:rFonts w:ascii="Times New Roman" w:hAnsi="Times New Roman" w:eastAsia="宋体" w:cs="宋体"/>
          <w:szCs w:val="32"/>
        </w:rPr>
      </w:pPr>
    </w:p>
    <w:p w14:paraId="2056B55B">
      <w:pPr>
        <w:jc w:val="center"/>
        <w:rPr>
          <w:rFonts w:ascii="Times New Roman" w:hAnsi="Times New Roman" w:eastAsia="黑体" w:cs="黑体"/>
          <w:szCs w:val="32"/>
        </w:rPr>
      </w:pPr>
      <w:r>
        <w:rPr>
          <w:rFonts w:hint="eastAsia" w:ascii="Times New Roman" w:hAnsi="Times New Roman" w:eastAsia="黑体" w:cs="黑体"/>
          <w:szCs w:val="32"/>
        </w:rPr>
        <w:t>第六章　附　　则</w:t>
      </w:r>
    </w:p>
    <w:p w14:paraId="44054EF7">
      <w:pPr>
        <w:rPr>
          <w:rFonts w:ascii="Times New Roman" w:hAnsi="Times New Roman" w:eastAsia="宋体" w:cs="宋体"/>
          <w:szCs w:val="32"/>
        </w:rPr>
      </w:pPr>
    </w:p>
    <w:p w14:paraId="12E922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本条例自2020年5月1日起施行。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8486534"/>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16</Pages>
  <Words>7217</Words>
  <Characters>7238</Characters>
  <Lines>87</Lines>
  <Paragraphs>24</Paragraphs>
  <TotalTime>3</TotalTime>
  <ScaleCrop>false</ScaleCrop>
  <LinksUpToDate>false</LinksUpToDate>
  <CharactersWithSpaces>7316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2026-01-09T01:10:34Z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