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eastAsia="宋体" w:cs="宋体" w:hint="eastAsia"/>
        </w:rPr>
      </w:pPr>
      <w:r>
        <w:rPr>
          <w:rFonts w:eastAsia="宋体" w:cs="宋体" w:hint="eastAsia" w:ascii="Times New Roman" w:hAnsi="Times New Roman"/>
        </w:rPr>
      </w:r>
    </w:p>
    <w:p>
      <w:pPr>
        <w:pStyle w:val="1"/>
        <w:spacing w:lineRule="exact" w:line="590"/>
        <w:rPr>
          <w:rFonts w:ascii="Times New Roman" w:hAnsi="Times New Roman" w:eastAsia="宋体" w:cs="宋体" w:hint="eastAsia"/>
        </w:rPr>
      </w:pPr>
      <w:r>
        <w:rPr>
          <w:rFonts w:eastAsia="宋体" w:cs="宋体" w:hint="eastAsia" w:ascii="Times New Roman" w:hAnsi="Times New Roman"/>
        </w:rPr>
      </w:r>
    </w:p>
    <w:p>
      <w:pPr>
        <w:pStyle w:val="1"/>
        <w:spacing w:lineRule="exact" w:line="590"/>
        <w:rPr>
          <w:rFonts w:ascii="宋体" w:hAnsi="宋体" w:eastAsia="宋体" w:cs="宋体" w:hint="eastAsia"/>
          <w:bCs/>
          <w:szCs w:val="44"/>
        </w:rPr>
      </w:pPr>
      <w:r>
        <w:rPr>
          <w:rFonts w:ascii="宋体" w:hAnsi="宋体" w:cs="宋体" w:hint="eastAsia" w:eastAsia="宋体"/>
          <w:bCs/>
          <w:szCs w:val="44"/>
        </w:rPr>
        <w:t>宿迁市农贸市场管理条例</w:t>
      </w:r>
    </w:p>
    <w:p>
      <w:pPr>
        <w:pStyle w:val="1"/>
        <w:spacing w:lineRule="exact" w:line="590"/>
        <w:rPr>
          <w:rFonts w:ascii="Times New Roman" w:hAnsi="Times New Roman" w:eastAsia="宋体" w:cs="Times New Roman" w:hint="eastAsia"/>
          <w:bCs/>
          <w:szCs w:val="44"/>
        </w:rPr>
      </w:pPr>
      <w:r>
        <w:rPr>
          <w:rFonts w:eastAsia="宋体" w:cs="Times New Roman" w:hint="eastAsia" w:ascii="Times New Roman" w:hAnsi="Times New Roman"/>
          <w:bCs/>
          <w:szCs w:val="44"/>
        </w:rPr>
      </w:r>
    </w:p>
    <w:p>
      <w:pPr>
        <w:pStyle w:val="Style14"/>
        <w:widowControl w:val="false"/>
        <w:tabs>
          <w:tab w:val="clear" w:pos="425"/>
          <w:tab w:val="left" w:pos="1731" w:leader="none"/>
        </w:tabs>
        <w:snapToGrid w:val="false"/>
        <w:spacing w:lineRule="exact" w:line="590" w:before="0" w:after="0"/>
        <w:ind w:startChars="200" w:endChars="200"/>
        <w:jc w:val="both"/>
        <w:rPr>
          <w:rFonts w:ascii="Times New Roman" w:hAnsi="Times New Roman" w:eastAsia="楷体_GB2312" w:cs="Times New Roman" w:hint="eastAsia"/>
          <w:color w:val="000000"/>
          <w:sz w:val="32"/>
        </w:rPr>
      </w:pPr>
      <w:r>
        <w:rPr>
          <w:rFonts w:hint="eastAsia" w:eastAsia="楷体_GB2312"/>
          <w:color w:val="000000"/>
          <w:sz w:val="32"/>
        </w:rPr>
        <w:t>（</w:t>
      </w:r>
      <w:r>
        <w:rPr>
          <w:rFonts w:eastAsia="楷体_GB2312" w:cs="Times New Roman" w:ascii="Times New Roman" w:hAnsi="Times New Roman"/>
          <w:color w:val="000000"/>
          <w:sz w:val="32"/>
        </w:rPr>
        <w:t>2020</w:t>
      </w:r>
      <w:r>
        <w:rPr>
          <w:rFonts w:ascii="Times New Roman" w:hAnsi="Times New Roman" w:cs="Times New Roman" w:eastAsia="楷体_GB2312"/>
          <w:color w:val="000000"/>
          <w:sz w:val="32"/>
        </w:rPr>
        <w:t>年</w:t>
      </w:r>
      <w:r>
        <w:rPr>
          <w:rFonts w:eastAsia="楷体_GB2312" w:cs="Times New Roman" w:hint="eastAsia" w:ascii="Times New Roman" w:hAnsi="Times New Roman"/>
          <w:color w:val="000000"/>
          <w:sz w:val="32"/>
        </w:rPr>
        <w:t>10</w:t>
      </w:r>
      <w:r>
        <w:rPr>
          <w:rFonts w:ascii="Times New Roman" w:hAnsi="Times New Roman" w:cs="Times New Roman" w:eastAsia="楷体_GB2312"/>
          <w:color w:val="000000"/>
          <w:sz w:val="32"/>
        </w:rPr>
        <w:t>月</w:t>
      </w:r>
      <w:r>
        <w:rPr>
          <w:rFonts w:eastAsia="楷体_GB2312" w:cs="Times New Roman" w:hint="eastAsia" w:ascii="Times New Roman" w:hAnsi="Times New Roman"/>
          <w:color w:val="000000"/>
          <w:sz w:val="32"/>
        </w:rPr>
        <w:t>28</w:t>
      </w:r>
      <w:r>
        <w:rPr>
          <w:rFonts w:ascii="Times New Roman" w:hAnsi="Times New Roman" w:cs="Times New Roman" w:eastAsia="楷体_GB2312"/>
          <w:color w:val="000000"/>
          <w:sz w:val="32"/>
        </w:rPr>
        <w:t>日宿迁市第五届</w:t>
      </w:r>
      <w:r>
        <w:rPr>
          <w:rFonts w:ascii="Times New Roman" w:hAnsi="Times New Roman" w:cs="Times New Roman" w:hint="eastAsia" w:eastAsia="楷体_GB2312"/>
          <w:color w:val="000000"/>
          <w:sz w:val="32"/>
        </w:rPr>
        <w:t>人民代表大会常务委员会</w:t>
      </w:r>
      <w:r>
        <w:rPr>
          <w:rFonts w:ascii="Times New Roman" w:hAnsi="Times New Roman" w:cs="Times New Roman" w:eastAsia="楷体_GB2312"/>
          <w:color w:val="000000"/>
          <w:sz w:val="32"/>
        </w:rPr>
        <w:t>第</w:t>
      </w:r>
      <w:r>
        <w:rPr>
          <w:rFonts w:ascii="Times New Roman" w:hAnsi="Times New Roman" w:cs="Times New Roman" w:hint="eastAsia" w:eastAsia="楷体_GB2312"/>
          <w:color w:val="000000"/>
          <w:sz w:val="32"/>
        </w:rPr>
        <w:t>二十五</w:t>
      </w:r>
      <w:r>
        <w:rPr>
          <w:rFonts w:ascii="Times New Roman" w:hAnsi="Times New Roman" w:cs="Times New Roman" w:eastAsia="楷体_GB2312"/>
          <w:color w:val="000000"/>
          <w:sz w:val="32"/>
        </w:rPr>
        <w:t>次会议</w:t>
      </w:r>
      <w:r>
        <w:rPr>
          <w:rFonts w:ascii="Times New Roman" w:hAnsi="Times New Roman" w:cs="Times New Roman" w:hint="eastAsia" w:eastAsia="楷体_GB2312"/>
          <w:color w:val="000000"/>
          <w:sz w:val="32"/>
        </w:rPr>
        <w:t xml:space="preserve">通过  </w:t>
      </w:r>
      <w:r>
        <w:rPr>
          <w:rFonts w:eastAsia="楷体_GB2312" w:cs="Times New Roman" w:hint="eastAsia" w:ascii="Times New Roman" w:hAnsi="Times New Roman"/>
          <w:color w:val="000000"/>
          <w:sz w:val="32"/>
        </w:rPr>
        <w:t>2020</w:t>
      </w:r>
      <w:r>
        <w:rPr>
          <w:rFonts w:ascii="Times New Roman" w:hAnsi="Times New Roman" w:cs="Times New Roman" w:hint="eastAsia" w:eastAsia="楷体_GB2312"/>
          <w:color w:val="000000"/>
          <w:sz w:val="32"/>
        </w:rPr>
        <w:t>年</w:t>
      </w:r>
      <w:r>
        <w:rPr>
          <w:rFonts w:eastAsia="楷体_GB2312" w:cs="Times New Roman" w:hint="eastAsia" w:ascii="Times New Roman" w:hAnsi="Times New Roman"/>
          <w:color w:val="000000"/>
          <w:sz w:val="32"/>
        </w:rPr>
        <w:t>11</w:t>
      </w:r>
      <w:r>
        <w:rPr>
          <w:rFonts w:ascii="Times New Roman" w:hAnsi="Times New Roman" w:cs="Times New Roman" w:hint="eastAsia" w:eastAsia="楷体_GB2312"/>
          <w:color w:val="000000"/>
          <w:sz w:val="32"/>
        </w:rPr>
        <w:t>月</w:t>
      </w:r>
      <w:r>
        <w:rPr>
          <w:rFonts w:eastAsia="楷体_GB2312" w:cs="Times New Roman" w:hint="eastAsia" w:ascii="Times New Roman" w:hAnsi="Times New Roman"/>
          <w:color w:val="000000"/>
          <w:sz w:val="32"/>
        </w:rPr>
        <w:t>27</w:t>
      </w:r>
      <w:r>
        <w:rPr>
          <w:rFonts w:ascii="Times New Roman" w:hAnsi="Times New Roman" w:cs="Times New Roman" w:hint="eastAsia" w:eastAsia="楷体_GB2312"/>
          <w:color w:val="000000"/>
          <w:sz w:val="32"/>
        </w:rPr>
        <w:t>日</w:t>
      </w:r>
      <w:r>
        <w:rPr>
          <w:rFonts w:hint="eastAsia" w:eastAsia="楷体_GB2312"/>
          <w:color w:val="000000"/>
          <w:sz w:val="32"/>
        </w:rPr>
        <w:t>江苏省第十三届人民代表大会常务委员会第十九次会议批准）</w:t>
      </w:r>
    </w:p>
    <w:p>
      <w:pPr>
        <w:pStyle w:val="Normal"/>
        <w:ind w:firstLineChars="0" w:firstLine="0" w:endChars="0" w:end="0"/>
        <w:rPr>
          <w:rFonts w:ascii="Times New Roman" w:hAnsi="Times New Roman" w:eastAsia="楷体_GB2312" w:cs="Times New Roman" w:hint="eastAsia"/>
          <w:color w:val="000000"/>
          <w:sz w:val="32"/>
        </w:rPr>
      </w:pPr>
      <w:r>
        <w:rPr>
          <w:rFonts w:eastAsia="楷体_GB2312" w:cs="Times New Roman" w:hint="eastAsia" w:ascii="Times New Roman" w:hAnsi="Times New Roman"/>
          <w:color w:val="000000"/>
          <w:sz w:val="32"/>
        </w:rPr>
      </w:r>
    </w:p>
    <w:p>
      <w:pPr>
        <w:pStyle w:val="Normal"/>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第二章  规划建设</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第三章  经营管理</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第四章  法律责任</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第五章  附则</w:t>
      </w:r>
    </w:p>
    <w:p>
      <w:pPr>
        <w:pStyle w:val="Normal"/>
        <w:ind w:endChars="0" w:end="0"/>
        <w:jc w:val="center"/>
        <w:rPr>
          <w:rFonts w:ascii="楷体_GB2312" w:hAnsi="楷体_GB2312" w:eastAsia="黑体" w:hint="eastAsia"/>
          <w:szCs w:val="32"/>
        </w:rPr>
      </w:pPr>
      <w:r>
        <w:rPr>
          <w:rFonts w:eastAsia="黑体" w:hint="eastAsia" w:ascii="楷体_GB2312" w:hAnsi="楷体_GB2312"/>
          <w:szCs w:val="32"/>
        </w:rPr>
      </w:r>
    </w:p>
    <w:p>
      <w:pPr>
        <w:pStyle w:val="Style14"/>
        <w:widowControl w:val="false"/>
        <w:spacing w:lineRule="exact" w:line="590" w:before="0" w:after="0"/>
        <w:jc w:val="center"/>
        <w:rPr>
          <w:rFonts w:eastAsia="黑体" w:cs="黑体" w:hint="eastAsia"/>
          <w:color w:val="000000"/>
          <w:sz w:val="32"/>
        </w:rPr>
      </w:pPr>
      <w:r>
        <w:rPr>
          <w:rFonts w:cs="黑体" w:eastAsia="黑体"/>
          <w:color w:val="000000"/>
          <w:sz w:val="32"/>
        </w:rPr>
        <w:t>第一章</w:t>
      </w:r>
      <w:r>
        <w:rPr>
          <w:rFonts w:eastAsia="黑体"/>
          <w:color w:val="000000"/>
          <w:sz w:val="32"/>
        </w:rPr>
        <w:t xml:space="preserve">  </w:t>
      </w:r>
      <w:r>
        <w:rPr>
          <w:rFonts w:cs="黑体" w:eastAsia="黑体"/>
          <w:color w:val="000000"/>
          <w:sz w:val="32"/>
        </w:rPr>
        <w:t>总则</w:t>
      </w:r>
    </w:p>
    <w:p>
      <w:pPr>
        <w:pStyle w:val="Normal"/>
        <w:ind w:endChars="0" w:end="0"/>
        <w:jc w:val="center"/>
        <w:rPr>
          <w:rStyle w:val="Strong"/>
          <w:rFonts w:ascii="黑体" w:hAnsi="黑体" w:cs="黑体"/>
        </w:rPr>
      </w:pPr>
      <w:r>
        <w:rPr>
          <w:rFonts w:eastAsia="黑体" w:cs="黑体" w:hint="eastAsia"/>
          <w:color w:val="000000"/>
          <w:sz w:val="32"/>
        </w:rPr>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第一条</w:t>
      </w:r>
      <w:r>
        <w:rPr>
          <w:rFonts w:eastAsia="楷体"/>
          <w:color w:val="000000"/>
          <w:sz w:val="32"/>
        </w:rPr>
        <w:t xml:space="preserve">  </w:t>
      </w:r>
      <w:r>
        <w:rPr>
          <w:rFonts w:eastAsia="仿宋_GB2312"/>
          <w:color w:val="000000"/>
          <w:sz w:val="32"/>
        </w:rPr>
        <w:t>为了加强农贸市场管理，规范农贸市场秩序，促进农贸市场健康发展，依据有关法律、法规，结合本市实际，制定本条例。</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第二条</w:t>
      </w:r>
      <w:r>
        <w:rPr>
          <w:rFonts w:eastAsia="黑体"/>
          <w:color w:val="000000"/>
          <w:sz w:val="32"/>
        </w:rPr>
        <w:t xml:space="preserve"> </w:t>
      </w:r>
      <w:r>
        <w:rPr>
          <w:rFonts w:eastAsia="楷体"/>
          <w:color w:val="000000"/>
          <w:sz w:val="32"/>
        </w:rPr>
        <w:t xml:space="preserve"> </w:t>
      </w:r>
      <w:r>
        <w:rPr>
          <w:rFonts w:eastAsia="仿宋_GB2312"/>
          <w:color w:val="000000"/>
          <w:sz w:val="32"/>
        </w:rPr>
        <w:t>本市</w:t>
      </w:r>
      <w:r>
        <w:rPr>
          <w:rFonts w:hint="eastAsia" w:eastAsia="仿宋_GB2312"/>
          <w:color w:val="000000"/>
          <w:sz w:val="32"/>
        </w:rPr>
        <w:t>行政区域内的市、县</w:t>
      </w:r>
      <w:r>
        <w:rPr>
          <w:rFonts w:eastAsia="仿宋_GB2312"/>
          <w:color w:val="000000"/>
          <w:sz w:val="32"/>
        </w:rPr>
        <w:t>中心城区农贸市场的规划、建设、经营和监督管理等活动，适用本条例。</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第三条</w:t>
      </w:r>
      <w:r>
        <w:rPr>
          <w:rFonts w:eastAsia="黑体"/>
          <w:color w:val="000000"/>
          <w:sz w:val="32"/>
        </w:rPr>
        <w:t xml:space="preserve"> </w:t>
      </w:r>
      <w:r>
        <w:rPr>
          <w:rFonts w:eastAsia="楷体"/>
          <w:color w:val="000000"/>
          <w:sz w:val="32"/>
        </w:rPr>
        <w:t xml:space="preserve"> </w:t>
      </w:r>
      <w:r>
        <w:rPr>
          <w:rFonts w:eastAsia="仿宋_GB2312"/>
          <w:color w:val="000000"/>
          <w:sz w:val="32"/>
        </w:rPr>
        <w:t>本条例所称农贸市场，是指有固定摊位、商铺和相应设施，</w:t>
      </w:r>
      <w:bookmarkStart w:id="0" w:name="_Hlk41654261"/>
      <w:r>
        <w:rPr>
          <w:rFonts w:eastAsia="仿宋_GB2312"/>
          <w:color w:val="000000"/>
          <w:sz w:val="32"/>
        </w:rPr>
        <w:t>以批发、零售食用农产品</w:t>
      </w:r>
      <w:bookmarkEnd w:id="0"/>
      <w:r>
        <w:rPr>
          <w:rFonts w:eastAsia="仿宋_GB2312"/>
          <w:color w:val="000000"/>
          <w:sz w:val="32"/>
        </w:rPr>
        <w:t>为主的交易场所。</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本条例所称农贸市场开办者，是指为场内经营者提供场地、设施和服务，从事农贸市场经营和管理活动的法人、非法人组织。</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本条例所称场内经营者，是指在农贸市场内独立从事经营活动的自然人、法人或者非法人组织。</w:t>
      </w:r>
    </w:p>
    <w:p>
      <w:pPr>
        <w:pStyle w:val="Style14"/>
        <w:widowControl w:val="false"/>
        <w:spacing w:lineRule="exact" w:line="590" w:before="0" w:after="0"/>
        <w:ind w:firstLineChars="200" w:endChars="0" w:end="0"/>
        <w:jc w:val="both"/>
        <w:rPr>
          <w:rFonts w:eastAsia="仿宋_GB2312"/>
          <w:color w:val="000000"/>
          <w:sz w:val="32"/>
          <w:shd w:fill="E5E5E5" w:val="clear"/>
        </w:rPr>
      </w:pPr>
      <w:r>
        <w:rPr>
          <w:rFonts w:cs="黑体" w:eastAsia="黑体"/>
          <w:color w:val="000000"/>
          <w:sz w:val="32"/>
        </w:rPr>
        <w:t>第四条</w:t>
      </w:r>
      <w:r>
        <w:rPr>
          <w:rFonts w:eastAsia="黑体"/>
          <w:color w:val="000000"/>
          <w:sz w:val="32"/>
        </w:rPr>
        <w:t xml:space="preserve">  </w:t>
      </w:r>
      <w:r>
        <w:rPr>
          <w:rFonts w:eastAsia="仿宋_GB2312"/>
          <w:color w:val="000000"/>
          <w:sz w:val="32"/>
        </w:rPr>
        <w:t>市、县（区）人民政府领导农贸市场规划、建设和监督管理工作，建立农贸市场管理协调机制，研究解决农贸市场建设、管理中的重大问题。</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市场监督管理部门是农贸市场管理协调机制的牵头单位，负责对农贸市场开办者、场内经营者依法予以登记注册，对场内经营秩序、食品安全等进行监督管理。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商务部门负责编制农贸市场专项规划，制定农贸市场建设规范，指导农贸市场建设和升级改造工作。</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城市管理部门负责对农贸市场的市容和环境卫生实施监督管理。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农业农村部门负责对农贸市场内的动物防疫实施监督管理，指导农贸市场活禽经营、屠宰场所的环境消毒和病死禽类无害化处理工作。</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卫生健康部门负责对农贸市场爱国卫生、病媒生物预防控制工作实施监督管理。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公安机关对农贸市场及其周边治安秩序实施监督管理。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自然资源和规划、住房和城乡建设、应急管理、消防救援等有关部门和机构在各自职责范围内对农贸市场实施监督管理。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街道办事处协助各职能部门做好本区域内的农贸市场的监督管理工作，指导、督促本区域内的农贸市场开办者落实经营管理责任。</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第五条</w:t>
      </w:r>
      <w:r>
        <w:rPr>
          <w:rFonts w:eastAsia="黑体"/>
          <w:color w:val="000000"/>
          <w:sz w:val="32"/>
        </w:rPr>
        <w:t xml:space="preserve">  </w:t>
      </w:r>
      <w:r>
        <w:rPr>
          <w:rFonts w:eastAsia="仿宋_GB2312"/>
          <w:color w:val="000000"/>
          <w:sz w:val="32"/>
        </w:rPr>
        <w:t>农贸市场具有公益性质。市、县（区）人民政府应当制定扶持政策，促进农贸市场的建设、管理和发展。</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第六条</w:t>
      </w:r>
      <w:r>
        <w:rPr>
          <w:rFonts w:eastAsia="黑体"/>
          <w:color w:val="000000"/>
          <w:sz w:val="32"/>
        </w:rPr>
        <w:t xml:space="preserve">  </w:t>
      </w:r>
      <w:r>
        <w:rPr>
          <w:rFonts w:eastAsia="仿宋_GB2312"/>
          <w:color w:val="000000"/>
          <w:sz w:val="32"/>
        </w:rPr>
        <w:t>鼓励农贸市场开办者、场内经营者利用物联网、人工智能等现代信息技术，进行交易溯源、计量监管、价格监测等智慧经营和管理。</w:t>
      </w:r>
    </w:p>
    <w:p>
      <w:pPr>
        <w:pStyle w:val="Style14"/>
        <w:widowControl w:val="false"/>
        <w:spacing w:lineRule="exact" w:line="590" w:before="0" w:after="0"/>
        <w:jc w:val="both"/>
        <w:rPr>
          <w:rFonts w:eastAsia="黑体" w:hint="eastAsia"/>
          <w:color w:val="000000"/>
          <w:sz w:val="32"/>
        </w:rPr>
      </w:pPr>
      <w:r>
        <w:rPr>
          <w:rFonts w:eastAsia="黑体" w:hint="eastAsia"/>
          <w:color w:val="000000"/>
          <w:sz w:val="32"/>
        </w:rPr>
      </w:r>
    </w:p>
    <w:p>
      <w:pPr>
        <w:pStyle w:val="Style14"/>
        <w:widowControl w:val="false"/>
        <w:spacing w:lineRule="exact" w:line="590" w:before="0" w:after="0"/>
        <w:jc w:val="center"/>
        <w:rPr>
          <w:rFonts w:eastAsia="黑体" w:hint="eastAsia"/>
          <w:color w:val="000000"/>
          <w:sz w:val="32"/>
        </w:rPr>
      </w:pPr>
      <w:r>
        <w:rPr>
          <w:rFonts w:eastAsia="黑体"/>
          <w:color w:val="000000"/>
          <w:sz w:val="32"/>
        </w:rPr>
        <w:t>第二章  规划建设</w:t>
      </w:r>
    </w:p>
    <w:p>
      <w:pPr>
        <w:pStyle w:val="Style14"/>
        <w:widowControl w:val="false"/>
        <w:spacing w:lineRule="exact" w:line="590" w:before="0" w:after="0"/>
        <w:jc w:val="both"/>
        <w:rPr>
          <w:rFonts w:eastAsia="黑体" w:hint="eastAsia"/>
          <w:color w:val="000000"/>
          <w:sz w:val="32"/>
        </w:rPr>
      </w:pPr>
      <w:r>
        <w:rPr>
          <w:rFonts w:eastAsia="黑体" w:hint="eastAsia"/>
          <w:color w:val="000000"/>
          <w:sz w:val="32"/>
        </w:rPr>
      </w:r>
    </w:p>
    <w:p>
      <w:pPr>
        <w:pStyle w:val="Normal"/>
        <w:ind w:endChars="0" w:end="0"/>
        <w:rPr>
          <w:szCs w:val="32"/>
        </w:rPr>
      </w:pPr>
      <w:r>
        <w:rPr>
          <w:rFonts w:cs="黑体" w:eastAsia="黑体"/>
          <w:szCs w:val="32"/>
        </w:rPr>
        <w:t>第七条</w:t>
      </w:r>
      <w:r>
        <w:rPr>
          <w:rFonts w:eastAsia="楷体"/>
          <w:szCs w:val="32"/>
        </w:rPr>
        <w:t xml:space="preserve">  </w:t>
      </w:r>
      <w:r>
        <w:rPr>
          <w:szCs w:val="32"/>
        </w:rPr>
        <w:t>市、县人民政府编制国土空间规划时应当为农贸市场建设预留空间，在实施新城区建设和旧城区改造时，应当将农贸市场作为公共服务设施一并规划建设。</w:t>
      </w:r>
    </w:p>
    <w:p>
      <w:pPr>
        <w:pStyle w:val="Normal"/>
        <w:ind w:endChars="0" w:end="0"/>
        <w:rPr>
          <w:szCs w:val="32"/>
          <w:shd w:fill="E5E5E5" w:val="clear"/>
        </w:rPr>
      </w:pPr>
      <w:r>
        <w:rPr>
          <w:rFonts w:cs="黑体" w:eastAsia="黑体"/>
          <w:szCs w:val="32"/>
        </w:rPr>
        <w:t>第八条</w:t>
      </w:r>
      <w:r>
        <w:rPr>
          <w:rFonts w:eastAsia="楷体"/>
          <w:szCs w:val="32"/>
        </w:rPr>
        <w:t xml:space="preserve">  </w:t>
      </w:r>
      <w:r>
        <w:rPr>
          <w:szCs w:val="32"/>
        </w:rPr>
        <w:t>市、县商务部门应当会同自然资源和规划等部门，按照统一规划、合理布局、方便生活、利于交易的原则，编制农贸市场专项规划，报本级人民政府批准后实施。</w:t>
      </w:r>
    </w:p>
    <w:p>
      <w:pPr>
        <w:pStyle w:val="Normal"/>
        <w:ind w:endChars="0" w:end="0"/>
        <w:rPr>
          <w:szCs w:val="32"/>
        </w:rPr>
      </w:pPr>
      <w:r>
        <w:rPr>
          <w:rFonts w:cs="黑体" w:eastAsia="黑体"/>
          <w:szCs w:val="32"/>
        </w:rPr>
        <w:t>第九条</w:t>
      </w:r>
      <w:r>
        <w:rPr>
          <w:szCs w:val="32"/>
        </w:rPr>
        <w:t xml:space="preserve">  市商务部门应当会同市市场监督管理、市住房和城乡建设、市城市管理等部门根据国家和省有关规定制定农贸市场建设及验收规范，报市人民政府批准</w:t>
      </w:r>
      <w:r>
        <w:rPr>
          <w:rFonts w:hint="eastAsia"/>
          <w:szCs w:val="32"/>
        </w:rPr>
        <w:t>后</w:t>
      </w:r>
      <w:r>
        <w:rPr>
          <w:szCs w:val="32"/>
        </w:rPr>
        <w:t>向社会公布。</w:t>
      </w:r>
    </w:p>
    <w:p>
      <w:pPr>
        <w:pStyle w:val="Normal"/>
        <w:ind w:endChars="0" w:end="0"/>
        <w:rPr>
          <w:szCs w:val="32"/>
        </w:rPr>
      </w:pPr>
      <w:r>
        <w:rPr>
          <w:rFonts w:cs="黑体" w:eastAsia="黑体"/>
          <w:szCs w:val="32"/>
        </w:rPr>
        <w:t>第十条</w:t>
      </w:r>
      <w:r>
        <w:rPr>
          <w:rFonts w:eastAsia="楷体"/>
          <w:szCs w:val="32"/>
        </w:rPr>
        <w:t xml:space="preserve">  </w:t>
      </w:r>
      <w:r>
        <w:rPr>
          <w:szCs w:val="32"/>
        </w:rPr>
        <w:t>农贸市场建设规范应当对下列事项作出规定：</w:t>
      </w:r>
    </w:p>
    <w:p>
      <w:pPr>
        <w:pStyle w:val="Normal"/>
        <w:ind w:endChars="0" w:end="0"/>
        <w:rPr>
          <w:szCs w:val="32"/>
        </w:rPr>
      </w:pPr>
      <w:r>
        <w:rPr>
          <w:szCs w:val="32"/>
        </w:rPr>
        <w:t>（一）食品检测、消防安全、停车场、公共厕所、垃圾分类收集、污水油烟处理、水电气等设备设施的建设标准；</w:t>
      </w:r>
    </w:p>
    <w:p>
      <w:pPr>
        <w:pStyle w:val="Normal"/>
        <w:ind w:endChars="0" w:end="0"/>
        <w:rPr>
          <w:szCs w:val="32"/>
        </w:rPr>
      </w:pPr>
      <w:r>
        <w:rPr>
          <w:szCs w:val="32"/>
        </w:rPr>
        <w:t>（二）按商品种类划定场内鲜、活、生、熟、干、湿等功能交易区的布局；</w:t>
      </w:r>
    </w:p>
    <w:p>
      <w:pPr>
        <w:pStyle w:val="Normal"/>
        <w:ind w:endChars="0" w:end="0"/>
        <w:rPr>
          <w:szCs w:val="32"/>
        </w:rPr>
      </w:pPr>
      <w:r>
        <w:rPr>
          <w:szCs w:val="32"/>
        </w:rPr>
        <w:t>（三）从事活禽交易的区域，配置</w:t>
      </w:r>
      <w:r>
        <w:rPr>
          <w:rFonts w:hint="eastAsia"/>
          <w:szCs w:val="32"/>
        </w:rPr>
        <w:t>符合</w:t>
      </w:r>
      <w:r>
        <w:rPr>
          <w:szCs w:val="32"/>
        </w:rPr>
        <w:t>动物防疫条件的设施和独立的抽风系统、废水过滤和隔油预处理系统；</w:t>
      </w:r>
    </w:p>
    <w:p>
      <w:pPr>
        <w:pStyle w:val="Normal"/>
        <w:ind w:endChars="0" w:end="0"/>
        <w:rPr>
          <w:szCs w:val="32"/>
        </w:rPr>
      </w:pPr>
      <w:r>
        <w:rPr>
          <w:szCs w:val="32"/>
        </w:rPr>
        <w:t>（四）经营鲜活水产、腌制食品的区域，配置防止蓄水外溢、沉积的设施；</w:t>
      </w:r>
    </w:p>
    <w:p>
      <w:pPr>
        <w:pStyle w:val="Normal"/>
        <w:ind w:endChars="0" w:end="0"/>
        <w:rPr>
          <w:szCs w:val="32"/>
        </w:rPr>
      </w:pPr>
      <w:r>
        <w:rPr>
          <w:szCs w:val="32"/>
        </w:rPr>
        <w:t>（五）经营食用农产品的区域，配置符合国家标准的病媒生物预防设施；</w:t>
      </w:r>
    </w:p>
    <w:p>
      <w:pPr>
        <w:pStyle w:val="Normal"/>
        <w:ind w:endChars="0" w:end="0"/>
        <w:rPr>
          <w:szCs w:val="32"/>
        </w:rPr>
      </w:pPr>
      <w:r>
        <w:rPr>
          <w:szCs w:val="32"/>
        </w:rPr>
        <w:t>（六）法律、法规规定的其他事项。</w:t>
      </w:r>
    </w:p>
    <w:p>
      <w:pPr>
        <w:pStyle w:val="Normal"/>
        <w:ind w:endChars="0" w:end="0"/>
        <w:rPr>
          <w:szCs w:val="32"/>
        </w:rPr>
      </w:pPr>
      <w:r>
        <w:rPr>
          <w:rFonts w:cs="黑体" w:eastAsia="黑体"/>
          <w:szCs w:val="32"/>
        </w:rPr>
        <w:t>第十一条</w:t>
      </w:r>
      <w:r>
        <w:rPr>
          <w:rFonts w:eastAsia="楷体"/>
          <w:szCs w:val="32"/>
        </w:rPr>
        <w:t xml:space="preserve">  </w:t>
      </w:r>
      <w:r>
        <w:rPr>
          <w:szCs w:val="32"/>
        </w:rPr>
        <w:t>新建、改建、扩建的农贸市场，应当符合农贸市场专项规划、建设规范和法律、法规规定的其他条件。</w:t>
      </w:r>
    </w:p>
    <w:p>
      <w:pPr>
        <w:pStyle w:val="Normal"/>
        <w:ind w:endChars="0" w:end="0"/>
        <w:rPr>
          <w:szCs w:val="32"/>
        </w:rPr>
      </w:pPr>
      <w:r>
        <w:rPr>
          <w:rFonts w:cs="黑体" w:eastAsia="黑体"/>
          <w:szCs w:val="32"/>
        </w:rPr>
        <w:t>第十二条</w:t>
      </w:r>
      <w:r>
        <w:rPr>
          <w:rFonts w:eastAsia="黑体"/>
          <w:kern w:val="0"/>
          <w:szCs w:val="32"/>
        </w:rPr>
        <w:t xml:space="preserve">  </w:t>
      </w:r>
      <w:r>
        <w:rPr>
          <w:szCs w:val="32"/>
        </w:rPr>
        <w:t>农贸市场的土地使用权以及房屋所有权不得擅自分割转让。农贸市场建设用地在取得土地使用权时，应当在土地出让合同或者土地划拨批准文件中明确不得擅自将农贸市场土地使用权分割转让。</w:t>
      </w:r>
    </w:p>
    <w:p>
      <w:pPr>
        <w:pStyle w:val="Normal"/>
        <w:ind w:endChars="0" w:end="0"/>
        <w:rPr>
          <w:szCs w:val="32"/>
        </w:rPr>
      </w:pPr>
      <w:r>
        <w:rPr>
          <w:szCs w:val="32"/>
        </w:rPr>
        <w:t>农贸市场的用途不得擅自改变</w:t>
      </w:r>
      <w:r>
        <w:rPr>
          <w:rFonts w:hint="eastAsia"/>
          <w:szCs w:val="32"/>
        </w:rPr>
        <w:t>。</w:t>
      </w:r>
      <w:r>
        <w:rPr>
          <w:szCs w:val="32"/>
        </w:rPr>
        <w:t>确需改变农贸市场用途的，商务部门应当会同自然资源和规划、市场监督管理、住房和城乡建设、城市管理等部门举行听证会，听取利害关系人的意见后，报本级人民政府批准。</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第十三条</w:t>
      </w:r>
      <w:r>
        <w:rPr>
          <w:rFonts w:eastAsia="黑体"/>
          <w:color w:val="000000"/>
          <w:sz w:val="32"/>
        </w:rPr>
        <w:t xml:space="preserve">  </w:t>
      </w:r>
      <w:r>
        <w:rPr>
          <w:rFonts w:eastAsia="仿宋_GB2312"/>
          <w:color w:val="000000"/>
          <w:sz w:val="32"/>
        </w:rPr>
        <w:t>市、县（区）人民政府应当安排农贸市场建设资金，用于支持农贸市场新建、改建、扩建；探索实行政府回购、政府股权投资等方式对农贸市场进行公益性改造。</w:t>
      </w:r>
    </w:p>
    <w:p>
      <w:pPr>
        <w:pStyle w:val="Normal"/>
        <w:ind w:endChars="0" w:end="0"/>
        <w:rPr>
          <w:szCs w:val="32"/>
        </w:rPr>
      </w:pPr>
      <w:r>
        <w:rPr>
          <w:rFonts w:cs="黑体" w:eastAsia="黑体"/>
          <w:szCs w:val="32"/>
        </w:rPr>
        <w:t>第十四条</w:t>
      </w:r>
      <w:r>
        <w:rPr>
          <w:rFonts w:eastAsia="方正黑体简体"/>
          <w:szCs w:val="32"/>
        </w:rPr>
        <w:t xml:space="preserve">  </w:t>
      </w:r>
      <w:r>
        <w:rPr>
          <w:szCs w:val="32"/>
        </w:rPr>
        <w:t>已建成的农贸市场不符合农贸市场建设规范的，应当按照建设规范进行升级改造。</w:t>
      </w:r>
    </w:p>
    <w:p>
      <w:pPr>
        <w:pStyle w:val="Normal"/>
        <w:ind w:endChars="0" w:end="0"/>
        <w:rPr>
          <w:rFonts w:eastAsia="方正黑体简体"/>
          <w:szCs w:val="32"/>
        </w:rPr>
      </w:pPr>
      <w:r>
        <w:rPr>
          <w:rFonts w:cs="黑体" w:eastAsia="黑体"/>
          <w:szCs w:val="32"/>
        </w:rPr>
        <w:t>第十五条</w:t>
      </w:r>
      <w:r>
        <w:rPr>
          <w:rFonts w:eastAsia="方正黑体简体"/>
          <w:szCs w:val="32"/>
        </w:rPr>
        <w:t xml:space="preserve">  </w:t>
      </w:r>
      <w:r>
        <w:rPr>
          <w:szCs w:val="32"/>
        </w:rPr>
        <w:t>市、</w:t>
      </w:r>
      <w:r>
        <w:rPr>
          <w:rFonts w:hint="eastAsia"/>
          <w:szCs w:val="32"/>
        </w:rPr>
        <w:t>县</w:t>
      </w:r>
      <w:r>
        <w:rPr>
          <w:szCs w:val="32"/>
        </w:rPr>
        <w:t>中心城区原则上不得设置临时农贸市场，确需设置临时农贸市场的，由农贸市场管理协调机制确定。</w:t>
      </w:r>
    </w:p>
    <w:p>
      <w:pPr>
        <w:pStyle w:val="Style14"/>
        <w:widowControl w:val="false"/>
        <w:spacing w:lineRule="exact" w:line="590" w:before="0" w:after="0"/>
        <w:jc w:val="both"/>
        <w:rPr>
          <w:rFonts w:eastAsia="黑体" w:cs="黑体" w:hint="eastAsia"/>
          <w:color w:val="000000"/>
          <w:sz w:val="32"/>
          <w:szCs w:val="32"/>
        </w:rPr>
      </w:pPr>
      <w:r>
        <w:rPr>
          <w:rFonts w:eastAsia="黑体" w:cs="黑体" w:hint="eastAsia"/>
          <w:color w:val="000000"/>
          <w:sz w:val="32"/>
          <w:szCs w:val="32"/>
        </w:rPr>
      </w:r>
    </w:p>
    <w:p>
      <w:pPr>
        <w:pStyle w:val="Style14"/>
        <w:widowControl w:val="false"/>
        <w:spacing w:lineRule="exact" w:line="590" w:before="0" w:after="0"/>
        <w:jc w:val="center"/>
        <w:rPr>
          <w:rFonts w:eastAsia="黑体" w:cs="黑体" w:hint="eastAsia"/>
          <w:color w:val="000000"/>
          <w:sz w:val="32"/>
        </w:rPr>
      </w:pPr>
      <w:r>
        <w:rPr>
          <w:rFonts w:cs="黑体" w:eastAsia="黑体"/>
          <w:color w:val="000000"/>
          <w:sz w:val="32"/>
        </w:rPr>
        <w:t>第三章</w:t>
      </w:r>
      <w:r>
        <w:rPr>
          <w:rFonts w:eastAsia="黑体"/>
          <w:color w:val="000000"/>
          <w:sz w:val="32"/>
        </w:rPr>
        <w:t xml:space="preserve">  </w:t>
      </w:r>
      <w:r>
        <w:rPr>
          <w:rFonts w:cs="黑体" w:eastAsia="黑体"/>
          <w:color w:val="000000"/>
          <w:sz w:val="32"/>
        </w:rPr>
        <w:t>经营管理</w:t>
      </w:r>
    </w:p>
    <w:p>
      <w:pPr>
        <w:pStyle w:val="Style14"/>
        <w:widowControl w:val="false"/>
        <w:spacing w:lineRule="exact" w:line="590" w:before="0" w:after="0"/>
        <w:jc w:val="both"/>
        <w:rPr>
          <w:rFonts w:eastAsia="黑体" w:cs="黑体" w:hint="eastAsia"/>
          <w:color w:val="000000"/>
          <w:sz w:val="32"/>
        </w:rPr>
      </w:pPr>
      <w:r>
        <w:rPr>
          <w:rFonts w:eastAsia="黑体" w:cs="黑体" w:hint="eastAsia"/>
          <w:color w:val="000000"/>
          <w:sz w:val="32"/>
        </w:rPr>
      </w:r>
    </w:p>
    <w:p>
      <w:pPr>
        <w:pStyle w:val="Normal"/>
        <w:ind w:endChars="0" w:end="0"/>
        <w:rPr>
          <w:szCs w:val="32"/>
        </w:rPr>
      </w:pPr>
      <w:r>
        <w:rPr>
          <w:rFonts w:cs="黑体" w:eastAsia="黑体"/>
          <w:kern w:val="0"/>
          <w:szCs w:val="32"/>
        </w:rPr>
        <w:t>第十六条</w:t>
      </w:r>
      <w:r>
        <w:rPr>
          <w:rFonts w:eastAsia="楷体"/>
          <w:szCs w:val="32"/>
        </w:rPr>
        <w:t xml:space="preserve">  </w:t>
      </w:r>
      <w:r>
        <w:rPr>
          <w:szCs w:val="32"/>
        </w:rPr>
        <w:t>农贸市场经营活动应当遵循自愿公平、诚实信用</w:t>
      </w:r>
      <w:bookmarkStart w:id="1" w:name="_Hlk53393778"/>
      <w:r>
        <w:rPr>
          <w:szCs w:val="32"/>
        </w:rPr>
        <w:t>、守法经营的原则</w:t>
      </w:r>
      <w:bookmarkEnd w:id="1"/>
      <w:r>
        <w:rPr>
          <w:szCs w:val="32"/>
        </w:rPr>
        <w:t>，禁止不正当竞争和侵害消费者权益的行为。</w:t>
      </w:r>
    </w:p>
    <w:p>
      <w:pPr>
        <w:pStyle w:val="Normal"/>
        <w:ind w:endChars="0" w:end="0"/>
        <w:rPr>
          <w:szCs w:val="32"/>
        </w:rPr>
      </w:pPr>
      <w:r>
        <w:rPr>
          <w:rFonts w:cs="黑体" w:eastAsia="黑体"/>
          <w:kern w:val="0"/>
          <w:szCs w:val="32"/>
        </w:rPr>
        <w:t>第</w:t>
      </w:r>
      <w:r>
        <w:rPr>
          <w:rFonts w:cs="黑体" w:hint="eastAsia" w:eastAsia="黑体"/>
          <w:kern w:val="0"/>
          <w:szCs w:val="32"/>
        </w:rPr>
        <w:t>十七</w:t>
      </w:r>
      <w:r>
        <w:rPr>
          <w:rFonts w:cs="黑体" w:eastAsia="黑体"/>
          <w:kern w:val="0"/>
          <w:szCs w:val="32"/>
        </w:rPr>
        <w:t>条</w:t>
      </w:r>
      <w:r>
        <w:rPr>
          <w:rFonts w:eastAsia="楷体"/>
          <w:szCs w:val="32"/>
        </w:rPr>
        <w:t xml:space="preserve">  </w:t>
      </w:r>
      <w:r>
        <w:rPr>
          <w:szCs w:val="32"/>
        </w:rPr>
        <w:t>农贸市场开办者应当履行下列</w:t>
      </w:r>
      <w:bookmarkStart w:id="2" w:name="_Hlk40946354"/>
      <w:r>
        <w:rPr>
          <w:szCs w:val="32"/>
        </w:rPr>
        <w:t>食品安全管理责任</w:t>
      </w:r>
      <w:bookmarkEnd w:id="2"/>
      <w:r>
        <w:rPr>
          <w:szCs w:val="32"/>
        </w:rPr>
        <w:t>：</w:t>
      </w:r>
    </w:p>
    <w:p>
      <w:pPr>
        <w:pStyle w:val="Normal"/>
        <w:ind w:endChars="0" w:end="0"/>
        <w:rPr>
          <w:szCs w:val="32"/>
        </w:rPr>
      </w:pPr>
      <w:r>
        <w:rPr>
          <w:szCs w:val="32"/>
        </w:rPr>
        <w:t>（一）</w:t>
      </w:r>
      <w:bookmarkStart w:id="3" w:name="_Hlk50480456"/>
      <w:r>
        <w:rPr>
          <w:szCs w:val="32"/>
        </w:rPr>
        <w:t>建立健全并落实食品安全管理制度，配备专（兼）职食品安全管理人员、专业技术人员；</w:t>
      </w:r>
      <w:bookmarkEnd w:id="3"/>
    </w:p>
    <w:p>
      <w:pPr>
        <w:pStyle w:val="Normal"/>
        <w:ind w:endChars="0" w:end="0"/>
        <w:rPr>
          <w:szCs w:val="32"/>
        </w:rPr>
      </w:pPr>
      <w:r>
        <w:rPr>
          <w:szCs w:val="32"/>
        </w:rPr>
        <w:t>（二）落实</w:t>
      </w:r>
      <w:bookmarkStart w:id="4" w:name="_Hlk53127134"/>
      <w:r>
        <w:rPr>
          <w:szCs w:val="32"/>
        </w:rPr>
        <w:t>食用农产品</w:t>
      </w:r>
      <w:bookmarkEnd w:id="4"/>
      <w:r>
        <w:rPr>
          <w:szCs w:val="32"/>
        </w:rPr>
        <w:t>市场准入制度，</w:t>
      </w:r>
      <w:bookmarkStart w:id="5" w:name="_Hlk50483559"/>
      <w:r>
        <w:rPr>
          <w:szCs w:val="32"/>
        </w:rPr>
        <w:t>查验并留存食用农产品产地证明、购货凭证或者产品合格证明等凭证</w:t>
      </w:r>
      <w:bookmarkEnd w:id="5"/>
      <w:r>
        <w:rPr>
          <w:szCs w:val="32"/>
        </w:rPr>
        <w:t>，对无法提供相关凭证的食用农产品进行抽样检验或者快速检测，检验、检测合格的方可入场销售；</w:t>
      </w:r>
    </w:p>
    <w:p>
      <w:pPr>
        <w:pStyle w:val="Normal"/>
        <w:ind w:endChars="0" w:end="0"/>
        <w:rPr>
          <w:szCs w:val="32"/>
        </w:rPr>
      </w:pPr>
      <w:r>
        <w:rPr>
          <w:szCs w:val="32"/>
        </w:rPr>
        <w:t>（三）</w:t>
      </w:r>
      <w:bookmarkStart w:id="6" w:name="_Hlk50370448"/>
      <w:r>
        <w:rPr>
          <w:szCs w:val="32"/>
        </w:rPr>
        <w:t>对入场销售自产食用农产品的农民进行登记；</w:t>
      </w:r>
      <w:bookmarkEnd w:id="6"/>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（四）法律、法规规定的其他食品安全管理责任。</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w:t>
      </w:r>
      <w:r>
        <w:rPr>
          <w:rFonts w:cs="黑体" w:hint="eastAsia" w:eastAsia="黑体"/>
          <w:color w:val="000000"/>
          <w:sz w:val="32"/>
        </w:rPr>
        <w:t>十八</w:t>
      </w:r>
      <w:r>
        <w:rPr>
          <w:rFonts w:cs="黑体" w:eastAsia="黑体"/>
          <w:color w:val="000000"/>
          <w:sz w:val="32"/>
        </w:rPr>
        <w:t>条</w:t>
      </w:r>
      <w:r>
        <w:rPr>
          <w:rFonts w:eastAsia="楷体"/>
          <w:color w:val="000000"/>
          <w:sz w:val="32"/>
        </w:rPr>
        <w:t xml:space="preserve">  </w:t>
      </w:r>
      <w:r>
        <w:rPr>
          <w:rFonts w:eastAsia="仿宋_GB2312"/>
          <w:color w:val="000000"/>
          <w:sz w:val="32"/>
        </w:rPr>
        <w:t>农贸市场开办者应当履行下列安全生产责任：</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（一）配置符合标准的消防设施、</w:t>
      </w:r>
      <w:bookmarkStart w:id="7" w:name="_Hlk50485531"/>
      <w:r>
        <w:rPr>
          <w:rFonts w:eastAsia="仿宋_GB2312"/>
          <w:color w:val="000000"/>
          <w:sz w:val="32"/>
        </w:rPr>
        <w:t>视频安防监控设备</w:t>
      </w:r>
      <w:bookmarkStart w:id="8" w:name="_Hlk50381231"/>
      <w:r>
        <w:rPr>
          <w:rFonts w:eastAsia="仿宋_GB2312"/>
          <w:color w:val="000000"/>
          <w:sz w:val="32"/>
        </w:rPr>
        <w:t>和防冲撞装置</w:t>
      </w:r>
      <w:bookmarkEnd w:id="8"/>
      <w:r>
        <w:rPr>
          <w:rFonts w:eastAsia="仿宋_GB2312"/>
          <w:color w:val="000000"/>
          <w:sz w:val="32"/>
        </w:rPr>
        <w:t>，并定期组织检验、维修，保持设施、设备正常运行；</w:t>
      </w:r>
      <w:bookmarkEnd w:id="7"/>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（二）制定并落实农贸市场建（构）筑物，客货梯、燃气管道等特种设备的安全管理制度；</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（三）定期对生产安全事故隐患进行排查治理，如实记录事故隐患排查治理情况，向从业人员通报并在农贸市场内公布；</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（四）制定生产安全事故应急救援预案，定期组织开展应急培训和应急演练，保持消防通道畅通；</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（五）法律、法规规定的其他安全生产责任。</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w:t>
      </w:r>
      <w:r>
        <w:rPr>
          <w:rFonts w:cs="黑体" w:hint="eastAsia" w:eastAsia="黑体"/>
          <w:color w:val="000000"/>
          <w:sz w:val="32"/>
        </w:rPr>
        <w:t>十九</w:t>
      </w:r>
      <w:r>
        <w:rPr>
          <w:rFonts w:cs="黑体" w:eastAsia="黑体"/>
          <w:color w:val="000000"/>
          <w:sz w:val="32"/>
        </w:rPr>
        <w:t>条</w:t>
      </w:r>
      <w:r>
        <w:rPr>
          <w:rFonts w:eastAsia="楷体"/>
          <w:color w:val="000000"/>
          <w:sz w:val="32"/>
        </w:rPr>
        <w:t xml:space="preserve">  </w:t>
      </w:r>
      <w:r>
        <w:rPr>
          <w:rFonts w:eastAsia="仿宋_GB2312"/>
          <w:color w:val="000000"/>
          <w:sz w:val="32"/>
        </w:rPr>
        <w:t>农贸市场开办者应当履行下列</w:t>
      </w:r>
      <w:bookmarkStart w:id="9" w:name="_Hlk50388844"/>
      <w:r>
        <w:rPr>
          <w:rFonts w:eastAsia="仿宋_GB2312"/>
          <w:color w:val="000000"/>
          <w:sz w:val="32"/>
        </w:rPr>
        <w:t>市容环卫</w:t>
      </w:r>
      <w:bookmarkEnd w:id="9"/>
      <w:r>
        <w:rPr>
          <w:rFonts w:eastAsia="仿宋_GB2312"/>
          <w:color w:val="000000"/>
          <w:sz w:val="32"/>
        </w:rPr>
        <w:t>和病媒生物预防控制责任：</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（一）按照国家、省有关规定和标准，履行市容环卫责任，及时清除场内污水、垃圾和废弃物，督促场内经营者保持场内环境整洁卫生；</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（二）设置垃圾分类收集容器等环境卫生设施，督促场内经营者分类投放垃圾；</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（三）劝阻、制止农贸市场内超出摊位、商铺范围经营以及乱搭乱建等损害市容和环境卫生的行为；</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（四）落实病媒生物预防控制制度，设置病媒生物预防控制设施，落实专人负责病媒生物预防控制工作，</w:t>
      </w:r>
      <w:r>
        <w:rPr>
          <w:rFonts w:hint="eastAsia" w:eastAsia="仿宋_GB2312"/>
          <w:color w:val="000000"/>
          <w:sz w:val="32"/>
        </w:rPr>
        <w:t>将</w:t>
      </w:r>
      <w:r>
        <w:rPr>
          <w:rFonts w:eastAsia="仿宋_GB2312"/>
          <w:color w:val="000000"/>
          <w:sz w:val="32"/>
        </w:rPr>
        <w:t>病媒生物密度控制在国家规定的范围内；</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（五）法律、法规规定的其他市容环卫和病媒生物预防控制责任。</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发生重大新发突发传染病、动植物疫情时，农贸市场开办者应当依照有关法律、法规和应急预案的规定采取控制措施，并配合有关部门开展流行病学调查、环境卫生消杀等工作。</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第二十条</w:t>
      </w:r>
      <w:r>
        <w:rPr>
          <w:rFonts w:eastAsia="楷体"/>
          <w:color w:val="000000"/>
          <w:sz w:val="32"/>
        </w:rPr>
        <w:t xml:space="preserve"> </w:t>
      </w:r>
      <w:r>
        <w:rPr>
          <w:rFonts w:eastAsia="仿宋_GB2312"/>
          <w:color w:val="000000"/>
          <w:sz w:val="32"/>
        </w:rPr>
        <w:t xml:space="preserve"> 农贸市场开办者应当履行下列市场经营秩序管理责任：</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（一）按照农贸市场的建设规范、商品种类合理划分经营区域，实行分区销售；</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（二）建立并及时更新场内经营者档案，档案信息保存期限不少于经营者停止经营后一年；</w:t>
      </w:r>
    </w:p>
    <w:p>
      <w:pPr>
        <w:pStyle w:val="Style14"/>
        <w:widowControl w:val="false"/>
        <w:spacing w:lineRule="exact" w:line="590" w:before="0" w:after="0"/>
        <w:ind w:firstLineChars="200" w:endChars="0" w:end="0"/>
        <w:jc w:val="both"/>
        <w:rPr>
          <w:rFonts w:eastAsia="仿宋_GB2312"/>
          <w:color w:val="000000"/>
          <w:sz w:val="32"/>
          <w:shd w:fill="E5E5E5" w:val="clear"/>
        </w:rPr>
      </w:pPr>
      <w:r>
        <w:rPr>
          <w:rFonts w:eastAsia="仿宋_GB2312"/>
          <w:color w:val="000000"/>
          <w:sz w:val="32"/>
        </w:rPr>
        <w:t>（三）在显著位置公布投诉举报电话、食用农产品抽样检验结果、诚信经营状况等信息，设置供消费者无偿使用的公平秤；</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（四）督促场内经营者守法经营，维护市场经营秩序，及时制止哄抬价格、欺行霸市等行为，并报告相关部门；</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（五）建立消费纠纷解决机制，配合消费者协会及相关部门对消费投诉进行调查处理；</w:t>
      </w:r>
    </w:p>
    <w:p>
      <w:pPr>
        <w:pStyle w:val="Style14"/>
        <w:widowControl w:val="false"/>
        <w:spacing w:lineRule="exact" w:line="590" w:before="0" w:after="0"/>
        <w:ind w:firstLineChars="200" w:endChars="0" w:end="0"/>
        <w:jc w:val="both"/>
        <w:rPr>
          <w:rFonts w:eastAsia="仿宋_GB2312" w:hint="eastAsia"/>
          <w:color w:val="000000"/>
          <w:sz w:val="32"/>
        </w:rPr>
      </w:pPr>
      <w:r>
        <w:rPr>
          <w:rFonts w:eastAsia="仿宋_GB2312"/>
          <w:color w:val="000000"/>
          <w:sz w:val="32"/>
        </w:rPr>
        <w:t>（六）法律、法规规定的其他市场经营秩序管理责任。</w:t>
      </w:r>
    </w:p>
    <w:p>
      <w:pPr>
        <w:pStyle w:val="Normal"/>
        <w:ind w:endChars="0" w:end="0"/>
        <w:rPr>
          <w:szCs w:val="32"/>
        </w:rPr>
      </w:pPr>
      <w:r>
        <w:rPr>
          <w:rFonts w:cs="黑体" w:eastAsia="黑体"/>
          <w:kern w:val="0"/>
          <w:szCs w:val="32"/>
        </w:rPr>
        <w:t>第</w:t>
      </w:r>
      <w:r>
        <w:rPr>
          <w:rFonts w:cs="黑体" w:hint="eastAsia" w:eastAsia="黑体"/>
          <w:kern w:val="0"/>
          <w:szCs w:val="32"/>
        </w:rPr>
        <w:t>二十一</w:t>
      </w:r>
      <w:r>
        <w:rPr>
          <w:rFonts w:cs="黑体" w:eastAsia="黑体"/>
          <w:kern w:val="0"/>
          <w:szCs w:val="32"/>
        </w:rPr>
        <w:t>条</w:t>
      </w:r>
      <w:r>
        <w:rPr>
          <w:rFonts w:eastAsia="楷体"/>
          <w:szCs w:val="32"/>
        </w:rPr>
        <w:t xml:space="preserve">  </w:t>
      </w:r>
      <w:r>
        <w:rPr>
          <w:szCs w:val="32"/>
        </w:rPr>
        <w:t>场内经营者应当与</w:t>
      </w:r>
      <w:r>
        <w:rPr>
          <w:kern w:val="0"/>
          <w:szCs w:val="32"/>
        </w:rPr>
        <w:t>农贸市场开办者</w:t>
      </w:r>
      <w:r>
        <w:rPr>
          <w:szCs w:val="32"/>
        </w:rPr>
        <w:t>订立</w:t>
      </w:r>
      <w:r>
        <w:rPr>
          <w:kern w:val="0"/>
          <w:szCs w:val="32"/>
        </w:rPr>
        <w:t>书面</w:t>
      </w:r>
      <w:r>
        <w:rPr>
          <w:szCs w:val="32"/>
        </w:rPr>
        <w:t>合同，就经营内容、食品安全、环境卫生、安全管理、秩序维护等经营服务和管理事项作出约定，明确双方权利义务。</w:t>
      </w:r>
    </w:p>
    <w:p>
      <w:pPr>
        <w:pStyle w:val="Normal"/>
        <w:ind w:endChars="0" w:end="0"/>
        <w:rPr>
          <w:szCs w:val="32"/>
        </w:rPr>
      </w:pPr>
      <w:bookmarkStart w:id="10" w:name="_Hlk53393836"/>
      <w:r>
        <w:rPr>
          <w:szCs w:val="32"/>
        </w:rPr>
        <w:t>场内经营者应当按照合同约定和本条例的规定，配合农贸市场开办者依法履行</w:t>
      </w:r>
      <w:r>
        <w:rPr>
          <w:rFonts w:hint="eastAsia"/>
          <w:szCs w:val="32"/>
        </w:rPr>
        <w:t>相关</w:t>
      </w:r>
      <w:r>
        <w:rPr>
          <w:szCs w:val="32"/>
        </w:rPr>
        <w:t>管理</w:t>
      </w:r>
      <w:r>
        <w:rPr>
          <w:rFonts w:hint="eastAsia"/>
          <w:szCs w:val="32"/>
        </w:rPr>
        <w:t>责任</w:t>
      </w:r>
      <w:r>
        <w:rPr>
          <w:szCs w:val="32"/>
        </w:rPr>
        <w:t>。</w:t>
      </w:r>
      <w:bookmarkEnd w:id="10"/>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第二十二条</w:t>
      </w:r>
      <w:r>
        <w:rPr>
          <w:rFonts w:eastAsia="黑体"/>
          <w:color w:val="000000"/>
          <w:sz w:val="32"/>
        </w:rPr>
        <w:t xml:space="preserve"> </w:t>
      </w:r>
      <w:r>
        <w:rPr>
          <w:rFonts w:eastAsia="楷体"/>
          <w:color w:val="000000"/>
          <w:sz w:val="32"/>
        </w:rPr>
        <w:t xml:space="preserve"> </w:t>
      </w:r>
      <w:r>
        <w:rPr>
          <w:rFonts w:eastAsia="仿宋_GB2312"/>
          <w:color w:val="000000"/>
          <w:sz w:val="32"/>
        </w:rPr>
        <w:t>场内经营者应当遵守下列规定：</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（一）依法办理相关证照，亮照、亮证经营；</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（二）按照合同约定在指定的地点或者区域从事经营活动；</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（三）不得销售法律、法规和国家规定禁止销售的食用农产品；</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（四）保持经营环境整洁，具有与所销售的食品的品种、数量相适应的销售和贮存场所，并与有毒、有害场所以及其他污染源保持安全距离；</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（五）如实记录食用农产品的名称、数量、进货日期以及供货者名称、地址、联系方式等内容，并保存相关凭证，记录和凭证保存期限不少于六个月；</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（六）使用合格的计量器具，并按照规定明码标价；</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（七）及时清理摊位、商铺范围内污水、杂物、垃圾，不得乱泼污水、乱倒垃圾；</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（八）遵守安全生产管理措施和规定，不得损坏消防设施、视频安防监控设备和防冲撞装置，不得妨碍安全疏散及执法、救援车辆通行；</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（九）法律、法规的其他规定。</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第二十三条</w:t>
      </w:r>
      <w:r>
        <w:rPr>
          <w:rFonts w:eastAsia="楷体"/>
          <w:color w:val="000000"/>
          <w:sz w:val="32"/>
        </w:rPr>
        <w:t xml:space="preserve">  </w:t>
      </w:r>
      <w:r>
        <w:rPr>
          <w:rFonts w:eastAsia="仿宋_GB2312"/>
          <w:color w:val="000000"/>
          <w:sz w:val="32"/>
        </w:rPr>
        <w:t>经营动物或者动物产品的农贸市场，应当符合法律、法规和国家规定的动物防疫条件。</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经营活禽的农贸市场应当实行存放区、宰杀区、售卖区相分离的制度，定期清栏、休市消毒或者区域消毒，对屠宰加工活禽实行封闭隔离。</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第二十四条</w:t>
      </w:r>
      <w:r>
        <w:rPr>
          <w:rFonts w:eastAsia="楷体"/>
          <w:color w:val="000000"/>
          <w:sz w:val="32"/>
        </w:rPr>
        <w:t xml:space="preserve">  </w:t>
      </w:r>
      <w:r>
        <w:rPr>
          <w:rFonts w:eastAsia="仿宋_GB2312"/>
          <w:color w:val="000000"/>
          <w:sz w:val="32"/>
        </w:rPr>
        <w:t>农贸市场内不得销售、贮存、屠宰国家和省规定禁止交易的野生动物。</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第二十五条</w:t>
      </w:r>
      <w:r>
        <w:rPr>
          <w:rFonts w:eastAsia="黑体"/>
          <w:color w:val="000000"/>
          <w:sz w:val="32"/>
        </w:rPr>
        <w:t xml:space="preserve"> </w:t>
      </w:r>
      <w:r>
        <w:rPr>
          <w:rFonts w:eastAsia="楷体"/>
          <w:color w:val="000000"/>
          <w:sz w:val="32"/>
        </w:rPr>
        <w:t xml:space="preserve"> </w:t>
      </w:r>
      <w:r>
        <w:rPr>
          <w:rFonts w:eastAsia="仿宋_GB2312"/>
          <w:color w:val="000000"/>
          <w:sz w:val="32"/>
        </w:rPr>
        <w:t>场内经营者、消费者进入农贸市场，应当遵守农贸市场管理规定，服从管理，在指定的区域内停放车辆。</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进入农贸市场装卸货物的车辆，应当按照农贸市场有关规定在指定的时间和区域进行装卸。除装卸货物外的其他车辆不得驶入</w:t>
      </w:r>
      <w:r>
        <w:rPr>
          <w:rFonts w:ascii="仿宋_GB2312" w:hAnsi="仿宋_GB2312" w:cs="黑体" w:hint="eastAsia" w:eastAsia="仿宋_GB2312"/>
          <w:color w:val="000000"/>
          <w:sz w:val="32"/>
        </w:rPr>
        <w:t>农贸</w:t>
      </w:r>
      <w:r>
        <w:rPr>
          <w:rFonts w:eastAsia="仿宋_GB2312"/>
          <w:color w:val="000000"/>
          <w:sz w:val="32"/>
        </w:rPr>
        <w:t>市场经营区域。</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第二十六条</w:t>
      </w:r>
      <w:r>
        <w:rPr>
          <w:rFonts w:eastAsia="黑体"/>
          <w:color w:val="000000"/>
          <w:sz w:val="32"/>
        </w:rPr>
        <w:t xml:space="preserve">  </w:t>
      </w:r>
      <w:r>
        <w:rPr>
          <w:rFonts w:eastAsia="仿宋_GB2312"/>
          <w:color w:val="000000"/>
          <w:sz w:val="32"/>
        </w:rPr>
        <w:t>农贸市场应当设置适当区域，用于</w:t>
      </w:r>
      <w:bookmarkStart w:id="11" w:name="_Hlk46137637"/>
      <w:r>
        <w:rPr>
          <w:rFonts w:eastAsia="仿宋_GB2312"/>
          <w:color w:val="000000"/>
          <w:sz w:val="32"/>
        </w:rPr>
        <w:t>农民销售</w:t>
      </w:r>
      <w:bookmarkEnd w:id="11"/>
      <w:r>
        <w:rPr>
          <w:rFonts w:eastAsia="仿宋_GB2312"/>
          <w:color w:val="000000"/>
          <w:sz w:val="32"/>
        </w:rPr>
        <w:t>自产食用农产品。以零售为主的农贸市场设置的专用区域不少于总营业面积的百分之六，并为农民经营提供便利条件和服务。</w:t>
      </w:r>
    </w:p>
    <w:p>
      <w:pPr>
        <w:pStyle w:val="Style14"/>
        <w:widowControl w:val="false"/>
        <w:spacing w:lineRule="exact" w:line="590" w:before="0" w:after="0"/>
        <w:ind w:firstLineChars="200" w:endChars="0" w:end="0"/>
        <w:jc w:val="both"/>
        <w:rPr>
          <w:rFonts w:eastAsia="仿宋_GB2312"/>
          <w:color w:val="000000"/>
          <w:sz w:val="32"/>
        </w:rPr>
      </w:pPr>
      <w:r>
        <w:rPr>
          <w:rFonts w:hint="eastAsia" w:eastAsia="仿宋_GB2312"/>
          <w:color w:val="000000"/>
          <w:sz w:val="32"/>
        </w:rPr>
        <w:t>入场</w:t>
      </w:r>
      <w:r>
        <w:rPr>
          <w:rFonts w:eastAsia="仿宋_GB2312"/>
          <w:color w:val="000000"/>
          <w:sz w:val="32"/>
        </w:rPr>
        <w:t>销售的农民可以凭居民身份证或者其他有效证件直接入场经营，并服从农贸市场管理，遵守市场经营秩序，保证销售产品的质量安全。</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第二十七条</w:t>
      </w:r>
      <w:r>
        <w:rPr>
          <w:rFonts w:eastAsia="黑体"/>
          <w:color w:val="000000"/>
          <w:sz w:val="32"/>
        </w:rPr>
        <w:t xml:space="preserve">  </w:t>
      </w:r>
      <w:r>
        <w:rPr>
          <w:rFonts w:eastAsia="仿宋_GB2312"/>
          <w:color w:val="000000"/>
          <w:sz w:val="32"/>
        </w:rPr>
        <w:t>农贸市场开办者和场内经营者可以依法成立或者加入行业协会。鼓励行业协会发挥自律作用，推动行业诚信体系建设。</w:t>
      </w:r>
    </w:p>
    <w:p>
      <w:pPr>
        <w:pStyle w:val="Style14"/>
        <w:widowControl w:val="false"/>
        <w:spacing w:lineRule="exact" w:line="590" w:before="0" w:after="0"/>
        <w:ind w:firstLineChars="200" w:endChars="0" w:end="0"/>
        <w:jc w:val="both"/>
        <w:rPr>
          <w:rFonts w:eastAsia="仿宋_GB2312"/>
          <w:color w:val="000000"/>
          <w:sz w:val="32"/>
        </w:rPr>
      </w:pPr>
      <w:r>
        <w:rPr>
          <w:rFonts w:eastAsia="仿宋_GB2312"/>
          <w:color w:val="000000"/>
          <w:sz w:val="32"/>
        </w:rPr>
        <w:t>场内经营者应当就诚信经营等事项作出承诺，农贸市场开办者应当如实记录场内经营者遵守农贸市场各项管理制度等承诺履行情况，并定期报送市场监督管理等部门。</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第二十八条</w:t>
      </w:r>
      <w:r>
        <w:rPr>
          <w:rFonts w:eastAsia="黑体"/>
          <w:color w:val="000000"/>
          <w:sz w:val="32"/>
        </w:rPr>
        <w:t xml:space="preserve">  </w:t>
      </w:r>
      <w:r>
        <w:rPr>
          <w:rFonts w:eastAsia="仿宋_GB2312"/>
          <w:color w:val="000000"/>
          <w:sz w:val="32"/>
        </w:rPr>
        <w:t>负有农贸市场监督管理责任的部门应当加强监督管理，强化部门协作配合和信息共享。</w:t>
      </w:r>
    </w:p>
    <w:p>
      <w:pPr>
        <w:pStyle w:val="Normal"/>
        <w:ind w:endChars="0" w:end="0"/>
        <w:rPr>
          <w:szCs w:val="32"/>
        </w:rPr>
      </w:pPr>
      <w:r>
        <w:rPr>
          <w:szCs w:val="32"/>
        </w:rPr>
        <w:t>相关监管部门应当及时将监管执法中获取的农贸市场开办者或者场内经营者的公共信用信息向社会信用主管部门归集，由社会信用主管部门依法向社会公示。</w:t>
      </w:r>
    </w:p>
    <w:p>
      <w:pPr>
        <w:pStyle w:val="Style14"/>
        <w:widowControl w:val="false"/>
        <w:spacing w:lineRule="exact" w:line="590" w:before="0" w:after="0"/>
        <w:jc w:val="both"/>
        <w:rPr>
          <w:rFonts w:eastAsia="黑体" w:cs="黑体" w:hint="eastAsia"/>
          <w:color w:val="000000"/>
          <w:sz w:val="32"/>
          <w:szCs w:val="32"/>
        </w:rPr>
      </w:pPr>
      <w:r>
        <w:rPr>
          <w:rFonts w:eastAsia="黑体" w:cs="黑体" w:hint="eastAsia"/>
          <w:color w:val="000000"/>
          <w:sz w:val="32"/>
          <w:szCs w:val="32"/>
        </w:rPr>
      </w:r>
    </w:p>
    <w:p>
      <w:pPr>
        <w:pStyle w:val="Style14"/>
        <w:widowControl w:val="false"/>
        <w:spacing w:lineRule="exact" w:line="590" w:before="0" w:after="0"/>
        <w:jc w:val="center"/>
        <w:rPr>
          <w:rFonts w:eastAsia="黑体" w:cs="黑体" w:hint="eastAsia"/>
          <w:color w:val="000000"/>
          <w:sz w:val="32"/>
        </w:rPr>
      </w:pPr>
      <w:r>
        <w:rPr>
          <w:rFonts w:cs="黑体" w:eastAsia="黑体"/>
          <w:color w:val="000000"/>
          <w:sz w:val="32"/>
        </w:rPr>
        <w:t>第四章</w:t>
      </w:r>
      <w:r>
        <w:rPr>
          <w:rFonts w:eastAsia="黑体"/>
          <w:color w:val="000000"/>
          <w:sz w:val="32"/>
        </w:rPr>
        <w:t xml:space="preserve">  </w:t>
      </w:r>
      <w:r>
        <w:rPr>
          <w:rFonts w:cs="黑体" w:eastAsia="黑体"/>
          <w:color w:val="000000"/>
          <w:sz w:val="32"/>
        </w:rPr>
        <w:t>法律责任</w:t>
      </w:r>
    </w:p>
    <w:p>
      <w:pPr>
        <w:pStyle w:val="Style14"/>
        <w:widowControl w:val="false"/>
        <w:spacing w:lineRule="exact" w:line="590" w:before="0" w:after="0"/>
        <w:jc w:val="both"/>
        <w:rPr>
          <w:rFonts w:eastAsia="黑体" w:cs="黑体" w:hint="eastAsia"/>
          <w:color w:val="000000"/>
          <w:sz w:val="32"/>
        </w:rPr>
      </w:pPr>
      <w:r>
        <w:rPr>
          <w:rFonts w:eastAsia="黑体" w:cs="黑体" w:hint="eastAsia"/>
          <w:color w:val="000000"/>
          <w:sz w:val="32"/>
        </w:rPr>
      </w:r>
    </w:p>
    <w:p>
      <w:pPr>
        <w:pStyle w:val="Normal"/>
        <w:ind w:endChars="0" w:end="0"/>
        <w:rPr>
          <w:kern w:val="0"/>
          <w:szCs w:val="32"/>
        </w:rPr>
      </w:pPr>
      <w:r>
        <w:rPr>
          <w:rFonts w:cs="黑体" w:eastAsia="黑体"/>
          <w:kern w:val="0"/>
          <w:szCs w:val="32"/>
        </w:rPr>
        <w:t>第二十九条</w:t>
      </w:r>
      <w:r>
        <w:rPr>
          <w:rFonts w:eastAsia="黑体"/>
          <w:kern w:val="0"/>
          <w:szCs w:val="32"/>
        </w:rPr>
        <w:t xml:space="preserve">  </w:t>
      </w:r>
      <w:r>
        <w:rPr>
          <w:kern w:val="0"/>
          <w:szCs w:val="32"/>
        </w:rPr>
        <w:t>违反本条例第十</w:t>
      </w:r>
      <w:r>
        <w:rPr>
          <w:rFonts w:hint="eastAsia"/>
          <w:kern w:val="0"/>
          <w:szCs w:val="32"/>
        </w:rPr>
        <w:t>七</w:t>
      </w:r>
      <w:r>
        <w:rPr>
          <w:kern w:val="0"/>
          <w:szCs w:val="32"/>
        </w:rPr>
        <w:t>条规定，农贸市场开办者有下列情形之一，由市场监督管理部门责令限期改正，给予警告；</w:t>
      </w:r>
      <w:bookmarkStart w:id="12" w:name="_Hlk42671203"/>
      <w:r>
        <w:rPr>
          <w:kern w:val="0"/>
          <w:szCs w:val="32"/>
        </w:rPr>
        <w:t>逾期不改正的，</w:t>
      </w:r>
      <w:bookmarkEnd w:id="12"/>
      <w:r>
        <w:rPr>
          <w:kern w:val="0"/>
          <w:szCs w:val="32"/>
        </w:rPr>
        <w:t>处五千元以上三万元以下罚款：</w:t>
      </w:r>
    </w:p>
    <w:p>
      <w:pPr>
        <w:pStyle w:val="Normal"/>
        <w:ind w:endChars="0" w:end="0"/>
        <w:rPr>
          <w:szCs w:val="32"/>
        </w:rPr>
      </w:pPr>
      <w:r>
        <w:rPr>
          <w:szCs w:val="32"/>
        </w:rPr>
        <w:t>（一）未建立或者落实食品安全管理制度，或者未配备专（兼）职食品安全管理人员、专业技术人员</w:t>
      </w:r>
      <w:r>
        <w:rPr>
          <w:kern w:val="0"/>
          <w:szCs w:val="32"/>
        </w:rPr>
        <w:t>的</w:t>
      </w:r>
      <w:r>
        <w:rPr>
          <w:szCs w:val="32"/>
        </w:rPr>
        <w:t>；</w:t>
      </w:r>
    </w:p>
    <w:p>
      <w:pPr>
        <w:pStyle w:val="Normal"/>
        <w:ind w:endChars="0" w:end="0"/>
        <w:rPr>
          <w:szCs w:val="32"/>
        </w:rPr>
      </w:pPr>
      <w:r>
        <w:rPr>
          <w:szCs w:val="32"/>
        </w:rPr>
        <w:t>（二）未查验并留存食用农产品产地证明、购货凭证或者产品合格证明等凭证</w:t>
      </w:r>
      <w:r>
        <w:rPr>
          <w:kern w:val="0"/>
          <w:szCs w:val="32"/>
        </w:rPr>
        <w:t>的</w:t>
      </w:r>
      <w:r>
        <w:rPr>
          <w:szCs w:val="32"/>
        </w:rPr>
        <w:t>；</w:t>
      </w:r>
    </w:p>
    <w:p>
      <w:pPr>
        <w:pStyle w:val="Normal"/>
        <w:ind w:endChars="0" w:end="0"/>
        <w:rPr>
          <w:szCs w:val="32"/>
        </w:rPr>
      </w:pPr>
      <w:r>
        <w:rPr>
          <w:szCs w:val="32"/>
        </w:rPr>
        <w:t>（三）未经抽样检验或者快速检测合格，允许无产地证明或者购货凭证、合格证明文件的食用农产品入场销售</w:t>
      </w:r>
      <w:r>
        <w:rPr>
          <w:kern w:val="0"/>
          <w:szCs w:val="32"/>
        </w:rPr>
        <w:t>的</w:t>
      </w:r>
      <w:r>
        <w:rPr>
          <w:szCs w:val="32"/>
        </w:rPr>
        <w:t>。</w:t>
      </w:r>
    </w:p>
    <w:p>
      <w:pPr>
        <w:pStyle w:val="Normal"/>
        <w:ind w:endChars="0" w:end="0"/>
        <w:rPr>
          <w:kern w:val="0"/>
          <w:szCs w:val="32"/>
        </w:rPr>
      </w:pPr>
      <w:r>
        <w:rPr>
          <w:rFonts w:cs="黑体" w:eastAsia="黑体"/>
          <w:kern w:val="0"/>
          <w:szCs w:val="32"/>
        </w:rPr>
        <w:t>第三十条</w:t>
      </w:r>
      <w:r>
        <w:rPr>
          <w:rFonts w:eastAsia="黑体"/>
          <w:kern w:val="0"/>
          <w:szCs w:val="32"/>
        </w:rPr>
        <w:t xml:space="preserve">  </w:t>
      </w:r>
      <w:r>
        <w:rPr>
          <w:kern w:val="0"/>
          <w:szCs w:val="32"/>
        </w:rPr>
        <w:t>违反本条例第</w:t>
      </w:r>
      <w:r>
        <w:rPr>
          <w:rFonts w:hint="eastAsia"/>
          <w:kern w:val="0"/>
          <w:szCs w:val="32"/>
        </w:rPr>
        <w:t>十八</w:t>
      </w:r>
      <w:r>
        <w:rPr>
          <w:kern w:val="0"/>
          <w:szCs w:val="32"/>
        </w:rPr>
        <w:t>条第一项规定，农贸市场开办者</w:t>
      </w:r>
      <w:r>
        <w:rPr>
          <w:szCs w:val="32"/>
        </w:rPr>
        <w:t>未配置符合标准的</w:t>
      </w:r>
      <w:r>
        <w:rPr>
          <w:kern w:val="0"/>
          <w:szCs w:val="32"/>
        </w:rPr>
        <w:t>视频安防监控设施、防冲撞装置，或者未保持相关设施、装置正常运行的，由公安机关责令限期改正，给予警告；逾期不改正的，处五百元以上二千元以下罚款。</w:t>
      </w:r>
    </w:p>
    <w:p>
      <w:pPr>
        <w:pStyle w:val="Normal"/>
        <w:ind w:endChars="0" w:end="0"/>
        <w:rPr>
          <w:kern w:val="0"/>
          <w:szCs w:val="32"/>
        </w:rPr>
      </w:pPr>
      <w:r>
        <w:rPr>
          <w:rFonts w:cs="黑体" w:eastAsia="黑体"/>
          <w:kern w:val="0"/>
          <w:szCs w:val="32"/>
        </w:rPr>
        <w:t>第三十一条</w:t>
      </w:r>
      <w:r>
        <w:rPr>
          <w:rFonts w:eastAsia="黑体"/>
          <w:kern w:val="0"/>
          <w:szCs w:val="32"/>
        </w:rPr>
        <w:t xml:space="preserve">  </w:t>
      </w:r>
      <w:r>
        <w:rPr>
          <w:kern w:val="0"/>
          <w:szCs w:val="32"/>
        </w:rPr>
        <w:t>违反本条例第</w:t>
      </w:r>
      <w:r>
        <w:rPr>
          <w:rFonts w:hint="eastAsia"/>
          <w:kern w:val="0"/>
          <w:szCs w:val="32"/>
        </w:rPr>
        <w:t>十九</w:t>
      </w:r>
      <w:r>
        <w:rPr>
          <w:kern w:val="0"/>
          <w:szCs w:val="32"/>
        </w:rPr>
        <w:t>条第一款规定，农贸市场开办者有下列情形的，依照下列规定处罚：</w:t>
      </w:r>
    </w:p>
    <w:p>
      <w:pPr>
        <w:pStyle w:val="Normal"/>
        <w:ind w:endChars="0" w:end="0"/>
        <w:rPr>
          <w:rFonts w:hint="eastAsia"/>
          <w:kern w:val="0"/>
          <w:szCs w:val="32"/>
        </w:rPr>
      </w:pPr>
      <w:r>
        <w:rPr>
          <w:kern w:val="0"/>
          <w:szCs w:val="32"/>
        </w:rPr>
        <w:t>（一）未按照规定履行市容环卫责任的，由城市管理部门责令限期改正；逾期不改正的，处二百元以上一千元以下罚款</w:t>
      </w:r>
      <w:r>
        <w:rPr>
          <w:rFonts w:hint="eastAsia"/>
          <w:kern w:val="0"/>
          <w:szCs w:val="32"/>
        </w:rPr>
        <w:t>。</w:t>
      </w:r>
    </w:p>
    <w:p>
      <w:pPr>
        <w:pStyle w:val="Normal"/>
        <w:ind w:endChars="0" w:end="0"/>
        <w:rPr>
          <w:rFonts w:hint="eastAsia"/>
          <w:kern w:val="0"/>
          <w:szCs w:val="32"/>
        </w:rPr>
      </w:pPr>
      <w:r>
        <w:rPr>
          <w:kern w:val="0"/>
          <w:szCs w:val="32"/>
        </w:rPr>
        <w:t>（二）未设置垃圾分类收集容器的，由城市管理部门责令限期改正；逾期不改正的，处二百元以上二千元以下罚款</w:t>
      </w:r>
      <w:r>
        <w:rPr>
          <w:rFonts w:hint="eastAsia"/>
          <w:kern w:val="0"/>
          <w:szCs w:val="32"/>
        </w:rPr>
        <w:t>。</w:t>
      </w:r>
    </w:p>
    <w:p>
      <w:pPr>
        <w:pStyle w:val="Normal"/>
        <w:ind w:endChars="0" w:end="0"/>
        <w:rPr>
          <w:kern w:val="0"/>
          <w:szCs w:val="32"/>
        </w:rPr>
      </w:pPr>
      <w:r>
        <w:rPr>
          <w:kern w:val="0"/>
          <w:szCs w:val="32"/>
        </w:rPr>
        <w:t>（三）未设置病媒生物预防控制设施，或者未落实专人负责病媒生物预防控制工作的，由卫生健康部门责令限期改正；逾期不改正的，处三千元以上一万元以下罚款。</w:t>
      </w:r>
    </w:p>
    <w:p>
      <w:pPr>
        <w:pStyle w:val="Normal"/>
        <w:ind w:endChars="0" w:end="0"/>
        <w:rPr>
          <w:kern w:val="0"/>
          <w:szCs w:val="32"/>
        </w:rPr>
      </w:pPr>
      <w:r>
        <w:rPr>
          <w:rFonts w:cs="黑体" w:eastAsia="黑体"/>
          <w:kern w:val="0"/>
          <w:szCs w:val="32"/>
        </w:rPr>
        <w:t>第三十二条</w:t>
      </w:r>
      <w:r>
        <w:rPr>
          <w:rFonts w:eastAsia="黑体"/>
          <w:kern w:val="0"/>
          <w:szCs w:val="32"/>
        </w:rPr>
        <w:t xml:space="preserve">  </w:t>
      </w:r>
      <w:r>
        <w:rPr>
          <w:kern w:val="0"/>
          <w:szCs w:val="32"/>
        </w:rPr>
        <w:t>违反本条例第二十条规定，农贸市场开办者有下列情形的，由市场监督管理部门依照下列规定处罚：</w:t>
      </w:r>
    </w:p>
    <w:p>
      <w:pPr>
        <w:pStyle w:val="Normal"/>
        <w:ind w:endChars="0" w:end="0"/>
        <w:rPr>
          <w:rFonts w:hint="eastAsia"/>
          <w:kern w:val="0"/>
          <w:szCs w:val="32"/>
        </w:rPr>
      </w:pPr>
      <w:r>
        <w:rPr>
          <w:szCs w:val="32"/>
        </w:rPr>
        <w:t>（一）</w:t>
      </w:r>
      <w:r>
        <w:rPr>
          <w:kern w:val="0"/>
          <w:szCs w:val="32"/>
        </w:rPr>
        <w:t>未按照规定实行分区销售的，责令限期改正，给予警告；逾期不改正的，处五千元以上一万元以下罚款</w:t>
      </w:r>
      <w:r>
        <w:rPr>
          <w:rFonts w:hint="eastAsia"/>
          <w:kern w:val="0"/>
          <w:szCs w:val="32"/>
        </w:rPr>
        <w:t>。</w:t>
      </w:r>
    </w:p>
    <w:p>
      <w:pPr>
        <w:pStyle w:val="Normal"/>
        <w:ind w:endChars="0" w:end="0"/>
        <w:rPr>
          <w:rFonts w:hint="eastAsia"/>
          <w:kern w:val="0"/>
          <w:szCs w:val="32"/>
        </w:rPr>
      </w:pPr>
      <w:r>
        <w:rPr>
          <w:kern w:val="0"/>
          <w:szCs w:val="32"/>
        </w:rPr>
        <w:t>（二）未建立或者及时更新场内经营者档案，或者档案信息保存期限少于场内经营者停止经营后一年的，责令限期改正，给予警告；逾期不改正的，处五千元以上一万元以下罚款</w:t>
      </w:r>
      <w:r>
        <w:rPr>
          <w:rFonts w:hint="eastAsia"/>
          <w:kern w:val="0"/>
          <w:szCs w:val="32"/>
        </w:rPr>
        <w:t>。</w:t>
      </w:r>
    </w:p>
    <w:p>
      <w:pPr>
        <w:pStyle w:val="Normal"/>
        <w:ind w:endChars="0" w:end="0"/>
        <w:rPr>
          <w:kern w:val="0"/>
          <w:szCs w:val="32"/>
        </w:rPr>
      </w:pPr>
      <w:r>
        <w:rPr>
          <w:kern w:val="0"/>
          <w:szCs w:val="32"/>
        </w:rPr>
        <w:t>（三）未在显著位置设置公平秤的，责令限期改正；逾期不改正的，处五百元以上一千元以下罚款。</w:t>
      </w:r>
    </w:p>
    <w:p>
      <w:pPr>
        <w:pStyle w:val="Normal"/>
        <w:ind w:endChars="0" w:end="0"/>
        <w:rPr>
          <w:kern w:val="0"/>
          <w:szCs w:val="32"/>
        </w:rPr>
      </w:pPr>
      <w:r>
        <w:rPr>
          <w:rFonts w:cs="黑体" w:eastAsia="黑体"/>
          <w:kern w:val="0"/>
          <w:szCs w:val="32"/>
        </w:rPr>
        <w:t>第三十三条</w:t>
      </w:r>
      <w:r>
        <w:rPr>
          <w:rFonts w:eastAsia="黑体"/>
          <w:kern w:val="0"/>
          <w:szCs w:val="32"/>
        </w:rPr>
        <w:t xml:space="preserve">  </w:t>
      </w:r>
      <w:r>
        <w:rPr>
          <w:kern w:val="0"/>
          <w:szCs w:val="32"/>
        </w:rPr>
        <w:t>违反本条例第二十二条规定，场内经营者有下列情形的，依照下列规定处罚：</w:t>
      </w:r>
    </w:p>
    <w:p>
      <w:pPr>
        <w:pStyle w:val="Normal"/>
        <w:ind w:endChars="0" w:end="0"/>
        <w:rPr>
          <w:rFonts w:hint="eastAsia"/>
          <w:kern w:val="0"/>
          <w:szCs w:val="32"/>
        </w:rPr>
      </w:pPr>
      <w:r>
        <w:rPr>
          <w:kern w:val="0"/>
          <w:szCs w:val="32"/>
        </w:rPr>
        <w:t>（一）未按照要求在指定的地点或者区域从事经营活动的，由市场监督管理部门责令限期改正；逾期不改正的，可以处五十元以上二百元以下罚款</w:t>
      </w:r>
      <w:r>
        <w:rPr>
          <w:rFonts w:hint="eastAsia"/>
          <w:kern w:val="0"/>
          <w:szCs w:val="32"/>
        </w:rPr>
        <w:t>。</w:t>
      </w:r>
    </w:p>
    <w:p>
      <w:pPr>
        <w:pStyle w:val="Normal"/>
        <w:ind w:endChars="0" w:end="0"/>
        <w:rPr>
          <w:rFonts w:hint="eastAsia"/>
          <w:kern w:val="0"/>
          <w:szCs w:val="32"/>
        </w:rPr>
      </w:pPr>
      <w:r>
        <w:rPr>
          <w:kern w:val="0"/>
          <w:szCs w:val="32"/>
        </w:rPr>
        <w:t>（二）使用不合格的计量器具，造成消费者损失的，由市场监督管理部门责令赔偿损失，没收计量器具和违法所得，可以并处一千元以上二千元以下罚款</w:t>
      </w:r>
      <w:r>
        <w:rPr>
          <w:rFonts w:hint="eastAsia"/>
          <w:kern w:val="0"/>
          <w:szCs w:val="32"/>
        </w:rPr>
        <w:t>。</w:t>
      </w:r>
    </w:p>
    <w:p>
      <w:pPr>
        <w:pStyle w:val="Normal"/>
        <w:ind w:endChars="0" w:end="0"/>
        <w:rPr>
          <w:kern w:val="0"/>
          <w:szCs w:val="32"/>
        </w:rPr>
      </w:pPr>
      <w:r>
        <w:rPr>
          <w:kern w:val="0"/>
          <w:szCs w:val="32"/>
        </w:rPr>
        <w:t>（三）乱泼污水、乱倒垃圾的，由城市管理部门责令纠正违法行为，采取补救措施，可以处五十元以上二百元以下罚款。</w:t>
      </w:r>
    </w:p>
    <w:p>
      <w:pPr>
        <w:pStyle w:val="Normal"/>
        <w:ind w:endChars="0" w:end="0"/>
        <w:rPr>
          <w:kern w:val="0"/>
          <w:szCs w:val="32"/>
        </w:rPr>
      </w:pPr>
      <w:r>
        <w:rPr>
          <w:rFonts w:cs="黑体" w:eastAsia="黑体"/>
          <w:kern w:val="0"/>
          <w:szCs w:val="32"/>
        </w:rPr>
        <w:t>第三十四条</w:t>
      </w:r>
      <w:r>
        <w:rPr>
          <w:rFonts w:eastAsia="黑体"/>
          <w:kern w:val="0"/>
          <w:szCs w:val="32"/>
        </w:rPr>
        <w:t xml:space="preserve">  </w:t>
      </w:r>
      <w:r>
        <w:rPr>
          <w:kern w:val="0"/>
          <w:szCs w:val="32"/>
        </w:rPr>
        <w:t>违反本条例第二十三条第一款规定，农贸市场开办者从事动物或者动物产品经营，不</w:t>
      </w:r>
      <w:r>
        <w:rPr>
          <w:szCs w:val="32"/>
        </w:rPr>
        <w:t>符合法律、法规和国家规定的动物防疫条件的，</w:t>
      </w:r>
      <w:r>
        <w:rPr>
          <w:kern w:val="0"/>
          <w:szCs w:val="32"/>
        </w:rPr>
        <w:t>由动物卫生监督机构责令限期改正；逾期不改正的，处五千元以上二万元以下罚款。</w:t>
      </w:r>
    </w:p>
    <w:p>
      <w:pPr>
        <w:pStyle w:val="Normal"/>
        <w:ind w:endChars="0" w:end="0"/>
        <w:rPr>
          <w:kern w:val="0"/>
          <w:szCs w:val="32"/>
        </w:rPr>
      </w:pPr>
      <w:r>
        <w:rPr>
          <w:rFonts w:cs="黑体" w:eastAsia="黑体"/>
          <w:kern w:val="0"/>
          <w:szCs w:val="32"/>
        </w:rPr>
        <w:t>第三十五条</w:t>
      </w:r>
      <w:r>
        <w:rPr>
          <w:rFonts w:eastAsia="黑体"/>
          <w:kern w:val="0"/>
          <w:szCs w:val="32"/>
        </w:rPr>
        <w:t xml:space="preserve">  </w:t>
      </w:r>
      <w:r>
        <w:rPr>
          <w:kern w:val="0"/>
          <w:szCs w:val="32"/>
        </w:rPr>
        <w:t>农贸市场开办者、场内经营者阻碍行政执法人员依法执行职务的，依照《中华人民共和国治安管理处罚法》的规定处罚。</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第三十六条</w:t>
      </w:r>
      <w:r>
        <w:rPr>
          <w:rFonts w:eastAsia="黑体"/>
          <w:color w:val="000000"/>
          <w:sz w:val="32"/>
        </w:rPr>
        <w:t xml:space="preserve">  </w:t>
      </w:r>
      <w:r>
        <w:rPr>
          <w:rFonts w:eastAsia="仿宋_GB2312"/>
          <w:color w:val="000000"/>
          <w:sz w:val="32"/>
        </w:rPr>
        <w:t>对违反本条例规定的行为，法律、法规另有处罚规定的，</w:t>
      </w:r>
      <w:r>
        <w:rPr>
          <w:rFonts w:hint="eastAsia" w:eastAsia="仿宋_GB2312"/>
          <w:color w:val="000000"/>
          <w:sz w:val="32"/>
        </w:rPr>
        <w:t>依照</w:t>
      </w:r>
      <w:r>
        <w:rPr>
          <w:rFonts w:eastAsia="仿宋_GB2312"/>
          <w:color w:val="000000"/>
          <w:sz w:val="32"/>
        </w:rPr>
        <w:t>其规定；构成犯罪的，依法追究刑事责任。</w:t>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第三十七条</w:t>
      </w:r>
      <w:r>
        <w:rPr>
          <w:rFonts w:eastAsia="黑体"/>
          <w:color w:val="000000"/>
          <w:sz w:val="32"/>
        </w:rPr>
        <w:t xml:space="preserve">  </w:t>
      </w:r>
      <w:r>
        <w:rPr>
          <w:rFonts w:eastAsia="仿宋_GB2312"/>
          <w:color w:val="000000"/>
          <w:sz w:val="32"/>
        </w:rPr>
        <w:t>负有农贸市场监督管理职责的部门及其工作人员不履行农贸市场监督管理职责或者有滥用职权、玩忽职守、徇私舞弊行为的，由有权机关对主要责任人和其他直接责任人依法给予处分。</w:t>
      </w:r>
    </w:p>
    <w:p>
      <w:pPr>
        <w:pStyle w:val="Style14"/>
        <w:widowControl w:val="false"/>
        <w:spacing w:lineRule="exact" w:line="590" w:before="0" w:after="0"/>
        <w:jc w:val="both"/>
        <w:rPr>
          <w:rFonts w:eastAsia="黑体" w:hint="eastAsia"/>
          <w:color w:val="000000"/>
          <w:sz w:val="32"/>
        </w:rPr>
      </w:pPr>
      <w:r>
        <w:rPr>
          <w:rFonts w:eastAsia="黑体" w:hint="eastAsia"/>
          <w:color w:val="000000"/>
          <w:sz w:val="32"/>
        </w:rPr>
      </w:r>
    </w:p>
    <w:p>
      <w:pPr>
        <w:pStyle w:val="Style14"/>
        <w:widowControl w:val="false"/>
        <w:spacing w:lineRule="exact" w:line="590" w:before="0" w:after="0"/>
        <w:jc w:val="center"/>
        <w:rPr>
          <w:rFonts w:eastAsia="黑体" w:hint="eastAsia"/>
          <w:color w:val="000000"/>
          <w:sz w:val="32"/>
        </w:rPr>
      </w:pPr>
      <w:r>
        <w:rPr>
          <w:rFonts w:eastAsia="黑体"/>
          <w:color w:val="000000"/>
          <w:sz w:val="32"/>
        </w:rPr>
        <w:t>第五章  附则</w:t>
      </w:r>
    </w:p>
    <w:p>
      <w:pPr>
        <w:pStyle w:val="Style14"/>
        <w:widowControl w:val="false"/>
        <w:spacing w:lineRule="exact" w:line="590" w:before="0" w:after="0"/>
        <w:jc w:val="both"/>
        <w:rPr>
          <w:rFonts w:eastAsia="黑体" w:hint="eastAsia"/>
          <w:color w:val="000000"/>
          <w:sz w:val="32"/>
        </w:rPr>
      </w:pPr>
      <w:r>
        <w:rPr>
          <w:rFonts w:eastAsia="黑体" w:hint="eastAsia"/>
          <w:color w:val="000000"/>
          <w:sz w:val="32"/>
        </w:rPr>
      </w:r>
    </w:p>
    <w:p>
      <w:pPr>
        <w:pStyle w:val="Style14"/>
        <w:widowControl w:val="false"/>
        <w:spacing w:lineRule="exact" w:line="590" w:before="0" w:after="0"/>
        <w:ind w:firstLineChars="200" w:endChars="0" w:end="0"/>
        <w:jc w:val="both"/>
        <w:rPr>
          <w:rFonts w:eastAsia="仿宋_GB2312"/>
          <w:color w:val="000000"/>
          <w:sz w:val="32"/>
        </w:rPr>
      </w:pPr>
      <w:r>
        <w:rPr>
          <w:rFonts w:cs="黑体" w:eastAsia="黑体"/>
          <w:color w:val="000000"/>
          <w:sz w:val="32"/>
        </w:rPr>
        <w:t>第三十八条</w:t>
      </w:r>
      <w:r>
        <w:rPr>
          <w:rFonts w:eastAsia="黑体"/>
          <w:color w:val="000000"/>
          <w:sz w:val="32"/>
        </w:rPr>
        <w:t xml:space="preserve">  </w:t>
      </w:r>
      <w:r>
        <w:rPr>
          <w:rFonts w:eastAsia="仿宋_GB2312"/>
          <w:color w:val="000000"/>
          <w:sz w:val="32"/>
        </w:rPr>
        <w:t>在中心城区设立的临时农贸市场、中心城区以外区域的农贸市场，参照本条例执行。</w:t>
      </w:r>
    </w:p>
    <w:p>
      <w:pPr>
        <w:pStyle w:val="Style14"/>
        <w:widowControl w:val="false"/>
        <w:spacing w:lineRule="exact" w:line="590" w:before="0" w:after="0"/>
        <w:ind w:firstLineChars="200" w:endChars="0" w:end="0"/>
        <w:jc w:val="both"/>
        <w:rPr>
          <w:rFonts w:ascii="宋体" w:hAnsi="宋体" w:eastAsia="仿宋_GB2312" w:cs="宋体"/>
          <w:color w:val="000000"/>
          <w:spacing w:val="0"/>
          <w:kern w:val="0"/>
          <w:sz w:val="32"/>
          <w:szCs w:val="32"/>
        </w:rPr>
      </w:pPr>
      <w:r>
        <w:rPr>
          <w:rFonts w:cs="黑体" w:eastAsia="黑体"/>
          <w:color w:val="000000"/>
          <w:sz w:val="32"/>
          <w:szCs w:val="32"/>
        </w:rPr>
        <w:t>第三十九条</w:t>
      </w:r>
      <w:r>
        <w:rPr>
          <w:rFonts w:eastAsia="黑体"/>
          <w:color w:val="000000"/>
          <w:sz w:val="32"/>
        </w:rPr>
        <w:t xml:space="preserve">  </w:t>
      </w:r>
      <w:r>
        <w:rPr>
          <w:rFonts w:eastAsia="仿宋_GB2312"/>
          <w:color w:val="000000"/>
          <w:sz w:val="32"/>
          <w:szCs w:val="32"/>
        </w:rPr>
        <w:t>本条例自</w:t>
      </w:r>
      <w:r>
        <w:rPr>
          <w:rFonts w:eastAsia="仿宋_GB2312" w:cs="宋体"/>
          <w:color w:val="000000"/>
          <w:sz w:val="32"/>
          <w:szCs w:val="32"/>
        </w:rPr>
        <w:t>2021</w:t>
      </w:r>
      <w:r>
        <w:rPr>
          <w:rFonts w:ascii="宋体" w:hAnsi="宋体" w:cs="宋体" w:eastAsia="仿宋_GB2312"/>
          <w:color w:val="000000"/>
          <w:sz w:val="32"/>
          <w:szCs w:val="32"/>
        </w:rPr>
        <w:t>年</w:t>
      </w:r>
      <w:r>
        <w:rPr>
          <w:rFonts w:eastAsia="仿宋_GB2312" w:cs="宋体"/>
          <w:color w:val="000000"/>
          <w:sz w:val="32"/>
          <w:szCs w:val="32"/>
        </w:rPr>
        <w:t>5</w:t>
      </w:r>
      <w:r>
        <w:rPr>
          <w:rFonts w:ascii="宋体" w:hAnsi="宋体" w:cs="宋体" w:eastAsia="仿宋_GB2312"/>
          <w:color w:val="000000"/>
          <w:sz w:val="32"/>
          <w:szCs w:val="32"/>
        </w:rPr>
        <w:t>月</w:t>
      </w:r>
      <w:r>
        <w:rPr>
          <w:rFonts w:eastAsia="仿宋_GB2312" w:cs="宋体"/>
          <w:color w:val="000000"/>
          <w:sz w:val="32"/>
          <w:szCs w:val="32"/>
        </w:rPr>
        <w:t>1</w:t>
      </w:r>
      <w:r>
        <w:rPr>
          <w:rFonts w:ascii="宋体" w:hAnsi="宋体" w:cs="宋体" w:eastAsia="仿宋_GB2312"/>
          <w:color w:val="000000"/>
          <w:sz w:val="32"/>
          <w:szCs w:val="32"/>
        </w:rPr>
        <w:t>日起施</w:t>
      </w:r>
      <w:r>
        <w:rPr>
          <w:rFonts w:eastAsia="仿宋_GB2312"/>
          <w:color w:val="000000"/>
          <w:sz w:val="32"/>
          <w:szCs w:val="32"/>
        </w:rPr>
        <w:t>行。</w:t>
      </w:r>
    </w:p>
    <w:p>
      <w:pPr>
        <w:pStyle w:val="Normal"/>
        <w:ind w:endChars="0" w:end="0"/>
        <w:jc w:val="both"/>
        <w:rPr>
          <w:rFonts w:ascii="Times New Roman" w:hAnsi="Times New Roman" w:eastAsia="仿宋_GB2312" w:cs="Times New Roman"/>
          <w:color w:val="000000"/>
          <w:spacing w:val="-4"/>
          <w:kern w:val="0"/>
          <w:sz w:val="44"/>
          <w:szCs w:val="32"/>
        </w:rPr>
      </w:pPr>
      <w:r>
        <w:rPr>
          <w:rFonts w:eastAsia="仿宋_GB2312" w:cs="Times New Roman" w:ascii="Times New Roman" w:hAnsi="Times New Roman"/>
          <w:color w:val="000000"/>
          <w:spacing w:val="-4"/>
          <w:kern w:val="0"/>
          <w:sz w:val="44"/>
          <w:szCs w:val="32"/>
        </w:rPr>
      </w:r>
    </w:p>
    <w:p>
      <w:pPr>
        <w:pStyle w:val="Normal"/>
        <w:ind w:endChars="0" w:end="0"/>
        <w:jc w:val="both"/>
        <w:rPr>
          <w:rFonts w:ascii="Times New Roman" w:hAnsi="Times New Roman" w:cs="Times New Roman"/>
          <w:spacing w:val="-4"/>
          <w:kern w:val="0"/>
          <w:sz w:val="44"/>
          <w:szCs w:val="32"/>
        </w:rPr>
      </w:pPr>
      <w:r>
        <w:rPr>
          <w:rFonts w:cs="Times New Roman" w:ascii="Times New Roman" w:hAnsi="Times New Roman"/>
          <w:spacing w:val="-4"/>
          <w:kern w:val="0"/>
          <w:sz w:val="44"/>
          <w:szCs w:val="32"/>
        </w:rPr>
      </w:r>
    </w:p>
    <w:p>
      <w:pPr>
        <w:pStyle w:val="Normal"/>
        <w:ind w:endChars="0" w:end="0"/>
        <w:jc w:val="both"/>
        <w:rPr>
          <w:rFonts w:ascii="Times New Roman" w:hAnsi="Times New Roman" w:cs="Times New Roman"/>
          <w:spacing w:val="-4"/>
          <w:kern w:val="0"/>
          <w:sz w:val="44"/>
          <w:szCs w:val="32"/>
        </w:rPr>
      </w:pPr>
      <w:r>
        <w:rPr>
          <w:rFonts w:cs="Times New Roman" w:ascii="Times New Roman" w:hAnsi="Times New Roman"/>
          <w:spacing w:val="-4"/>
          <w:kern w:val="0"/>
          <w:sz w:val="44"/>
          <w:szCs w:val="32"/>
        </w:rPr>
      </w:r>
    </w:p>
    <w:p>
      <w:pPr>
        <w:pStyle w:val="Normal"/>
        <w:ind w:endChars="0" w:end="0"/>
        <w:jc w:val="both"/>
        <w:rPr>
          <w:rFonts w:ascii="Times New Roman" w:hAnsi="Times New Roman" w:cs="Times New Roman"/>
          <w:spacing w:val="-4"/>
          <w:kern w:val="0"/>
          <w:sz w:val="44"/>
          <w:szCs w:val="32"/>
        </w:rPr>
      </w:pPr>
      <w:r>
        <w:rPr>
          <w:rFonts w:cs="Times New Roman" w:ascii="Times New Roman" w:hAnsi="Times New Roman"/>
          <w:spacing w:val="-4"/>
          <w:kern w:val="0"/>
          <w:sz w:val="44"/>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4"/>
          <w:kern w:val="0"/>
          <w:sz w:val="54"/>
          <w:szCs w:val="54"/>
        </w:rPr>
      </w:pPr>
      <w:r>
        <w:rPr>
          <w:rFonts w:eastAsia="宋体" w:cs="Times New Roman" w:hint="eastAsia" w:ascii="Times New Roman" w:hAnsi="Times New Roman"/>
          <w:b/>
          <w:color w:val="000000"/>
          <w:spacing w:val="-4"/>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2020-12-15T14:35:00Z</dcterms:created>
  <dc:creator>admin</dc:creator>
  <dc:description/>
  <dc:language>en-US</dc:language>
  <cp:lastModifiedBy>user</cp:lastModifiedBy>
  <cp:lastPrinted>2020-10-14T16:23:00Z</cp:lastPrinted>
  <dcterms:modified xsi:type="dcterms:W3CDTF">2021-01-04T17:03:39Z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