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黑体" w:hAnsi="黑体" w:eastAsia="黑体" w:hint="eastAsia"/>
          <w:kern w:val="2"/>
          <w:sz w:val="28"/>
          <w:szCs w:val="28"/>
        </w:rPr>
      </w:pPr>
      <w:r>
        <w:rPr>
          <w:rFonts w:eastAsia="黑体" w:hint="eastAsia" w:ascii="黑体" w:hAnsi="黑体"/>
          <w:kern w:val="2"/>
          <w:sz w:val="28"/>
          <w:szCs w:val="28"/>
        </w:rPr>
      </w:r>
    </w:p>
    <w:p>
      <w:pPr>
        <w:pStyle w:val="Normal"/>
        <w:ind w:endChars="0" w:end="0"/>
        <w:rPr>
          <w:rFonts w:ascii="黑体" w:hAnsi="黑体" w:eastAsia="黑体" w:hint="eastAsia"/>
          <w:kern w:val="2"/>
          <w:sz w:val="28"/>
          <w:szCs w:val="28"/>
        </w:rPr>
      </w:pPr>
      <w:r>
        <w:rPr>
          <w:rFonts w:eastAsia="黑体" w:hint="eastAsia" w:ascii="黑体" w:hAnsi="黑体"/>
          <w:kern w:val="2"/>
          <w:sz w:val="28"/>
          <w:szCs w:val="28"/>
        </w:rPr>
      </w:r>
    </w:p>
    <w:p>
      <w:pPr>
        <w:pStyle w:val="Normal"/>
        <w:ind w:firstLineChars="0" w:firstLine="0" w:endChars="0" w:end="0"/>
        <w:jc w:val="center"/>
        <w:rPr>
          <w:rFonts w:ascii="宋体" w:hAnsi="宋体" w:eastAsia="宋体" w:cs="宋体" w:hint="eastAsia"/>
          <w:sz w:val="44"/>
        </w:rPr>
      </w:pPr>
      <w:r>
        <w:rPr>
          <w:rFonts w:ascii="宋体" w:hAnsi="宋体" w:cs="宋体" w:hint="eastAsia" w:eastAsia="宋体"/>
          <w:sz w:val="44"/>
        </w:rPr>
        <w:t>苏州市人民代表大会常务委员会</w:t>
      </w:r>
    </w:p>
    <w:p>
      <w:pPr>
        <w:pStyle w:val="Normal"/>
        <w:ind w:firstLineChars="0" w:firstLine="0" w:endChars="0" w:end="0"/>
        <w:jc w:val="center"/>
        <w:rPr>
          <w:rFonts w:ascii="宋体" w:hAnsi="宋体" w:eastAsia="宋体" w:cs="宋体" w:hint="eastAsia"/>
          <w:sz w:val="44"/>
        </w:rPr>
      </w:pPr>
      <w:r>
        <w:rPr>
          <w:rFonts w:ascii="宋体" w:hAnsi="宋体" w:cs="宋体" w:hint="eastAsia" w:eastAsia="宋体"/>
          <w:sz w:val="44"/>
        </w:rPr>
        <w:t>关于废止《苏州市食用农产品安全监督</w:t>
      </w:r>
    </w:p>
    <w:p>
      <w:pPr>
        <w:pStyle w:val="Normal"/>
        <w:ind w:firstLineChars="0" w:firstLine="0" w:endChars="0" w:end="0"/>
        <w:jc w:val="center"/>
        <w:rPr>
          <w:rFonts w:eastAsia="楷体_GB2312"/>
          <w:szCs w:val="32"/>
        </w:rPr>
      </w:pPr>
      <w:r>
        <w:rPr>
          <w:rFonts w:ascii="宋体" w:hAnsi="宋体" w:cs="宋体" w:hint="eastAsia" w:eastAsia="宋体"/>
          <w:sz w:val="44"/>
        </w:rPr>
        <w:t>管理条例》的决定</w:t>
      </w:r>
    </w:p>
    <w:p>
      <w:pPr>
        <w:pStyle w:val="Normal"/>
        <w:tabs>
          <w:tab w:val="clear" w:pos="425"/>
          <w:tab w:val="left" w:pos="8400" w:leader="none"/>
        </w:tabs>
        <w:ind w:firstLineChars="0" w:firstLine="0" w:endChars="0" w:end="0"/>
        <w:jc w:val="center"/>
        <w:rPr>
          <w:rFonts w:ascii="Times New Roman" w:hAnsi="Times New Roman" w:eastAsia="楷体_GB2312" w:cs="Times New Roman"/>
          <w:spacing w:val="-1"/>
          <w:szCs w:val="32"/>
        </w:rPr>
      </w:pPr>
      <w:r>
        <w:rPr>
          <w:rFonts w:ascii="Times New Roman" w:hAnsi="Times New Roman" w:cs="Times New Roman" w:eastAsia="楷体_GB2312"/>
          <w:spacing w:val="-1"/>
          <w:szCs w:val="32"/>
        </w:rPr>
        <w:t>（</w:t>
      </w:r>
      <w:r>
        <w:rPr>
          <w:rFonts w:eastAsia="楷体_GB2312" w:cs="Times New Roman" w:ascii="Times New Roman" w:hAnsi="Times New Roman"/>
          <w:spacing w:val="-1"/>
          <w:szCs w:val="32"/>
        </w:rPr>
        <w:t>2021</w:t>
      </w:r>
      <w:r>
        <w:rPr>
          <w:rFonts w:ascii="Times New Roman" w:hAnsi="Times New Roman" w:cs="Times New Roman" w:eastAsia="楷体_GB2312"/>
          <w:spacing w:val="-1"/>
          <w:szCs w:val="32"/>
        </w:rPr>
        <w:t>年</w:t>
      </w:r>
      <w:r>
        <w:rPr>
          <w:rFonts w:eastAsia="楷体_GB2312" w:cs="Times New Roman" w:ascii="Times New Roman" w:hAnsi="Times New Roman"/>
          <w:spacing w:val="-1"/>
          <w:szCs w:val="32"/>
        </w:rPr>
        <w:t>2</w:t>
      </w:r>
      <w:r>
        <w:rPr>
          <w:rFonts w:ascii="Times New Roman" w:hAnsi="Times New Roman" w:cs="Times New Roman" w:eastAsia="楷体_GB2312"/>
          <w:spacing w:val="-1"/>
          <w:szCs w:val="32"/>
        </w:rPr>
        <w:t>月</w:t>
      </w:r>
      <w:r>
        <w:rPr>
          <w:rFonts w:eastAsia="楷体_GB2312" w:cs="Times New Roman" w:ascii="Times New Roman" w:hAnsi="Times New Roman"/>
          <w:spacing w:val="-1"/>
          <w:szCs w:val="32"/>
        </w:rPr>
        <w:t>25</w:t>
      </w:r>
      <w:r>
        <w:rPr>
          <w:rFonts w:ascii="Times New Roman" w:hAnsi="Times New Roman" w:cs="Times New Roman" w:eastAsia="楷体_GB2312"/>
          <w:spacing w:val="-1"/>
          <w:szCs w:val="32"/>
        </w:rPr>
        <w:t>日苏州市第十六届人民代表大会</w:t>
      </w:r>
    </w:p>
    <w:p>
      <w:pPr>
        <w:pStyle w:val="Normal"/>
        <w:tabs>
          <w:tab w:val="clear" w:pos="425"/>
          <w:tab w:val="left" w:pos="8400" w:leader="none"/>
        </w:tabs>
        <w:ind w:firstLineChars="0" w:firstLine="0" w:endChars="0" w:end="0"/>
        <w:jc w:val="center"/>
        <w:rPr>
          <w:rFonts w:ascii="Times New Roman" w:hAnsi="Times New Roman" w:eastAsia="楷体_GB2312" w:cs="Times New Roman"/>
          <w:spacing w:val="-1"/>
          <w:szCs w:val="32"/>
        </w:rPr>
      </w:pPr>
      <w:r>
        <w:rPr>
          <w:rFonts w:ascii="Times New Roman" w:hAnsi="Times New Roman" w:cs="Times New Roman" w:eastAsia="楷体_GB2312"/>
          <w:spacing w:val="-1"/>
          <w:szCs w:val="32"/>
        </w:rPr>
        <w:t xml:space="preserve">常务委员会第三十二次会议通过  </w:t>
      </w:r>
      <w:r>
        <w:rPr>
          <w:rFonts w:eastAsia="楷体_GB2312" w:cs="Times New Roman" w:ascii="Times New Roman" w:hAnsi="Times New Roman"/>
          <w:spacing w:val="-1"/>
          <w:szCs w:val="32"/>
        </w:rPr>
        <w:t>2021</w:t>
      </w:r>
      <w:r>
        <w:rPr>
          <w:rFonts w:ascii="Times New Roman" w:hAnsi="Times New Roman" w:cs="Times New Roman" w:eastAsia="楷体_GB2312"/>
          <w:spacing w:val="-1"/>
          <w:szCs w:val="32"/>
        </w:rPr>
        <w:t>年</w:t>
      </w:r>
      <w:r>
        <w:rPr>
          <w:rFonts w:eastAsia="楷体_GB2312" w:cs="Times New Roman" w:ascii="Times New Roman" w:hAnsi="Times New Roman"/>
          <w:spacing w:val="-1"/>
          <w:szCs w:val="32"/>
        </w:rPr>
        <w:t>3</w:t>
      </w:r>
      <w:r>
        <w:rPr>
          <w:rFonts w:ascii="Times New Roman" w:hAnsi="Times New Roman" w:cs="Times New Roman" w:eastAsia="楷体_GB2312"/>
          <w:spacing w:val="-1"/>
          <w:szCs w:val="32"/>
        </w:rPr>
        <w:t>月</w:t>
      </w:r>
      <w:r>
        <w:rPr>
          <w:rFonts w:eastAsia="楷体_GB2312" w:cs="Times New Roman" w:ascii="Times New Roman" w:hAnsi="Times New Roman"/>
          <w:spacing w:val="-1"/>
          <w:szCs w:val="32"/>
        </w:rPr>
        <w:t>31</w:t>
      </w:r>
      <w:r>
        <w:rPr>
          <w:rFonts w:ascii="Times New Roman" w:hAnsi="Times New Roman" w:cs="Times New Roman" w:eastAsia="楷体_GB2312"/>
          <w:spacing w:val="-1"/>
          <w:szCs w:val="32"/>
        </w:rPr>
        <w:t>日江苏省</w:t>
      </w:r>
    </w:p>
    <w:p>
      <w:pPr>
        <w:pStyle w:val="Normal"/>
        <w:tabs>
          <w:tab w:val="clear" w:pos="425"/>
          <w:tab w:val="left" w:pos="8400" w:leader="none"/>
        </w:tabs>
        <w:ind w:firstLineChars="0" w:firstLine="0" w:endChars="0" w:end="0"/>
        <w:jc w:val="center"/>
        <w:rPr>
          <w:rFonts w:ascii="Times New Roman" w:hAnsi="Times New Roman" w:eastAsia="楷体_GB2312" w:cs="Times New Roman"/>
          <w:spacing w:val="-1"/>
          <w:szCs w:val="32"/>
        </w:rPr>
      </w:pPr>
      <w:r>
        <w:rPr>
          <w:rFonts w:ascii="Times New Roman" w:hAnsi="Times New Roman" w:cs="Times New Roman" w:eastAsia="楷体_GB2312"/>
          <w:spacing w:val="-1"/>
          <w:szCs w:val="32"/>
        </w:rPr>
        <w:t>第十三届人民代表大会常务委员会第二十二次会议批准）</w:t>
      </w:r>
    </w:p>
    <w:p>
      <w:pPr>
        <w:pStyle w:val="Normal"/>
        <w:ind w:endChars="0" w:end="0"/>
        <w:rPr>
          <w:rFonts w:ascii="Times New Roman" w:hAnsi="Times New Roman" w:eastAsia="楷体_GB2312" w:cs="Times New Roman"/>
          <w:spacing w:val="-1"/>
          <w:szCs w:val="32"/>
        </w:rPr>
      </w:pPr>
      <w:r>
        <w:rPr>
          <w:rFonts w:eastAsia="楷体_GB2312" w:cs="Times New Roman" w:ascii="Times New Roman" w:hAnsi="Times New Roman"/>
          <w:spacing w:val="-1"/>
          <w:szCs w:val="32"/>
        </w:rPr>
      </w:r>
    </w:p>
    <w:p>
      <w:pPr>
        <w:pStyle w:val="Normal"/>
        <w:ind w:endChars="0" w:end="0"/>
        <w:rPr>
          <w:szCs w:val="32"/>
        </w:rPr>
      </w:pPr>
      <w:r>
        <w:rPr>
          <w:szCs w:val="32"/>
        </w:rPr>
        <w:t>苏州市第十六届人民代表大会常务委员会第三十二次会议审议了废止《苏州市食用农产品安全监督管理条例》的议案，决定废止《苏州市食用农产品安全监督管理条例》。</w:t>
      </w:r>
    </w:p>
    <w:p>
      <w:pPr>
        <w:pStyle w:val="Normal"/>
        <w:ind w:endChars="0" w:end="0"/>
        <w:rPr>
          <w:szCs w:val="32"/>
        </w:rPr>
      </w:pPr>
      <w:r>
        <w:rPr>
          <w:szCs w:val="32"/>
        </w:rPr>
        <w:t>本决定自公布之日起生效。</w:t>
      </w:r>
    </w:p>
    <w:p>
      <w:pPr>
        <w:pStyle w:val="Normal"/>
        <w:ind w:endChars="0" w:end="0"/>
        <w:rPr>
          <w:rFonts w:eastAsia="方正小标宋简体" w:hint="eastAsia"/>
          <w:spacing w:val="-4"/>
          <w:szCs w:val="32"/>
        </w:rPr>
      </w:pPr>
      <w:r>
        <w:rPr>
          <w:rFonts w:eastAsia="方正小标宋简体" w:hint="eastAsia"/>
          <w:spacing w:val="-4"/>
          <w:szCs w:val="32"/>
        </w:rPr>
      </w:r>
    </w:p>
    <w:p>
      <w:pPr>
        <w:pStyle w:val="Normal"/>
        <w:ind w:endChars="0" w:end="0"/>
        <w:rPr>
          <w:rFonts w:eastAsia="方正小标宋简体" w:hint="eastAsia"/>
          <w:spacing w:val="-4"/>
        </w:rPr>
      </w:pPr>
      <w:r>
        <w:rPr>
          <w:rFonts w:eastAsia="方正小标宋简体" w:hint="eastAsia"/>
          <w:spacing w:val="-4"/>
        </w:rPr>
      </w:r>
    </w:p>
    <w:p>
      <w:pPr>
        <w:pStyle w:val="Normal"/>
        <w:ind w:endChars="0" w:end="0"/>
        <w:rPr>
          <w:rFonts w:eastAsia="方正小标宋简体" w:hint="eastAsia"/>
          <w:spacing w:val="-4"/>
        </w:rPr>
      </w:pPr>
      <w:r>
        <w:rPr>
          <w:rFonts w:eastAsia="方正小标宋简体" w:hint="eastAsia"/>
          <w:spacing w:val="-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pacing w:val="-4"/>
          <w:sz w:val="54"/>
          <w:szCs w:val="54"/>
        </w:rPr>
      </w:pPr>
      <w:r>
        <w:rPr>
          <w:rFonts w:eastAsia="宋体" w:cs="Times New Roman" w:hint="eastAsia" w:ascii="Times New Roman" w:hAnsi="Times New Roman"/>
          <w:b/>
          <w:color w:val="000000"/>
          <w:spacing w:val="-4"/>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方正楷体_GBK">
    <w:altName w:val="微软雅黑"/>
    <w:charset w:val="86"/>
    <w:family w:val="auto"/>
    <w:pitch w:val="default"/>
  </w:font>
  <w:font w:name="方正楷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outside</wp:align>
              </wp:positionH>
              <wp:positionV relativeFrom="paragraph">
                <wp:posOffset>635</wp:posOffset>
              </wp:positionV>
              <wp:extent cx="645160" cy="20955"/>
              <wp:effectExtent l="0" t="0" r="0" b="0"/>
              <wp:wrapSquare wrapText="bothSides"/>
              <wp:docPr id="1" name="Frame3"/>
              <a:graphic xmlns:a="http://schemas.openxmlformats.org/drawingml/2006/main">
                <a:graphicData uri="http://schemas.microsoft.com/office/word/2010/wordprocessingShape">
                  <wps:wsp>
                    <wps:cNvSpPr txBox="1"/>
                    <wps:spPr>
                      <a:xfrm>
                        <a:off x="0" y="0"/>
                        <a:ext cx="645160" cy="20955"/>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0.8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
    <w:name w:val="Char Char Char"/>
    <w:basedOn w:val="Normal"/>
    <w:qFormat/>
    <w:pPr/>
    <w:rPr>
      <w:rFonts w:ascii="Tahoma" w:hAnsi="Tahoma" w:cs="Tahoma"/>
      <w:sz w:val="24"/>
    </w:rPr>
  </w:style>
  <w:style w:type="paragraph" w:styleId="Style15">
    <w:name w:val="抄送栏"/>
    <w:basedOn w:val="Normal"/>
    <w:qFormat/>
    <w:pPr>
      <w:snapToGrid w:val="true"/>
      <w:ind w:firstLineChars="200" w:startChars="0" w:start="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2021-04-13T14:49:00Z</dcterms:created>
  <dc:creator>admin</dc:creator>
  <dc:description/>
  <dc:language>en-US</dc:language>
  <cp:lastModifiedBy>user</cp:lastModifiedBy>
  <cp:lastPrinted>2021-04-21T10:23:00Z</cp:lastPrinted>
  <dcterms:modified xsi:type="dcterms:W3CDTF">2021-04-25T15:46:57Z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