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Fonts w:eastAsia="方正小标宋_GBK;微软雅黑"/>
          <w:b/>
          <w:w w:val="90"/>
          <w:sz w:val="44"/>
          <w:szCs w:val="44"/>
        </w:rPr>
      </w:pPr>
      <w:r>
        <w:rPr>
          <w:rFonts w:eastAsia="方正小标宋_GBK;微软雅黑"/>
          <w:b/>
          <w:w w:val="90"/>
          <w:sz w:val="44"/>
          <w:szCs w:val="44"/>
        </w:rPr>
      </w:r>
    </w:p>
    <w:p>
      <w:pPr>
        <w:pStyle w:val="Normal"/>
        <w:ind w:endChars="0" w:end="0"/>
        <w:jc w:val="center"/>
        <w:rPr>
          <w:rFonts w:eastAsia="方正小标宋_GBK;微软雅黑" w:cs="方正小标宋简体"/>
          <w:b/>
          <w:w w:val="90"/>
          <w:kern w:val="0"/>
          <w:sz w:val="44"/>
          <w:szCs w:val="44"/>
        </w:rPr>
      </w:pPr>
      <w:r>
        <w:rPr>
          <w:rFonts w:eastAsia="方正小标宋_GBK;微软雅黑" w:cs="方正小标宋简体"/>
          <w:b/>
          <w:w w:val="90"/>
          <w:kern w:val="0"/>
          <w:sz w:val="44"/>
          <w:szCs w:val="44"/>
        </w:rPr>
      </w:r>
    </w:p>
    <w:p>
      <w:pPr>
        <w:pStyle w:val="Normal"/>
        <w:ind w:firstLineChars="0" w:firstLine="0" w:endChars="0" w:end="0"/>
        <w:jc w:val="center"/>
        <w:rPr>
          <w:rFonts w:ascii="宋体" w:hAnsi="宋体" w:eastAsia="宋体" w:cs="宋体" w:hint="eastAsia"/>
          <w:kern w:val="0"/>
          <w:sz w:val="44"/>
          <w:szCs w:val="44"/>
        </w:rPr>
      </w:pPr>
      <w:r>
        <w:rPr>
          <w:rFonts w:ascii="宋体" w:hAnsi="宋体" w:cs="宋体" w:hint="eastAsia" w:eastAsia="宋体"/>
          <w:kern w:val="0"/>
          <w:sz w:val="44"/>
          <w:szCs w:val="44"/>
        </w:rPr>
        <w:t>泰州市标准化条例</w:t>
      </w:r>
    </w:p>
    <w:p>
      <w:pPr>
        <w:pStyle w:val="Normal"/>
        <w:ind w:endChars="0" w:end="0"/>
        <w:jc w:val="start"/>
        <w:rPr>
          <w:rFonts w:ascii="宋体" w:hAnsi="宋体" w:eastAsia="楷体_GB2312" w:cs="宋体" w:hint="eastAsia"/>
          <w:kern w:val="0"/>
          <w:sz w:val="44"/>
          <w:szCs w:val="44"/>
        </w:rPr>
      </w:pPr>
      <w:r>
        <w:rPr>
          <w:rFonts w:eastAsia="楷体_GB2312" w:cs="宋体" w:hint="eastAsia" w:ascii="宋体" w:hAnsi="宋体"/>
          <w:kern w:val="0"/>
          <w:sz w:val="44"/>
          <w:szCs w:val="44"/>
        </w:rPr>
      </w:r>
    </w:p>
    <w:p>
      <w:pPr>
        <w:pStyle w:val="Normal"/>
        <w:tabs>
          <w:tab w:val="clear" w:pos="425"/>
          <w:tab w:val="left" w:pos="2205" w:leader="none"/>
        </w:tabs>
        <w:ind w:firstLineChars="0" w:firstLine="0" w:startChars="200" w:endChars="200"/>
        <w:rPr>
          <w:rFonts w:eastAsia="楷体_GB2312"/>
          <w:szCs w:val="32"/>
        </w:rPr>
      </w:pPr>
      <w:r>
        <w:rPr>
          <w:rFonts w:eastAsia="楷体_GB2312"/>
          <w:szCs w:val="32"/>
        </w:rPr>
        <w:t>（</w:t>
      </w:r>
      <w:r>
        <w:rPr>
          <w:rFonts w:eastAsia="楷体_GB2312"/>
          <w:szCs w:val="32"/>
        </w:rPr>
        <w:t>2019</w:t>
      </w:r>
      <w:r>
        <w:rPr>
          <w:rFonts w:eastAsia="楷体_GB2312"/>
          <w:szCs w:val="32"/>
        </w:rPr>
        <w:t>年</w:t>
      </w:r>
      <w:r>
        <w:rPr>
          <w:rFonts w:eastAsia="楷体_GB2312"/>
          <w:szCs w:val="32"/>
        </w:rPr>
        <w:t>11</w:t>
      </w:r>
      <w:r>
        <w:rPr>
          <w:rFonts w:eastAsia="楷体_GB2312"/>
          <w:szCs w:val="32"/>
        </w:rPr>
        <w:t>月</w:t>
      </w:r>
      <w:r>
        <w:rPr>
          <w:rFonts w:eastAsia="楷体_GB2312"/>
          <w:szCs w:val="32"/>
        </w:rPr>
        <w:t>6</w:t>
      </w:r>
      <w:r>
        <w:rPr>
          <w:rFonts w:eastAsia="楷体_GB2312"/>
          <w:szCs w:val="32"/>
        </w:rPr>
        <w:t>日泰州市第五届人民代表大会常务委员会第二十一次会议通过</w:t>
      </w:r>
      <w:r>
        <w:rPr>
          <w:rFonts w:hint="eastAsia" w:eastAsia="楷体_GB2312"/>
          <w:szCs w:val="32"/>
        </w:rPr>
        <w:t xml:space="preserve">  </w:t>
      </w:r>
      <w:r>
        <w:rPr>
          <w:rFonts w:eastAsia="楷体_GB2312"/>
          <w:kern w:val="0"/>
          <w:szCs w:val="32"/>
        </w:rPr>
        <w:t>20</w:t>
      </w:r>
      <w:r>
        <w:rPr>
          <w:rFonts w:eastAsia="楷体_GB2312" w:hint="eastAsia"/>
          <w:kern w:val="0"/>
          <w:szCs w:val="32"/>
        </w:rPr>
        <w:t>20</w:t>
      </w:r>
      <w:r>
        <w:rPr>
          <w:rFonts w:eastAsia="楷体_GB2312"/>
          <w:kern w:val="0"/>
          <w:szCs w:val="32"/>
        </w:rPr>
        <w:t>年</w:t>
      </w:r>
      <w:r>
        <w:rPr>
          <w:rFonts w:eastAsia="楷体_GB2312" w:hint="eastAsia"/>
          <w:kern w:val="0"/>
          <w:szCs w:val="32"/>
        </w:rPr>
        <w:t>1</w:t>
      </w:r>
      <w:r>
        <w:rPr>
          <w:rFonts w:eastAsia="楷体_GB2312"/>
          <w:kern w:val="0"/>
          <w:szCs w:val="32"/>
        </w:rPr>
        <w:t>月</w:t>
      </w:r>
      <w:r>
        <w:rPr>
          <w:rFonts w:eastAsia="楷体_GB2312" w:hint="eastAsia"/>
          <w:kern w:val="0"/>
          <w:szCs w:val="32"/>
        </w:rPr>
        <w:t>9</w:t>
      </w:r>
      <w:r>
        <w:rPr>
          <w:rFonts w:eastAsia="楷体_GB2312"/>
          <w:kern w:val="0"/>
          <w:szCs w:val="32"/>
        </w:rPr>
        <w:t>日江苏省第十三届人民代表大会常务委员会第</w:t>
      </w:r>
      <w:r>
        <w:rPr>
          <w:rFonts w:hint="eastAsia" w:eastAsia="楷体_GB2312"/>
          <w:kern w:val="0"/>
          <w:szCs w:val="32"/>
        </w:rPr>
        <w:t>十三</w:t>
      </w:r>
      <w:r>
        <w:rPr>
          <w:rFonts w:eastAsia="楷体_GB2312"/>
          <w:kern w:val="0"/>
          <w:szCs w:val="32"/>
        </w:rPr>
        <w:t>次会议批准</w:t>
      </w:r>
      <w:r>
        <w:rPr>
          <w:rFonts w:eastAsia="楷体_GB2312"/>
          <w:szCs w:val="32"/>
        </w:rPr>
        <w:t>）</w:t>
      </w:r>
    </w:p>
    <w:p>
      <w:pPr>
        <w:pStyle w:val="Normal"/>
        <w:ind w:endChars="0" w:end="0"/>
        <w:rPr>
          <w:rFonts w:eastAsia="黑体" w:hint="eastAsia"/>
          <w:szCs w:val="32"/>
        </w:rPr>
      </w:pPr>
      <w:r>
        <w:rPr>
          <w:rFonts w:eastAsia="黑体" w:hint="eastAsia"/>
          <w:szCs w:val="32"/>
        </w:rPr>
      </w:r>
    </w:p>
    <w:p>
      <w:pPr>
        <w:pStyle w:val="Normal"/>
        <w:ind w:firstLineChars="0" w:firstLine="0" w:endChars="0" w:end="0"/>
        <w:jc w:val="center"/>
        <w:rPr>
          <w:rFonts w:eastAsia="楷体_GB2312" w:hint="eastAsia"/>
          <w:szCs w:val="32"/>
        </w:rPr>
      </w:pPr>
      <w:r>
        <w:rPr>
          <w:rFonts w:hint="eastAsia" w:eastAsia="楷体_GB2312"/>
          <w:szCs w:val="32"/>
        </w:rPr>
        <w:t>目  录</w:t>
      </w:r>
    </w:p>
    <w:p>
      <w:pPr>
        <w:pStyle w:val="Normal"/>
        <w:ind w:endChars="0" w:end="0"/>
        <w:rPr>
          <w:rFonts w:eastAsia="楷体_GB2312" w:hint="eastAsia"/>
          <w:szCs w:val="32"/>
        </w:rPr>
      </w:pPr>
      <w:r>
        <w:rPr>
          <w:rFonts w:hint="eastAsia" w:eastAsia="楷体_GB2312"/>
          <w:szCs w:val="32"/>
        </w:rPr>
        <w:t>第一章  总则</w:t>
      </w:r>
    </w:p>
    <w:p>
      <w:pPr>
        <w:pStyle w:val="Normal"/>
        <w:ind w:endChars="0" w:end="0"/>
        <w:rPr>
          <w:rFonts w:eastAsia="楷体_GB2312" w:hint="eastAsia"/>
          <w:szCs w:val="32"/>
        </w:rPr>
      </w:pPr>
      <w:r>
        <w:rPr>
          <w:rFonts w:hint="eastAsia" w:eastAsia="楷体_GB2312"/>
          <w:szCs w:val="32"/>
        </w:rPr>
        <w:t>第二章  标准的制定和实施</w:t>
      </w:r>
    </w:p>
    <w:p>
      <w:pPr>
        <w:pStyle w:val="Normal"/>
        <w:ind w:endChars="0" w:end="0"/>
        <w:rPr>
          <w:rFonts w:eastAsia="楷体_GB2312" w:hint="eastAsia"/>
          <w:szCs w:val="32"/>
        </w:rPr>
      </w:pPr>
      <w:r>
        <w:rPr>
          <w:rFonts w:hint="eastAsia" w:eastAsia="楷体_GB2312"/>
          <w:szCs w:val="32"/>
        </w:rPr>
        <w:t>第三章  标准化创新和促进</w:t>
      </w:r>
    </w:p>
    <w:p>
      <w:pPr>
        <w:pStyle w:val="Normal"/>
        <w:ind w:endChars="0" w:end="0"/>
        <w:rPr>
          <w:rFonts w:eastAsia="楷体_GB2312" w:hint="eastAsia"/>
          <w:szCs w:val="32"/>
        </w:rPr>
      </w:pPr>
      <w:r>
        <w:rPr>
          <w:rFonts w:hint="eastAsia" w:eastAsia="楷体_GB2312"/>
          <w:szCs w:val="32"/>
        </w:rPr>
        <w:t>第四章  保障和激励</w:t>
      </w:r>
    </w:p>
    <w:p>
      <w:pPr>
        <w:pStyle w:val="Normal"/>
        <w:ind w:endChars="0" w:end="0"/>
        <w:rPr>
          <w:rFonts w:eastAsia="楷体_GB2312" w:hint="eastAsia"/>
          <w:szCs w:val="32"/>
        </w:rPr>
      </w:pPr>
      <w:r>
        <w:rPr>
          <w:rFonts w:hint="eastAsia" w:eastAsia="楷体_GB2312"/>
          <w:szCs w:val="32"/>
        </w:rPr>
        <w:t>第五章  监督管理</w:t>
      </w:r>
    </w:p>
    <w:p>
      <w:pPr>
        <w:pStyle w:val="Normal"/>
        <w:ind w:endChars="0" w:end="0"/>
        <w:rPr>
          <w:rFonts w:eastAsia="楷体_GB2312" w:hint="eastAsia"/>
          <w:szCs w:val="32"/>
        </w:rPr>
      </w:pPr>
      <w:r>
        <w:rPr>
          <w:rFonts w:hint="eastAsia" w:eastAsia="楷体_GB2312"/>
          <w:szCs w:val="32"/>
        </w:rPr>
        <w:t>第六章  法律责任</w:t>
      </w:r>
    </w:p>
    <w:p>
      <w:pPr>
        <w:pStyle w:val="Normal"/>
        <w:ind w:endChars="0" w:end="0"/>
        <w:rPr>
          <w:rFonts w:eastAsia="楷体_GB2312" w:hint="eastAsia"/>
          <w:szCs w:val="32"/>
        </w:rPr>
      </w:pPr>
      <w:r>
        <w:rPr>
          <w:rFonts w:hint="eastAsia" w:eastAsia="楷体_GB2312"/>
          <w:szCs w:val="32"/>
        </w:rPr>
        <w:t>第七章  附则</w:t>
      </w:r>
    </w:p>
    <w:p>
      <w:pPr>
        <w:pStyle w:val="Normal"/>
        <w:ind w:endChars="0" w:end="0"/>
        <w:rPr>
          <w:rFonts w:eastAsia="黑体" w:hint="eastAsia"/>
          <w:szCs w:val="32"/>
        </w:rPr>
      </w:pPr>
      <w:r>
        <w:rPr>
          <w:rFonts w:eastAsia="黑体" w:hint="eastAsia"/>
          <w:szCs w:val="32"/>
        </w:rPr>
      </w:r>
    </w:p>
    <w:p>
      <w:pPr>
        <w:pStyle w:val="Normal"/>
        <w:ind w:firstLineChars="0" w:firstLine="0" w:endChars="0" w:end="0"/>
        <w:jc w:val="center"/>
        <w:rPr>
          <w:rFonts w:eastAsia="黑体"/>
          <w:szCs w:val="32"/>
        </w:rPr>
      </w:pPr>
      <w:r>
        <w:rPr>
          <w:rFonts w:eastAsia="黑体"/>
          <w:szCs w:val="32"/>
        </w:rPr>
        <w:t>第一章  总则</w:t>
      </w:r>
    </w:p>
    <w:p>
      <w:pPr>
        <w:pStyle w:val="Normal"/>
        <w:ind w:endChars="0" w:end="0"/>
        <w:rPr>
          <w:rFonts w:eastAsia="黑体"/>
          <w:szCs w:val="32"/>
        </w:rPr>
      </w:pPr>
      <w:r>
        <w:rPr>
          <w:rFonts w:eastAsia="黑体"/>
          <w:szCs w:val="32"/>
        </w:rPr>
      </w:r>
    </w:p>
    <w:p>
      <w:pPr>
        <w:pStyle w:val="Normal"/>
        <w:ind w:endChars="0" w:end="0"/>
        <w:rPr>
          <w:kern w:val="0"/>
          <w:szCs w:val="32"/>
        </w:rPr>
      </w:pPr>
      <w:r>
        <w:rPr>
          <w:rFonts w:eastAsia="黑体"/>
          <w:kern w:val="0"/>
          <w:szCs w:val="32"/>
        </w:rPr>
        <w:t>第一条</w:t>
      </w:r>
      <w:r>
        <w:rPr>
          <w:kern w:val="0"/>
          <w:szCs w:val="32"/>
        </w:rPr>
        <w:t xml:space="preserve">  为了加强标准化工作，提升产品质量和服务水平，推动高质量发展，根据《中华人民共和国标准化法》等有关法律、法规，结合本市实际，制定本条例。</w:t>
      </w:r>
    </w:p>
    <w:p>
      <w:pPr>
        <w:pStyle w:val="Normal"/>
        <w:ind w:endChars="0" w:end="0"/>
        <w:rPr>
          <w:kern w:val="0"/>
          <w:szCs w:val="32"/>
        </w:rPr>
      </w:pPr>
      <w:r>
        <w:rPr>
          <w:rFonts w:eastAsia="黑体"/>
          <w:kern w:val="0"/>
          <w:szCs w:val="32"/>
        </w:rPr>
        <w:t>第二条</w:t>
      </w:r>
      <w:r>
        <w:rPr>
          <w:kern w:val="0"/>
          <w:szCs w:val="32"/>
        </w:rPr>
        <w:t xml:space="preserve">  本市行政区域内标准的制定、实施及其监督管理等活动，适用本条例。</w:t>
      </w:r>
    </w:p>
    <w:p>
      <w:pPr>
        <w:pStyle w:val="Normal"/>
        <w:ind w:endChars="0" w:end="0"/>
        <w:rPr>
          <w:kern w:val="0"/>
          <w:szCs w:val="32"/>
        </w:rPr>
      </w:pPr>
      <w:r>
        <w:rPr>
          <w:rFonts w:eastAsia="黑体"/>
          <w:kern w:val="0"/>
          <w:szCs w:val="32"/>
        </w:rPr>
        <w:t>第三条</w:t>
      </w:r>
      <w:r>
        <w:rPr>
          <w:kern w:val="0"/>
          <w:szCs w:val="32"/>
        </w:rPr>
        <w:t xml:space="preserve">  标准化工作应当遵循融合创新、聚焦重点、协同推进、服务发展的原则。</w:t>
      </w:r>
    </w:p>
    <w:p>
      <w:pPr>
        <w:pStyle w:val="Normal"/>
        <w:ind w:endChars="0" w:end="0"/>
        <w:rPr>
          <w:kern w:val="0"/>
          <w:szCs w:val="32"/>
        </w:rPr>
      </w:pPr>
      <w:r>
        <w:rPr>
          <w:rFonts w:eastAsia="黑体"/>
          <w:kern w:val="0"/>
          <w:szCs w:val="32"/>
        </w:rPr>
        <w:t>第四条</w:t>
      </w:r>
      <w:r>
        <w:rPr>
          <w:kern w:val="0"/>
          <w:szCs w:val="32"/>
        </w:rPr>
        <w:t xml:space="preserve">  市、县级市（区）人民政府应当加强对标准化工作的领导，推进标准化体系建设，将标准化工作纳入国民经济和社会发展规划。</w:t>
      </w:r>
    </w:p>
    <w:p>
      <w:pPr>
        <w:pStyle w:val="Normal"/>
        <w:ind w:endChars="0" w:end="0"/>
        <w:rPr>
          <w:kern w:val="0"/>
          <w:szCs w:val="32"/>
        </w:rPr>
      </w:pPr>
      <w:r>
        <w:rPr>
          <w:kern w:val="0"/>
          <w:szCs w:val="32"/>
        </w:rPr>
        <w:t>市人民政府根据工作需要建立标准化协调机制，统筹协调标准化工作重大事项。</w:t>
      </w:r>
    </w:p>
    <w:p>
      <w:pPr>
        <w:pStyle w:val="Normal"/>
        <w:ind w:endChars="0" w:end="0"/>
        <w:rPr>
          <w:kern w:val="0"/>
          <w:szCs w:val="32"/>
        </w:rPr>
      </w:pPr>
      <w:r>
        <w:rPr>
          <w:kern w:val="0"/>
          <w:szCs w:val="32"/>
        </w:rPr>
        <w:t>乡（镇）人民政府、街道办事处应当协助做好本辖区内的标准化工作。</w:t>
      </w:r>
    </w:p>
    <w:p>
      <w:pPr>
        <w:pStyle w:val="Normal"/>
        <w:ind w:endChars="0" w:end="0"/>
        <w:rPr>
          <w:kern w:val="0"/>
          <w:szCs w:val="32"/>
        </w:rPr>
      </w:pPr>
      <w:r>
        <w:rPr>
          <w:rFonts w:eastAsia="黑体"/>
          <w:kern w:val="0"/>
          <w:szCs w:val="32"/>
        </w:rPr>
        <w:t>第五条</w:t>
      </w:r>
      <w:r>
        <w:rPr>
          <w:kern w:val="0"/>
          <w:szCs w:val="32"/>
        </w:rPr>
        <w:t xml:space="preserve">  市、县级市（区）标准化行政主管部门统一管理本行政区域内的标准化工作。</w:t>
      </w:r>
    </w:p>
    <w:p>
      <w:pPr>
        <w:pStyle w:val="Normal"/>
        <w:ind w:endChars="0" w:end="0"/>
        <w:rPr>
          <w:kern w:val="0"/>
          <w:szCs w:val="32"/>
        </w:rPr>
      </w:pPr>
      <w:r>
        <w:rPr>
          <w:kern w:val="0"/>
          <w:szCs w:val="32"/>
        </w:rPr>
        <w:t>市、县级市（区）有关行政主管部门分工管理本行政区域内本部门、本行业的标准化工作。</w:t>
      </w:r>
    </w:p>
    <w:p>
      <w:pPr>
        <w:pStyle w:val="Normal"/>
        <w:ind w:endChars="0" w:end="0"/>
        <w:rPr>
          <w:kern w:val="0"/>
          <w:szCs w:val="32"/>
        </w:rPr>
      </w:pPr>
      <w:r>
        <w:rPr>
          <w:rFonts w:eastAsia="黑体"/>
          <w:kern w:val="0"/>
          <w:szCs w:val="32"/>
        </w:rPr>
        <w:t>第六条</w:t>
      </w:r>
      <w:r>
        <w:rPr>
          <w:b/>
          <w:kern w:val="0"/>
          <w:szCs w:val="32"/>
        </w:rPr>
        <w:t xml:space="preserve"> </w:t>
      </w:r>
      <w:r>
        <w:rPr>
          <w:kern w:val="0"/>
          <w:szCs w:val="32"/>
        </w:rPr>
        <w:t xml:space="preserve"> 市、县级市（区）人民政府鼓励、支持企业、社会团体和教育、科研机构等加强标准化建设，开展或者参与标准化工作。</w:t>
      </w:r>
    </w:p>
    <w:p>
      <w:pPr>
        <w:pStyle w:val="Normal"/>
        <w:ind w:endChars="0" w:end="0"/>
        <w:rPr>
          <w:kern w:val="0"/>
          <w:szCs w:val="32"/>
        </w:rPr>
      </w:pPr>
      <w:r>
        <w:rPr>
          <w:kern w:val="0"/>
          <w:szCs w:val="32"/>
        </w:rPr>
      </w:r>
    </w:p>
    <w:p>
      <w:pPr>
        <w:pStyle w:val="Normal"/>
        <w:ind w:firstLineChars="0" w:firstLine="0" w:endChars="0" w:end="0"/>
        <w:jc w:val="center"/>
        <w:rPr>
          <w:kern w:val="0"/>
          <w:szCs w:val="32"/>
        </w:rPr>
      </w:pPr>
      <w:r>
        <w:rPr>
          <w:rFonts w:eastAsia="黑体"/>
          <w:kern w:val="0"/>
          <w:szCs w:val="32"/>
        </w:rPr>
        <w:t>第二章  标准的制定和实施</w:t>
      </w:r>
    </w:p>
    <w:p>
      <w:pPr>
        <w:pStyle w:val="Normal"/>
        <w:ind w:endChars="0" w:end="0"/>
        <w:rPr>
          <w:kern w:val="0"/>
          <w:szCs w:val="32"/>
        </w:rPr>
      </w:pPr>
      <w:r>
        <w:rPr>
          <w:kern w:val="0"/>
          <w:szCs w:val="32"/>
        </w:rPr>
      </w:r>
    </w:p>
    <w:p>
      <w:pPr>
        <w:pStyle w:val="Normal"/>
        <w:shd w:fill="FFFFFF" w:val="clear"/>
        <w:ind w:endChars="0" w:end="0"/>
        <w:rPr>
          <w:kern w:val="0"/>
          <w:szCs w:val="32"/>
        </w:rPr>
      </w:pPr>
      <w:r>
        <w:rPr>
          <w:rFonts w:eastAsia="黑体"/>
          <w:kern w:val="0"/>
          <w:szCs w:val="32"/>
        </w:rPr>
        <w:t>第七条</w:t>
      </w:r>
      <w:r>
        <w:rPr>
          <w:b/>
          <w:kern w:val="0"/>
          <w:szCs w:val="32"/>
        </w:rPr>
        <w:t xml:space="preserve"> </w:t>
      </w:r>
      <w:r>
        <w:rPr>
          <w:kern w:val="0"/>
          <w:szCs w:val="32"/>
        </w:rPr>
        <w:t xml:space="preserve"> 为满足本市自然条件、风俗习惯等特殊技术要求，经省标准化行政主管部门批准，市标准化行政主管部门可以制定泰州市地方标准（以下简称市地方标准）。</w:t>
      </w:r>
    </w:p>
    <w:p>
      <w:pPr>
        <w:pStyle w:val="Normal"/>
        <w:shd w:fill="FFFFFF" w:val="clear"/>
        <w:ind w:endChars="0" w:end="0"/>
        <w:rPr>
          <w:kern w:val="0"/>
          <w:szCs w:val="32"/>
        </w:rPr>
      </w:pPr>
      <w:r>
        <w:rPr>
          <w:kern w:val="0"/>
          <w:szCs w:val="32"/>
        </w:rPr>
        <w:t>市地方标准为推荐性标准。</w:t>
      </w:r>
    </w:p>
    <w:p>
      <w:pPr>
        <w:pStyle w:val="Normal"/>
        <w:shd w:fill="FFFFFF" w:val="clear"/>
        <w:ind w:endChars="0" w:end="0"/>
        <w:rPr>
          <w:kern w:val="0"/>
          <w:szCs w:val="32"/>
        </w:rPr>
      </w:pPr>
      <w:r>
        <w:rPr>
          <w:rFonts w:eastAsia="黑体"/>
          <w:kern w:val="0"/>
          <w:szCs w:val="32"/>
        </w:rPr>
        <w:t>第八条</w:t>
      </w:r>
      <w:r>
        <w:rPr>
          <w:kern w:val="0"/>
          <w:szCs w:val="32"/>
        </w:rPr>
        <w:t xml:space="preserve">  市标准化行政主管部门应当组织开展市地方标准体系研究，根据研究成果和公开征集的市地方标准立项建议，确定立项范围，并向社会公布。</w:t>
      </w:r>
    </w:p>
    <w:p>
      <w:pPr>
        <w:pStyle w:val="Normal"/>
        <w:shd w:fill="FFFFFF" w:val="clear"/>
        <w:ind w:endChars="0" w:end="0"/>
        <w:rPr>
          <w:kern w:val="0"/>
          <w:szCs w:val="32"/>
        </w:rPr>
      </w:pPr>
      <w:r>
        <w:rPr>
          <w:kern w:val="0"/>
          <w:szCs w:val="32"/>
        </w:rPr>
        <w:t>单位和个人可以向市标准化行政主管部门提出市地方标准立项建议。</w:t>
      </w:r>
    </w:p>
    <w:p>
      <w:pPr>
        <w:pStyle w:val="Normal"/>
        <w:shd w:fill="FFFFFF" w:val="clear"/>
        <w:ind w:endChars="0" w:end="0"/>
        <w:rPr>
          <w:kern w:val="0"/>
          <w:szCs w:val="32"/>
        </w:rPr>
      </w:pPr>
      <w:r>
        <w:rPr>
          <w:rFonts w:eastAsia="黑体"/>
          <w:kern w:val="0"/>
          <w:szCs w:val="32"/>
        </w:rPr>
        <w:t>第九条</w:t>
      </w:r>
      <w:r>
        <w:rPr>
          <w:b/>
          <w:kern w:val="0"/>
          <w:szCs w:val="32"/>
        </w:rPr>
        <w:t xml:space="preserve"> </w:t>
      </w:r>
      <w:r>
        <w:rPr>
          <w:kern w:val="0"/>
          <w:szCs w:val="32"/>
        </w:rPr>
        <w:t xml:space="preserve"> 有关行政主管部门以及企业、社会团体和教育、科研机构等（以下统称标准起草单位）可以根据市地方标准立项范围，提出立项申请。</w:t>
      </w:r>
    </w:p>
    <w:p>
      <w:pPr>
        <w:pStyle w:val="Normal"/>
        <w:shd w:fill="FFFFFF" w:val="clear"/>
        <w:ind w:endChars="0" w:end="0"/>
        <w:rPr>
          <w:kern w:val="0"/>
          <w:szCs w:val="32"/>
        </w:rPr>
      </w:pPr>
      <w:r>
        <w:rPr>
          <w:kern w:val="0"/>
          <w:szCs w:val="32"/>
        </w:rPr>
        <w:t>市标准化行政主管部门应当组织开展立项论证，编制市地方标准制定计划，并向社会公布。</w:t>
      </w:r>
    </w:p>
    <w:p>
      <w:pPr>
        <w:pStyle w:val="Normal"/>
        <w:shd w:fill="FFFFFF" w:val="clear"/>
        <w:ind w:endChars="0" w:end="0"/>
        <w:rPr>
          <w:kern w:val="0"/>
          <w:szCs w:val="32"/>
        </w:rPr>
      </w:pPr>
      <w:r>
        <w:rPr>
          <w:rFonts w:eastAsia="黑体"/>
          <w:kern w:val="0"/>
          <w:szCs w:val="32"/>
        </w:rPr>
        <w:t>第十条</w:t>
      </w:r>
      <w:r>
        <w:rPr>
          <w:b/>
          <w:kern w:val="0"/>
          <w:szCs w:val="32"/>
        </w:rPr>
        <w:t xml:space="preserve"> </w:t>
      </w:r>
      <w:r>
        <w:rPr>
          <w:kern w:val="0"/>
          <w:szCs w:val="32"/>
        </w:rPr>
        <w:t xml:space="preserve"> 市地方标准立项后，标准起草单位应当按照市地方标准制定计划要求，及时组织标准起草工作，提出标准草案。</w:t>
      </w:r>
    </w:p>
    <w:p>
      <w:pPr>
        <w:pStyle w:val="Normal"/>
        <w:shd w:fill="FFFFFF" w:val="clear"/>
        <w:ind w:endChars="0" w:end="0"/>
        <w:rPr>
          <w:kern w:val="0"/>
          <w:szCs w:val="32"/>
        </w:rPr>
      </w:pPr>
      <w:r>
        <w:rPr>
          <w:kern w:val="0"/>
          <w:szCs w:val="32"/>
        </w:rPr>
        <w:t>起草市地方标准应当按照便捷有效的原则，广泛征求社会公众和利益相关方的意见，组织对标准相关事项进行调查分析、实验、论证，并做到有关标准之间的协调配套。</w:t>
      </w:r>
    </w:p>
    <w:p>
      <w:pPr>
        <w:pStyle w:val="Normal"/>
        <w:shd w:fill="FFFFFF" w:val="clear"/>
        <w:ind w:endChars="0" w:end="0"/>
        <w:rPr>
          <w:kern w:val="0"/>
          <w:szCs w:val="32"/>
        </w:rPr>
      </w:pPr>
      <w:r>
        <w:rPr>
          <w:rFonts w:eastAsia="黑体"/>
          <w:kern w:val="0"/>
          <w:szCs w:val="32"/>
        </w:rPr>
        <w:t>第十一条</w:t>
      </w:r>
      <w:r>
        <w:rPr>
          <w:b/>
          <w:kern w:val="0"/>
          <w:szCs w:val="32"/>
        </w:rPr>
        <w:t xml:space="preserve"> </w:t>
      </w:r>
      <w:r>
        <w:rPr>
          <w:kern w:val="0"/>
          <w:szCs w:val="32"/>
        </w:rPr>
        <w:t xml:space="preserve"> 市标准化行政主管部门应当成立专家组对市地方标准草案进行审查。标准起草单位应当配合做好标准审查工作。专家组成员应当具有广泛代表性、独立性和专业性。</w:t>
      </w:r>
    </w:p>
    <w:p>
      <w:pPr>
        <w:pStyle w:val="Normal"/>
        <w:shd w:fill="FFFFFF" w:val="clear"/>
        <w:ind w:endChars="0" w:end="0"/>
        <w:rPr>
          <w:kern w:val="0"/>
          <w:szCs w:val="32"/>
        </w:rPr>
      </w:pPr>
      <w:r>
        <w:rPr>
          <w:kern w:val="0"/>
          <w:szCs w:val="32"/>
        </w:rPr>
        <w:t>经审查拟发布的市地方标准草案，由市标准化行政主管部门向社会公示，公示时间不少于三十日。公示无异议或者异议不成立的，由市标准化行政主管部门按照程序统一编号后，向社会发布，并按照规定申报备案；异议成立的，由市标准化行政主管部门退回标准起草单位。</w:t>
      </w:r>
    </w:p>
    <w:p>
      <w:pPr>
        <w:pStyle w:val="Normal"/>
        <w:shd w:fill="FFFFFF" w:val="clear"/>
        <w:ind w:endChars="0" w:end="0"/>
        <w:rPr>
          <w:kern w:val="0"/>
          <w:szCs w:val="32"/>
        </w:rPr>
      </w:pPr>
      <w:r>
        <w:rPr>
          <w:rFonts w:eastAsia="黑体"/>
          <w:kern w:val="0"/>
          <w:szCs w:val="32"/>
        </w:rPr>
        <w:t>第十二条</w:t>
      </w:r>
      <w:r>
        <w:rPr>
          <w:kern w:val="0"/>
          <w:szCs w:val="32"/>
        </w:rPr>
        <w:t xml:space="preserve">  市标准化行政主管部门应当通过政府门户网站等免费向社会全文公开市地方标准文本。</w:t>
      </w:r>
    </w:p>
    <w:p>
      <w:pPr>
        <w:pStyle w:val="Normal"/>
        <w:shd w:fill="FFFFFF" w:val="clear"/>
        <w:ind w:endChars="0" w:end="0"/>
        <w:rPr>
          <w:kern w:val="0"/>
          <w:szCs w:val="32"/>
        </w:rPr>
      </w:pPr>
      <w:r>
        <w:rPr>
          <w:kern w:val="0"/>
          <w:szCs w:val="32"/>
        </w:rPr>
        <w:t>市标准化行政主管部门应当建立重要的市地方标准新闻发布制度，并会同有关行政主管部门及时对市地方标准进行宣传、解读。</w:t>
      </w:r>
    </w:p>
    <w:p>
      <w:pPr>
        <w:pStyle w:val="Normal"/>
        <w:shd w:fill="FFFFFF" w:val="clear"/>
        <w:ind w:endChars="0" w:end="0"/>
        <w:rPr>
          <w:kern w:val="0"/>
          <w:szCs w:val="32"/>
        </w:rPr>
      </w:pPr>
      <w:r>
        <w:rPr>
          <w:rFonts w:eastAsia="黑体"/>
          <w:kern w:val="0"/>
          <w:szCs w:val="32"/>
        </w:rPr>
        <w:t>第十三条</w:t>
      </w:r>
      <w:r>
        <w:rPr>
          <w:kern w:val="0"/>
          <w:szCs w:val="32"/>
        </w:rPr>
        <w:t xml:space="preserve">  有关行政主管部门应当及时对市地方标准实施情况进行汇总分析，并与市标准化行政主管部门进行信息共享。</w:t>
      </w:r>
    </w:p>
    <w:p>
      <w:pPr>
        <w:pStyle w:val="Normal"/>
        <w:shd w:fill="FFFFFF" w:val="clear"/>
        <w:ind w:endChars="0" w:end="0"/>
        <w:rPr>
          <w:kern w:val="0"/>
          <w:szCs w:val="32"/>
        </w:rPr>
      </w:pPr>
      <w:r>
        <w:rPr>
          <w:kern w:val="0"/>
          <w:szCs w:val="32"/>
        </w:rPr>
        <w:t>市标准化行政主管部门应当建立标准实施信息反馈和评估机制，并根据反馈和评估情况，定期组织对市地方标准进行复审，复审周期一般不超过三年，最迟不得超过五年。经复审，对不适应经济社会发展需要和技术进步的应当及时修订或者废止。</w:t>
      </w:r>
    </w:p>
    <w:p>
      <w:pPr>
        <w:pStyle w:val="Normal"/>
        <w:shd w:fill="FFFFFF" w:val="clear"/>
        <w:ind w:endChars="0" w:end="0"/>
        <w:rPr>
          <w:kern w:val="0"/>
          <w:szCs w:val="32"/>
        </w:rPr>
      </w:pPr>
      <w:r>
        <w:rPr>
          <w:rFonts w:eastAsia="黑体"/>
          <w:kern w:val="0"/>
          <w:szCs w:val="32"/>
        </w:rPr>
        <w:t>第十四条</w:t>
      </w:r>
      <w:r>
        <w:rPr>
          <w:kern w:val="0"/>
          <w:szCs w:val="32"/>
        </w:rPr>
        <w:t xml:space="preserve">  鼓励企业、社会团体制定高于推荐性标准相关技术要求和具有国际先进水平的企业标准、团体标准。</w:t>
      </w:r>
    </w:p>
    <w:p>
      <w:pPr>
        <w:pStyle w:val="Normal"/>
        <w:shd w:fill="FFFFFF" w:val="clear"/>
        <w:ind w:endChars="0" w:end="0"/>
        <w:rPr>
          <w:kern w:val="0"/>
          <w:szCs w:val="32"/>
        </w:rPr>
      </w:pPr>
      <w:r>
        <w:rPr>
          <w:rFonts w:eastAsia="黑体"/>
          <w:kern w:val="0"/>
          <w:szCs w:val="32"/>
        </w:rPr>
        <w:t>第十五条</w:t>
      </w:r>
      <w:r>
        <w:rPr>
          <w:kern w:val="0"/>
          <w:szCs w:val="32"/>
        </w:rPr>
        <w:t xml:space="preserve">  企业可以根据需要自行制定企业标准，或者与其他企业联合制定企业标准，作为组织生产、销售和提供服务的依据。</w:t>
      </w:r>
    </w:p>
    <w:p>
      <w:pPr>
        <w:pStyle w:val="Normal"/>
        <w:shd w:fill="FFFFFF" w:val="clear"/>
        <w:ind w:endChars="0" w:end="0"/>
        <w:rPr>
          <w:kern w:val="0"/>
          <w:szCs w:val="32"/>
        </w:rPr>
      </w:pPr>
      <w:r>
        <w:rPr>
          <w:kern w:val="0"/>
          <w:szCs w:val="32"/>
        </w:rPr>
        <w:t>支持、引导企业将专利等科技创新成果转化为标准。</w:t>
      </w:r>
    </w:p>
    <w:p>
      <w:pPr>
        <w:pStyle w:val="Normal"/>
        <w:shd w:fill="FFFFFF" w:val="clear"/>
        <w:ind w:endChars="0" w:end="0"/>
        <w:rPr>
          <w:kern w:val="0"/>
          <w:szCs w:val="32"/>
        </w:rPr>
      </w:pPr>
      <w:r>
        <w:rPr>
          <w:rFonts w:eastAsia="黑体"/>
          <w:kern w:val="0"/>
          <w:szCs w:val="32"/>
        </w:rPr>
        <w:t>第十六条</w:t>
      </w:r>
      <w:r>
        <w:rPr>
          <w:kern w:val="0"/>
          <w:szCs w:val="32"/>
        </w:rPr>
        <w:t xml:space="preserve">  制定团体标准应当开放、透明、公平，充分反映生产者、经营者、使用者、消费者、检测及认证机构等各方的共同需求。</w:t>
      </w:r>
    </w:p>
    <w:p>
      <w:pPr>
        <w:pStyle w:val="Normal"/>
        <w:shd w:fill="FFFFFF" w:val="clear"/>
        <w:ind w:endChars="0" w:end="0"/>
        <w:rPr>
          <w:kern w:val="0"/>
          <w:szCs w:val="32"/>
        </w:rPr>
      </w:pPr>
      <w:r>
        <w:rPr>
          <w:kern w:val="0"/>
          <w:szCs w:val="32"/>
        </w:rPr>
        <w:t>支持消费者和中小企业参与团体标准制定。</w:t>
      </w:r>
    </w:p>
    <w:p>
      <w:pPr>
        <w:pStyle w:val="Normal"/>
        <w:shd w:fill="FFFFFF" w:val="clear"/>
        <w:ind w:endChars="0" w:end="0"/>
        <w:rPr>
          <w:kern w:val="0"/>
          <w:szCs w:val="32"/>
        </w:rPr>
      </w:pPr>
      <w:r>
        <w:rPr>
          <w:rFonts w:eastAsia="黑体"/>
          <w:kern w:val="0"/>
          <w:szCs w:val="32"/>
        </w:rPr>
        <w:t>第十七条</w:t>
      </w:r>
      <w:r>
        <w:rPr>
          <w:kern w:val="0"/>
          <w:szCs w:val="32"/>
        </w:rPr>
        <w:t xml:space="preserve">  企业标准、团体标准实行自我声明公开和监督制度。</w:t>
      </w:r>
    </w:p>
    <w:p>
      <w:pPr>
        <w:pStyle w:val="Normal"/>
        <w:shd w:fill="FFFFFF" w:val="clear"/>
        <w:ind w:endChars="0" w:end="0"/>
        <w:rPr>
          <w:kern w:val="0"/>
          <w:szCs w:val="32"/>
        </w:rPr>
      </w:pPr>
      <w:r>
        <w:rPr>
          <w:kern w:val="0"/>
          <w:szCs w:val="32"/>
        </w:rPr>
        <w:t>企业应当公开其执行的强制性标准、推荐性标准、企业标准或者团体标准的编号和名称；企业执行自行制定的企业标准的，还应当公开产品、服务的功能指标和产品的性能指标。</w:t>
      </w:r>
    </w:p>
    <w:p>
      <w:pPr>
        <w:pStyle w:val="Normal"/>
        <w:shd w:fill="FFFFFF" w:val="clear"/>
        <w:ind w:endChars="0" w:end="0"/>
        <w:rPr>
          <w:kern w:val="0"/>
          <w:szCs w:val="32"/>
        </w:rPr>
      </w:pPr>
      <w:r>
        <w:rPr>
          <w:kern w:val="0"/>
          <w:szCs w:val="32"/>
        </w:rPr>
        <w:t>社会团体应当公开其团体标准的名称、编号等基本信息。团体标准涉及专利的，还应当公开标准涉及专利的信息。</w:t>
      </w:r>
    </w:p>
    <w:p>
      <w:pPr>
        <w:pStyle w:val="Normal"/>
        <w:shd w:fill="FFFFFF" w:val="clear"/>
        <w:ind w:endChars="0" w:end="0"/>
        <w:rPr>
          <w:kern w:val="0"/>
          <w:szCs w:val="32"/>
        </w:rPr>
      </w:pPr>
      <w:r>
        <w:rPr>
          <w:kern w:val="0"/>
          <w:szCs w:val="32"/>
        </w:rPr>
        <w:t>鼓励企业、社会团体通过标准信息公共服务平台，向社会公开企业标准、团体标准；鼓励公开企业标准、团体标准全文或者主要技术内容。</w:t>
      </w:r>
    </w:p>
    <w:p>
      <w:pPr>
        <w:pStyle w:val="Normal"/>
        <w:shd w:fill="FFFFFF" w:val="clear"/>
        <w:ind w:endChars="0" w:end="0"/>
        <w:rPr>
          <w:kern w:val="0"/>
          <w:szCs w:val="32"/>
        </w:rPr>
      </w:pPr>
      <w:r>
        <w:rPr>
          <w:rFonts w:eastAsia="黑体"/>
          <w:kern w:val="0"/>
          <w:szCs w:val="32"/>
        </w:rPr>
        <w:t>第十八条</w:t>
      </w:r>
      <w:r>
        <w:rPr>
          <w:kern w:val="0"/>
          <w:szCs w:val="32"/>
        </w:rPr>
        <w:t xml:space="preserve">  企业应当按照标准组织生产经营活动，其生产的产品、提供的服务应当符合企业公开标准的技术要求。</w:t>
      </w:r>
    </w:p>
    <w:p>
      <w:pPr>
        <w:pStyle w:val="Normal"/>
        <w:shd w:fill="FFFFFF" w:val="clear"/>
        <w:ind w:endChars="0" w:end="0"/>
        <w:rPr>
          <w:kern w:val="0"/>
          <w:szCs w:val="32"/>
        </w:rPr>
      </w:pPr>
      <w:r>
        <w:rPr>
          <w:kern w:val="0"/>
          <w:szCs w:val="32"/>
        </w:rPr>
        <w:t>企业应当在产品、产品包装或者产品和服务的说明书上标注其执行标准的编号、名称。</w:t>
      </w:r>
    </w:p>
    <w:p>
      <w:pPr>
        <w:pStyle w:val="Normal"/>
        <w:shd w:fill="FFFFFF" w:val="clear"/>
        <w:ind w:endChars="0" w:end="0"/>
        <w:rPr>
          <w:kern w:val="0"/>
          <w:szCs w:val="32"/>
        </w:rPr>
      </w:pPr>
      <w:r>
        <w:rPr>
          <w:kern w:val="0"/>
          <w:szCs w:val="32"/>
        </w:rPr>
        <w:t>鼓励企业向社会公开其企业标准的实施情况以及相关检测报告、认证证书等验证信息，接受社会监督。</w:t>
      </w:r>
    </w:p>
    <w:p>
      <w:pPr>
        <w:pStyle w:val="Normal"/>
        <w:shd w:fill="FFFFFF" w:val="clear"/>
        <w:ind w:endChars="0" w:end="0"/>
        <w:rPr>
          <w:kern w:val="0"/>
          <w:szCs w:val="32"/>
        </w:rPr>
      </w:pPr>
      <w:r>
        <w:rPr>
          <w:rFonts w:eastAsia="黑体"/>
          <w:kern w:val="0"/>
          <w:szCs w:val="32"/>
        </w:rPr>
        <w:t>第十九条</w:t>
      </w:r>
      <w:r>
        <w:rPr>
          <w:kern w:val="0"/>
          <w:szCs w:val="32"/>
        </w:rPr>
        <w:t xml:space="preserve">  强制性标准必须执行。不符合强制性标准的产品、服务，不得生产、销售、进口或者提供。</w:t>
      </w:r>
    </w:p>
    <w:p>
      <w:pPr>
        <w:pStyle w:val="Normal"/>
        <w:shd w:fill="FFFFFF" w:val="clear"/>
        <w:ind w:endChars="0" w:end="0"/>
        <w:rPr>
          <w:kern w:val="0"/>
          <w:szCs w:val="32"/>
        </w:rPr>
      </w:pPr>
      <w:r>
        <w:rPr>
          <w:kern w:val="0"/>
          <w:szCs w:val="32"/>
        </w:rPr>
        <w:t>鼓励在产业政策制定、行政管理、政府采购、社会管理等工作中，将对标国际先进标准的市地方标准、企业标准和团体标准作为技术参考。</w:t>
      </w:r>
    </w:p>
    <w:p>
      <w:pPr>
        <w:pStyle w:val="Normal"/>
        <w:shd w:fill="FFFFFF" w:val="clear"/>
        <w:ind w:endChars="0" w:end="0"/>
        <w:rPr>
          <w:kern w:val="0"/>
          <w:szCs w:val="32"/>
        </w:rPr>
      </w:pPr>
      <w:r>
        <w:rPr>
          <w:rFonts w:eastAsia="黑体"/>
          <w:kern w:val="0"/>
          <w:szCs w:val="32"/>
        </w:rPr>
        <w:t>第二十条</w:t>
      </w:r>
      <w:r>
        <w:rPr>
          <w:b/>
          <w:kern w:val="0"/>
          <w:szCs w:val="32"/>
        </w:rPr>
        <w:t xml:space="preserve"> </w:t>
      </w:r>
      <w:r>
        <w:rPr>
          <w:kern w:val="0"/>
          <w:szCs w:val="32"/>
        </w:rPr>
        <w:t xml:space="preserve"> 取得良好经济社会效益的市地方标准、企业标准、团体标准，可以由标准化行政主管部门和有关行政主管部门推荐申请转化为江苏省地方标准、行业标准或者国家标准。</w:t>
      </w:r>
    </w:p>
    <w:p>
      <w:pPr>
        <w:pStyle w:val="Normal"/>
        <w:shd w:fill="FFFFFF" w:val="clear"/>
        <w:ind w:endChars="0" w:end="0"/>
        <w:rPr>
          <w:kern w:val="0"/>
          <w:szCs w:val="32"/>
        </w:rPr>
      </w:pPr>
      <w:r>
        <w:rPr>
          <w:rFonts w:eastAsia="黑体"/>
          <w:kern w:val="0"/>
          <w:szCs w:val="32"/>
        </w:rPr>
        <w:t>第二十一条</w:t>
      </w:r>
      <w:r>
        <w:rPr>
          <w:kern w:val="0"/>
          <w:szCs w:val="32"/>
        </w:rPr>
        <w:t xml:space="preserve">  标准化行政主管部门和有关行政主管部门应当组织开展标准化试点示范，促进标准实施；推荐优秀的市级标准化试点示范项目上升为省级或者国家级标准化试点示范项目。</w:t>
      </w:r>
    </w:p>
    <w:p>
      <w:pPr>
        <w:pStyle w:val="Normal"/>
        <w:shd w:fill="FFFFFF" w:val="clear"/>
        <w:ind w:endChars="0" w:end="0"/>
        <w:rPr>
          <w:kern w:val="0"/>
          <w:szCs w:val="32"/>
        </w:rPr>
      </w:pPr>
      <w:r>
        <w:rPr>
          <w:rFonts w:eastAsia="黑体"/>
          <w:kern w:val="0"/>
          <w:szCs w:val="32"/>
        </w:rPr>
        <w:t>第二十二条</w:t>
      </w:r>
      <w:r>
        <w:rPr>
          <w:kern w:val="0"/>
          <w:szCs w:val="32"/>
        </w:rPr>
        <w:t xml:space="preserve">  市、县级市（区）人民政府支持标准化对外合作与交流工作，建立合作交流机制，推动标准国际化创新型城市建设；鼓励企业、社会团体和教育、科研机构等参与制定国际标准、国外先进标准，并结合实际采用国际标准。</w:t>
      </w:r>
    </w:p>
    <w:p>
      <w:pPr>
        <w:pStyle w:val="Normal"/>
        <w:ind w:endChars="0" w:end="0"/>
        <w:rPr>
          <w:rFonts w:eastAsia="黑体"/>
          <w:kern w:val="0"/>
          <w:szCs w:val="32"/>
        </w:rPr>
      </w:pPr>
      <w:r>
        <w:rPr>
          <w:rFonts w:eastAsia="黑体"/>
          <w:kern w:val="0"/>
          <w:szCs w:val="32"/>
        </w:rPr>
      </w:r>
    </w:p>
    <w:p>
      <w:pPr>
        <w:pStyle w:val="Normal"/>
        <w:ind w:firstLineChars="0" w:firstLine="0" w:endChars="0" w:end="0"/>
        <w:jc w:val="center"/>
        <w:rPr>
          <w:kern w:val="0"/>
          <w:szCs w:val="32"/>
        </w:rPr>
      </w:pPr>
      <w:r>
        <w:rPr>
          <w:rFonts w:eastAsia="黑体"/>
          <w:kern w:val="0"/>
          <w:szCs w:val="32"/>
        </w:rPr>
        <w:t>第三章  标准化创新和促进</w:t>
      </w:r>
    </w:p>
    <w:p>
      <w:pPr>
        <w:pStyle w:val="Normal"/>
        <w:ind w:endChars="0" w:end="0"/>
        <w:rPr>
          <w:kern w:val="0"/>
          <w:szCs w:val="32"/>
        </w:rPr>
      </w:pPr>
      <w:r>
        <w:rPr>
          <w:kern w:val="0"/>
          <w:szCs w:val="32"/>
        </w:rPr>
      </w:r>
    </w:p>
    <w:p>
      <w:pPr>
        <w:pStyle w:val="Normal"/>
        <w:shd w:fill="FFFFFF" w:val="clear"/>
        <w:ind w:endChars="0" w:end="0"/>
        <w:rPr>
          <w:kern w:val="0"/>
          <w:szCs w:val="32"/>
        </w:rPr>
      </w:pPr>
      <w:r>
        <w:rPr>
          <w:rFonts w:eastAsia="黑体"/>
          <w:kern w:val="0"/>
          <w:szCs w:val="32"/>
        </w:rPr>
        <w:t>第二十三条</w:t>
      </w:r>
      <w:r>
        <w:rPr>
          <w:kern w:val="0"/>
          <w:szCs w:val="32"/>
        </w:rPr>
        <w:t xml:space="preserve">  市、县级市（区）人民政府应当推动实施标准化战略，提升经济社会各领域的标准化水平。</w:t>
      </w:r>
    </w:p>
    <w:p>
      <w:pPr>
        <w:pStyle w:val="Normal"/>
        <w:shd w:fill="FFFFFF" w:val="clear"/>
        <w:ind w:endChars="0" w:end="0"/>
        <w:rPr>
          <w:kern w:val="0"/>
          <w:szCs w:val="32"/>
        </w:rPr>
      </w:pPr>
      <w:r>
        <w:rPr>
          <w:kern w:val="0"/>
          <w:szCs w:val="32"/>
        </w:rPr>
        <w:t>标准化行政主管部门会同相关行政主管部门推进经济发展、社会文化、生态环境、公共服务和居民生活等领域的标准化工作。</w:t>
      </w:r>
    </w:p>
    <w:p>
      <w:pPr>
        <w:pStyle w:val="Normal"/>
        <w:shd w:fill="FFFFFF" w:val="clear"/>
        <w:ind w:endChars="0" w:end="0"/>
        <w:rPr>
          <w:kern w:val="0"/>
          <w:szCs w:val="32"/>
        </w:rPr>
      </w:pPr>
      <w:r>
        <w:rPr>
          <w:rFonts w:eastAsia="黑体"/>
          <w:kern w:val="0"/>
          <w:szCs w:val="32"/>
        </w:rPr>
        <w:t>第二十四条</w:t>
      </w:r>
      <w:r>
        <w:rPr>
          <w:kern w:val="0"/>
          <w:szCs w:val="32"/>
        </w:rPr>
        <w:t xml:space="preserve">  健全完善农业农村基础设施建设、农产品质量等标准，推进农业农村标准化建设；推动生物医药、装备制造、化工以及新材料、建筑等行业标准化建设，促进产业转型升级；鼓励制定、实施金融、商贸、物流等服务标准，提升服务质量。</w:t>
      </w:r>
    </w:p>
    <w:p>
      <w:pPr>
        <w:pStyle w:val="Normal"/>
        <w:shd w:fill="FFFFFF" w:val="clear"/>
        <w:ind w:endChars="0" w:end="0"/>
        <w:rPr>
          <w:kern w:val="0"/>
          <w:szCs w:val="32"/>
        </w:rPr>
      </w:pPr>
      <w:r>
        <w:rPr>
          <w:rFonts w:eastAsia="黑体"/>
          <w:kern w:val="0"/>
          <w:szCs w:val="32"/>
        </w:rPr>
        <w:t>第二十五条</w:t>
      </w:r>
      <w:r>
        <w:rPr>
          <w:kern w:val="0"/>
          <w:szCs w:val="32"/>
        </w:rPr>
        <w:t xml:space="preserve">  鼓励制定、实施社区建设、社会组织管理等标准，促进社会治理标准化；推动文化、体育、旅游设施和服务标准化；推进地方名小吃、名菜制作等标准的制定、实施，提升地方名小吃、名菜标准化水平。</w:t>
      </w:r>
    </w:p>
    <w:p>
      <w:pPr>
        <w:pStyle w:val="Normal"/>
        <w:shd w:fill="FFFFFF" w:val="clear"/>
        <w:ind w:endChars="0" w:end="0"/>
        <w:rPr>
          <w:kern w:val="0"/>
          <w:szCs w:val="32"/>
        </w:rPr>
      </w:pPr>
      <w:r>
        <w:rPr>
          <w:rFonts w:eastAsia="黑体"/>
          <w:kern w:val="0"/>
          <w:szCs w:val="32"/>
        </w:rPr>
        <w:t>第二十六条</w:t>
      </w:r>
      <w:r>
        <w:rPr>
          <w:kern w:val="0"/>
          <w:szCs w:val="32"/>
        </w:rPr>
        <w:t xml:space="preserve">  加强大气、水、土壤等污染防治标准的实施，推进生态环境保护和建设；健全完善节能、节水、节地、节材等标准，促进资源利用标准化。</w:t>
      </w:r>
    </w:p>
    <w:p>
      <w:pPr>
        <w:pStyle w:val="Normal"/>
        <w:shd w:fill="FFFFFF" w:val="clear"/>
        <w:ind w:endChars="0" w:end="0"/>
        <w:rPr>
          <w:kern w:val="0"/>
          <w:szCs w:val="32"/>
        </w:rPr>
      </w:pPr>
      <w:r>
        <w:rPr>
          <w:rFonts w:eastAsia="黑体"/>
          <w:kern w:val="0"/>
          <w:szCs w:val="32"/>
        </w:rPr>
        <w:t>第二十七条</w:t>
      </w:r>
      <w:r>
        <w:rPr>
          <w:kern w:val="0"/>
          <w:szCs w:val="32"/>
        </w:rPr>
        <w:t xml:space="preserve">  健全完善教育、医疗、就业、养老等设施建设、设备配置、服务管理等标准，推进基本公共服务标准化；鼓励制定、实施行政审批等政务服务标准，优化营商环境；推进重点行业、领域安全生产标准化建设，提高安全生产风险防控能力。</w:t>
      </w:r>
    </w:p>
    <w:p>
      <w:pPr>
        <w:pStyle w:val="Normal"/>
        <w:shd w:fill="FFFFFF" w:val="clear"/>
        <w:ind w:endChars="0" w:end="0"/>
        <w:rPr>
          <w:kern w:val="0"/>
          <w:szCs w:val="32"/>
        </w:rPr>
      </w:pPr>
      <w:r>
        <w:rPr>
          <w:rFonts w:eastAsia="黑体"/>
          <w:kern w:val="0"/>
          <w:szCs w:val="32"/>
        </w:rPr>
        <w:t>第二十八条</w:t>
      </w:r>
      <w:r>
        <w:rPr>
          <w:kern w:val="0"/>
          <w:szCs w:val="32"/>
        </w:rPr>
        <w:t xml:space="preserve">  健全完善物业服务标准，提升物业服务标准化水平；鼓励制定、实施家政服务标准，促进家政服务业标准化。</w:t>
      </w:r>
    </w:p>
    <w:p>
      <w:pPr>
        <w:pStyle w:val="Normal"/>
        <w:ind w:endChars="0" w:end="0"/>
        <w:rPr>
          <w:rFonts w:eastAsia="黑体"/>
          <w:kern w:val="0"/>
          <w:szCs w:val="32"/>
        </w:rPr>
      </w:pPr>
      <w:r>
        <w:rPr>
          <w:rFonts w:eastAsia="黑体"/>
          <w:kern w:val="0"/>
          <w:szCs w:val="32"/>
        </w:rPr>
      </w:r>
    </w:p>
    <w:p>
      <w:pPr>
        <w:pStyle w:val="Normal"/>
        <w:ind w:firstLineChars="0" w:firstLine="0" w:endChars="0" w:end="0"/>
        <w:jc w:val="center"/>
        <w:rPr>
          <w:szCs w:val="32"/>
        </w:rPr>
      </w:pPr>
      <w:r>
        <w:rPr>
          <w:rFonts w:eastAsia="黑体"/>
          <w:kern w:val="0"/>
          <w:szCs w:val="32"/>
        </w:rPr>
        <w:t>第四章  保障和激励</w:t>
      </w:r>
    </w:p>
    <w:p>
      <w:pPr>
        <w:pStyle w:val="Normal"/>
        <w:ind w:endChars="0" w:end="0"/>
        <w:rPr>
          <w:szCs w:val="32"/>
        </w:rPr>
      </w:pPr>
      <w:r>
        <w:rPr>
          <w:szCs w:val="32"/>
        </w:rPr>
      </w:r>
    </w:p>
    <w:p>
      <w:pPr>
        <w:pStyle w:val="Normal"/>
        <w:ind w:endChars="0" w:end="0"/>
        <w:rPr>
          <w:kern w:val="0"/>
          <w:szCs w:val="32"/>
        </w:rPr>
      </w:pPr>
      <w:r>
        <w:rPr>
          <w:rFonts w:eastAsia="黑体"/>
          <w:kern w:val="0"/>
          <w:szCs w:val="32"/>
        </w:rPr>
        <w:t>第二十九条</w:t>
      </w:r>
      <w:r>
        <w:rPr>
          <w:b/>
          <w:kern w:val="0"/>
          <w:szCs w:val="32"/>
        </w:rPr>
        <w:t xml:space="preserve"> </w:t>
      </w:r>
      <w:r>
        <w:rPr>
          <w:kern w:val="0"/>
          <w:szCs w:val="32"/>
        </w:rPr>
        <w:t xml:space="preserve"> 市、县级市（区）人民政府应当定期组织开展标准化宣传教育活动，传播标准化理念，普及标准化知识，推广标准化经验，推动全社会运用标准化方式组织生产、经营、管理和服务，发挥标准对促进转型升级、引领创新驱动的支撑作用。</w:t>
      </w:r>
    </w:p>
    <w:p>
      <w:pPr>
        <w:pStyle w:val="Normal"/>
        <w:ind w:endChars="0" w:end="0"/>
        <w:rPr>
          <w:kern w:val="0"/>
          <w:szCs w:val="32"/>
        </w:rPr>
      </w:pPr>
      <w:r>
        <w:rPr>
          <w:kern w:val="0"/>
          <w:szCs w:val="32"/>
        </w:rPr>
        <w:t>每年</w:t>
      </w:r>
      <w:r>
        <w:rPr>
          <w:kern w:val="0"/>
          <w:szCs w:val="32"/>
        </w:rPr>
        <w:t>10</w:t>
      </w:r>
      <w:r>
        <w:rPr>
          <w:kern w:val="0"/>
          <w:szCs w:val="32"/>
        </w:rPr>
        <w:t>月</w:t>
      </w:r>
      <w:r>
        <w:rPr>
          <w:kern w:val="0"/>
          <w:szCs w:val="32"/>
        </w:rPr>
        <w:t>14</w:t>
      </w:r>
      <w:r>
        <w:rPr>
          <w:kern w:val="0"/>
          <w:szCs w:val="32"/>
        </w:rPr>
        <w:t>日（世界标准日）所在周为市标准化宣传周。</w:t>
      </w:r>
    </w:p>
    <w:p>
      <w:pPr>
        <w:pStyle w:val="Normal"/>
        <w:ind w:endChars="0" w:end="0"/>
        <w:rPr>
          <w:kern w:val="0"/>
          <w:szCs w:val="32"/>
        </w:rPr>
      </w:pPr>
      <w:r>
        <w:rPr>
          <w:rFonts w:eastAsia="黑体"/>
          <w:kern w:val="0"/>
          <w:szCs w:val="32"/>
        </w:rPr>
        <w:t>第三十条</w:t>
      </w:r>
      <w:r>
        <w:rPr>
          <w:kern w:val="0"/>
          <w:szCs w:val="32"/>
        </w:rPr>
        <w:t xml:space="preserve">  市、县级市（区）人民政府鼓励标准化服务业发展，支持、引导标准化服务机构提升服务能力，推进标准化服务业与相关产业融合发展。</w:t>
      </w:r>
    </w:p>
    <w:p>
      <w:pPr>
        <w:pStyle w:val="Normal"/>
        <w:ind w:endChars="0" w:end="0"/>
        <w:rPr>
          <w:kern w:val="0"/>
          <w:szCs w:val="32"/>
        </w:rPr>
      </w:pPr>
      <w:r>
        <w:rPr>
          <w:rFonts w:eastAsia="黑体"/>
          <w:kern w:val="0"/>
          <w:szCs w:val="32"/>
        </w:rPr>
        <w:t>第三十一条</w:t>
      </w:r>
      <w:r>
        <w:rPr>
          <w:kern w:val="0"/>
          <w:szCs w:val="32"/>
        </w:rPr>
        <w:t xml:space="preserve">  市、县级市（区）人民政府应当建立和完善标准化人才培养、引进、使用和激励机制，将标准化人才培养和引进工作纳入全市人才规划。</w:t>
      </w:r>
    </w:p>
    <w:p>
      <w:pPr>
        <w:pStyle w:val="Normal"/>
        <w:ind w:endChars="0" w:end="0"/>
        <w:rPr>
          <w:kern w:val="0"/>
          <w:szCs w:val="32"/>
        </w:rPr>
      </w:pPr>
      <w:r>
        <w:rPr>
          <w:kern w:val="0"/>
          <w:szCs w:val="32"/>
        </w:rPr>
        <w:t xml:space="preserve">标准化行政主管部门应当组织企业、社会团体等开展标准化培训与交流，提升企业、社会团体标准化水平。 </w:t>
      </w:r>
    </w:p>
    <w:p>
      <w:pPr>
        <w:pStyle w:val="Normal"/>
        <w:ind w:endChars="0" w:end="0"/>
        <w:rPr>
          <w:kern w:val="0"/>
          <w:szCs w:val="32"/>
        </w:rPr>
      </w:pPr>
      <w:r>
        <w:rPr>
          <w:kern w:val="0"/>
          <w:szCs w:val="32"/>
        </w:rPr>
        <w:t>鼓励企业、社会团体和教育、科研机构开展相关培训或者开设标准化课程，推动标准化教育的普及，培育多层次、实用型标准化人才。</w:t>
      </w:r>
    </w:p>
    <w:p>
      <w:pPr>
        <w:pStyle w:val="Normal"/>
        <w:ind w:endChars="0" w:end="0"/>
        <w:rPr>
          <w:kern w:val="0"/>
          <w:szCs w:val="32"/>
        </w:rPr>
      </w:pPr>
      <w:r>
        <w:rPr>
          <w:rFonts w:eastAsia="黑体"/>
          <w:kern w:val="0"/>
          <w:szCs w:val="32"/>
        </w:rPr>
        <w:t>第三十二条</w:t>
      </w:r>
      <w:r>
        <w:rPr>
          <w:kern w:val="0"/>
          <w:szCs w:val="32"/>
        </w:rPr>
        <w:t xml:space="preserve">  市、县级市（区）人民政府应当将标准化工作经费纳入本级财政预算；安排专项资金，用于标准化扶持、奖励等工作。</w:t>
      </w:r>
    </w:p>
    <w:p>
      <w:pPr>
        <w:pStyle w:val="Normal"/>
        <w:ind w:endChars="0" w:end="0"/>
        <w:rPr>
          <w:kern w:val="0"/>
          <w:szCs w:val="32"/>
        </w:rPr>
      </w:pPr>
      <w:r>
        <w:rPr>
          <w:rFonts w:eastAsia="黑体"/>
          <w:kern w:val="0"/>
          <w:szCs w:val="32"/>
        </w:rPr>
        <w:t>第三十三条</w:t>
      </w:r>
      <w:r>
        <w:rPr>
          <w:kern w:val="0"/>
          <w:szCs w:val="32"/>
        </w:rPr>
        <w:t xml:space="preserve">  市、县级市（区）人民政府应当建立健全标准化工作评价考核机制，将标准化工作纳入地方年度综合考核体系。</w:t>
      </w:r>
    </w:p>
    <w:p>
      <w:pPr>
        <w:pStyle w:val="Normal"/>
        <w:ind w:endChars="0" w:end="0"/>
        <w:rPr>
          <w:kern w:val="0"/>
          <w:szCs w:val="32"/>
        </w:rPr>
      </w:pPr>
      <w:r>
        <w:rPr>
          <w:kern w:val="0"/>
          <w:szCs w:val="32"/>
        </w:rPr>
        <w:t>鼓励企业、社会团体和教育、科研机构等根据本单位实际，将参与标准制定情况纳入个人职称评价指标，作为申报专业技术资格的业绩成果。</w:t>
      </w:r>
    </w:p>
    <w:p>
      <w:pPr>
        <w:pStyle w:val="Normal"/>
        <w:ind w:endChars="0" w:end="0"/>
        <w:rPr>
          <w:kern w:val="0"/>
          <w:szCs w:val="32"/>
        </w:rPr>
      </w:pPr>
      <w:r>
        <w:rPr>
          <w:rFonts w:eastAsia="黑体"/>
          <w:kern w:val="0"/>
          <w:szCs w:val="32"/>
        </w:rPr>
        <w:t>第三十四条</w:t>
      </w:r>
      <w:r>
        <w:rPr>
          <w:b/>
          <w:kern w:val="0"/>
          <w:szCs w:val="32"/>
        </w:rPr>
        <w:t xml:space="preserve"> </w:t>
      </w:r>
      <w:r>
        <w:rPr>
          <w:kern w:val="0"/>
          <w:szCs w:val="32"/>
        </w:rPr>
        <w:t xml:space="preserve"> 市、县级市（区）人民政府应当按照有关规定，对在标准起草、标准化试点示范等工作中做出显著成绩的单位和个人，给予表彰、奖励。</w:t>
      </w:r>
    </w:p>
    <w:p>
      <w:pPr>
        <w:pStyle w:val="Normal"/>
        <w:ind w:endChars="0" w:end="0"/>
        <w:rPr>
          <w:kern w:val="0"/>
          <w:szCs w:val="32"/>
        </w:rPr>
      </w:pPr>
      <w:r>
        <w:rPr>
          <w:rFonts w:eastAsia="黑体"/>
          <w:kern w:val="0"/>
          <w:szCs w:val="32"/>
        </w:rPr>
        <w:t>第三十五条</w:t>
      </w:r>
      <w:r>
        <w:rPr>
          <w:kern w:val="0"/>
          <w:szCs w:val="32"/>
        </w:rPr>
        <w:t xml:space="preserve">  企业制定、执行的标准达到国际、国内先进水平的，可以在政府质量奖评选、专项资金支持等方面予以激励。</w:t>
      </w:r>
    </w:p>
    <w:p>
      <w:pPr>
        <w:pStyle w:val="Normal"/>
        <w:ind w:endChars="0" w:end="0"/>
        <w:rPr>
          <w:rFonts w:eastAsia="黑体"/>
          <w:kern w:val="0"/>
          <w:szCs w:val="32"/>
        </w:rPr>
      </w:pPr>
      <w:r>
        <w:rPr>
          <w:rFonts w:eastAsia="黑体"/>
          <w:kern w:val="0"/>
          <w:szCs w:val="32"/>
        </w:rPr>
      </w:r>
    </w:p>
    <w:p>
      <w:pPr>
        <w:pStyle w:val="Normal"/>
        <w:ind w:firstLineChars="0" w:firstLine="0" w:endChars="0" w:end="0"/>
        <w:jc w:val="center"/>
        <w:rPr>
          <w:rFonts w:eastAsia="黑体"/>
          <w:szCs w:val="32"/>
        </w:rPr>
      </w:pPr>
      <w:r>
        <w:rPr>
          <w:rFonts w:eastAsia="黑体"/>
          <w:szCs w:val="32"/>
        </w:rPr>
        <w:t>第五章  监督管理</w:t>
      </w:r>
    </w:p>
    <w:p>
      <w:pPr>
        <w:pStyle w:val="Normal"/>
        <w:ind w:endChars="0" w:end="0"/>
        <w:rPr>
          <w:rFonts w:eastAsia="黑体"/>
          <w:szCs w:val="32"/>
        </w:rPr>
      </w:pPr>
      <w:r>
        <w:rPr>
          <w:rFonts w:eastAsia="黑体"/>
          <w:szCs w:val="32"/>
        </w:rPr>
      </w:r>
    </w:p>
    <w:p>
      <w:pPr>
        <w:pStyle w:val="Normal"/>
        <w:ind w:endChars="0" w:end="0"/>
        <w:rPr>
          <w:kern w:val="0"/>
          <w:szCs w:val="32"/>
        </w:rPr>
      </w:pPr>
      <w:r>
        <w:rPr>
          <w:rFonts w:eastAsia="黑体"/>
          <w:kern w:val="0"/>
          <w:szCs w:val="32"/>
        </w:rPr>
        <w:t>第三十六条</w:t>
      </w:r>
      <w:r>
        <w:rPr>
          <w:kern w:val="0"/>
          <w:szCs w:val="32"/>
        </w:rPr>
        <w:t xml:space="preserve">  市有关行政主管部门在标准制定、实施过程中出现争议的，由市标准化行政主管部门组织协商；协商不成的，由市人民政府标准化协调机制解决。</w:t>
      </w:r>
    </w:p>
    <w:p>
      <w:pPr>
        <w:pStyle w:val="Normal"/>
        <w:ind w:endChars="0" w:end="0"/>
        <w:rPr>
          <w:kern w:val="0"/>
          <w:szCs w:val="32"/>
        </w:rPr>
      </w:pPr>
      <w:r>
        <w:rPr>
          <w:rFonts w:eastAsia="黑体"/>
          <w:kern w:val="0"/>
          <w:szCs w:val="32"/>
        </w:rPr>
        <w:t>第三十七条</w:t>
      </w:r>
      <w:r>
        <w:rPr>
          <w:kern w:val="0"/>
          <w:szCs w:val="32"/>
        </w:rPr>
        <w:t xml:space="preserve">  标准化行政主管部门和有关行政主管部门依据法定职责，对标准的制定进行指导和监督，对标准的实施情况进行监督检查。</w:t>
      </w:r>
    </w:p>
    <w:p>
      <w:pPr>
        <w:pStyle w:val="Normal"/>
        <w:ind w:endChars="0" w:end="0"/>
        <w:rPr>
          <w:kern w:val="0"/>
          <w:szCs w:val="32"/>
        </w:rPr>
      </w:pPr>
      <w:r>
        <w:rPr>
          <w:rFonts w:eastAsia="黑体"/>
          <w:kern w:val="0"/>
          <w:szCs w:val="32"/>
        </w:rPr>
        <w:t>第三十八条</w:t>
      </w:r>
      <w:r>
        <w:rPr>
          <w:kern w:val="0"/>
          <w:szCs w:val="32"/>
        </w:rPr>
        <w:t xml:space="preserve">  从事标准化工作的单位和个人，对在标准化工作中获悉的技术秘密和商业秘密负有保密义务。</w:t>
      </w:r>
    </w:p>
    <w:p>
      <w:pPr>
        <w:pStyle w:val="Normal"/>
        <w:ind w:endChars="0" w:end="0"/>
        <w:rPr>
          <w:kern w:val="0"/>
          <w:szCs w:val="32"/>
        </w:rPr>
      </w:pPr>
      <w:r>
        <w:rPr>
          <w:rFonts w:eastAsia="黑体"/>
          <w:kern w:val="0"/>
          <w:szCs w:val="32"/>
        </w:rPr>
        <w:t>第三十九条</w:t>
      </w:r>
      <w:r>
        <w:rPr>
          <w:kern w:val="0"/>
          <w:szCs w:val="32"/>
        </w:rPr>
        <w:t xml:space="preserve">  任何单位和个人有权向标准化行政主管部门和有关行政主管部门举报、投诉标准化工作中的违法行为。</w:t>
      </w:r>
    </w:p>
    <w:p>
      <w:pPr>
        <w:pStyle w:val="Normal"/>
        <w:ind w:endChars="0" w:end="0"/>
        <w:rPr>
          <w:kern w:val="0"/>
          <w:szCs w:val="32"/>
        </w:rPr>
      </w:pPr>
      <w:r>
        <w:rPr>
          <w:kern w:val="0"/>
          <w:szCs w:val="32"/>
        </w:rPr>
        <w:t>标准化行政主管部门和有关行政主管部门应当向社会公开受理举报、投诉的电话、信箱或者电子邮件地址等，并安排人员受理举报、投诉。对实名举报人或者投诉人，受理举报、投诉的行政主管部门应当及时告知处理结果，为举报人保密，并按照国家有关规定对举报人给予奖励。　</w:t>
      </w:r>
    </w:p>
    <w:p>
      <w:pPr>
        <w:pStyle w:val="Normal"/>
        <w:ind w:endChars="0" w:end="0"/>
        <w:rPr>
          <w:kern w:val="0"/>
          <w:szCs w:val="32"/>
        </w:rPr>
      </w:pPr>
      <w:r>
        <w:rPr>
          <w:kern w:val="0"/>
          <w:szCs w:val="32"/>
        </w:rPr>
      </w:r>
    </w:p>
    <w:p>
      <w:pPr>
        <w:pStyle w:val="Normal"/>
        <w:ind w:firstLineChars="0" w:firstLine="0" w:endChars="0" w:end="0"/>
        <w:jc w:val="center"/>
        <w:rPr>
          <w:szCs w:val="32"/>
        </w:rPr>
      </w:pPr>
      <w:r>
        <w:rPr>
          <w:rFonts w:eastAsia="黑体"/>
          <w:szCs w:val="32"/>
        </w:rPr>
        <w:t>第六章  法律责任</w:t>
      </w:r>
    </w:p>
    <w:p>
      <w:pPr>
        <w:pStyle w:val="Normal"/>
        <w:ind w:endChars="0" w:end="0"/>
        <w:rPr>
          <w:szCs w:val="32"/>
        </w:rPr>
      </w:pPr>
      <w:r>
        <w:rPr>
          <w:szCs w:val="32"/>
        </w:rPr>
      </w:r>
    </w:p>
    <w:p>
      <w:pPr>
        <w:pStyle w:val="Normal"/>
        <w:ind w:endChars="0" w:end="0"/>
        <w:rPr>
          <w:kern w:val="0"/>
          <w:szCs w:val="32"/>
        </w:rPr>
      </w:pPr>
      <w:r>
        <w:rPr>
          <w:rFonts w:eastAsia="黑体"/>
          <w:kern w:val="0"/>
          <w:szCs w:val="32"/>
        </w:rPr>
        <w:t>第四十条</w:t>
      </w:r>
      <w:r>
        <w:rPr>
          <w:kern w:val="0"/>
          <w:szCs w:val="32"/>
        </w:rPr>
        <w:t xml:space="preserve">  违反本条例第十七条第二款规定，企业未按规定公开其执行的标准的，由标准化行政主管部门责令限期改正；逾期不改正的，在标准信息公共服务平台上公示。</w:t>
      </w:r>
    </w:p>
    <w:p>
      <w:pPr>
        <w:pStyle w:val="Normal"/>
        <w:ind w:endChars="0" w:end="0"/>
        <w:rPr>
          <w:kern w:val="0"/>
          <w:szCs w:val="32"/>
        </w:rPr>
      </w:pPr>
      <w:r>
        <w:rPr>
          <w:rFonts w:eastAsia="黑体"/>
          <w:kern w:val="0"/>
          <w:szCs w:val="32"/>
        </w:rPr>
        <w:t>第四十一条</w:t>
      </w:r>
      <w:r>
        <w:rPr>
          <w:kern w:val="0"/>
          <w:szCs w:val="32"/>
        </w:rPr>
        <w:t xml:space="preserve">  标准化行政主管部门、有关行政主管部门及其工作人员在标准化工作中滥用职权、玩忽职守、徇私舞弊的，依法给予处分；构成犯罪的，依法追究刑事责任。</w:t>
      </w:r>
    </w:p>
    <w:p>
      <w:pPr>
        <w:pStyle w:val="Normal"/>
        <w:ind w:endChars="0" w:end="0"/>
        <w:rPr>
          <w:kern w:val="0"/>
          <w:szCs w:val="32"/>
        </w:rPr>
      </w:pPr>
      <w:r>
        <w:rPr>
          <w:rFonts w:eastAsia="黑体"/>
          <w:kern w:val="0"/>
          <w:szCs w:val="32"/>
        </w:rPr>
        <w:t>第四十二条</w:t>
      </w:r>
      <w:r>
        <w:rPr>
          <w:kern w:val="0"/>
          <w:szCs w:val="32"/>
        </w:rPr>
        <w:t xml:space="preserve">  违反本条例规定的行为，法律、法规已有处罚规定的，从其规定。</w:t>
      </w:r>
    </w:p>
    <w:p>
      <w:pPr>
        <w:pStyle w:val="Normal"/>
        <w:ind w:endChars="0" w:end="0"/>
        <w:rPr>
          <w:kern w:val="0"/>
          <w:szCs w:val="32"/>
        </w:rPr>
      </w:pPr>
      <w:r>
        <w:rPr>
          <w:kern w:val="0"/>
          <w:szCs w:val="32"/>
        </w:rPr>
      </w:r>
    </w:p>
    <w:p>
      <w:pPr>
        <w:pStyle w:val="Normal"/>
        <w:ind w:firstLineChars="0" w:firstLine="0" w:endChars="0" w:end="0"/>
        <w:jc w:val="center"/>
        <w:rPr>
          <w:szCs w:val="32"/>
        </w:rPr>
      </w:pPr>
      <w:r>
        <w:rPr>
          <w:rFonts w:eastAsia="黑体"/>
          <w:szCs w:val="32"/>
        </w:rPr>
        <w:t>第七章  附则</w:t>
      </w:r>
    </w:p>
    <w:p>
      <w:pPr>
        <w:pStyle w:val="Normal"/>
        <w:ind w:endChars="0" w:end="0"/>
        <w:rPr>
          <w:szCs w:val="32"/>
        </w:rPr>
      </w:pPr>
      <w:r>
        <w:rPr>
          <w:szCs w:val="32"/>
        </w:rPr>
      </w:r>
    </w:p>
    <w:p>
      <w:pPr>
        <w:pStyle w:val="Normal"/>
        <w:ind w:endChars="0" w:end="0"/>
        <w:rPr>
          <w:kern w:val="0"/>
          <w:szCs w:val="32"/>
        </w:rPr>
      </w:pPr>
      <w:r>
        <w:rPr>
          <w:rFonts w:eastAsia="黑体"/>
          <w:kern w:val="0"/>
          <w:szCs w:val="32"/>
        </w:rPr>
        <w:t>第四十三条</w:t>
      </w:r>
      <w:r>
        <w:rPr>
          <w:kern w:val="0"/>
          <w:szCs w:val="32"/>
        </w:rPr>
        <w:t xml:space="preserve">  本条例自</w:t>
      </w:r>
      <w:r>
        <w:rPr>
          <w:rFonts w:hint="eastAsia"/>
          <w:kern w:val="0"/>
          <w:szCs w:val="32"/>
        </w:rPr>
        <w:t>2020</w:t>
      </w:r>
      <w:r>
        <w:rPr>
          <w:kern w:val="0"/>
          <w:szCs w:val="32"/>
        </w:rPr>
        <w:t>年</w:t>
      </w:r>
      <w:r>
        <w:rPr>
          <w:rFonts w:hint="eastAsia"/>
          <w:kern w:val="0"/>
          <w:szCs w:val="32"/>
        </w:rPr>
        <w:t>5</w:t>
      </w:r>
      <w:r>
        <w:rPr>
          <w:kern w:val="0"/>
          <w:szCs w:val="32"/>
        </w:rPr>
        <w:t>月</w:t>
      </w:r>
      <w:r>
        <w:rPr>
          <w:rFonts w:hint="eastAsia"/>
          <w:kern w:val="0"/>
          <w:szCs w:val="32"/>
        </w:rPr>
        <w:t>1</w:t>
      </w:r>
      <w:r>
        <w:rPr>
          <w:kern w:val="0"/>
          <w:szCs w:val="32"/>
        </w:rPr>
        <w:t>日起施行。</w:t>
      </w:r>
    </w:p>
    <w:p>
      <w:pPr>
        <w:pStyle w:val="Normal"/>
        <w:ind w:endChars="0" w:end="0"/>
        <w:rPr>
          <w:rFonts w:hint="eastAsia"/>
          <w:kern w:val="0"/>
          <w:szCs w:val="32"/>
        </w:rPr>
      </w:pPr>
      <w:r>
        <w:rPr>
          <w:rFonts w:hint="eastAsia"/>
          <w:kern w:val="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等线">
    <w:altName w:val="微软雅黑"/>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方正黑体简体">
    <w:altName w:val="微软雅黑"/>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批注文字"/>
    <w:basedOn w:val="Normal"/>
    <w:qFormat/>
    <w:pPr>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CharCharChar">
    <w:name w:val="Char Char Char"/>
    <w:basedOn w:val="Normal"/>
    <w:qFormat/>
    <w:pPr/>
    <w:rPr>
      <w:rFonts w:ascii="Tahoma" w:hAnsi="Tahoma" w:cs="Tahoma"/>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4">
    <w:name w:val="标题4"/>
    <w:basedOn w:val="3"/>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2020-01-19T15:10:00Z</dcterms:created>
  <dc:creator>admin</dc:creator>
  <dc:description/>
  <dc:language>en-US</dc:language>
  <cp:lastModifiedBy>学霸</cp:lastModifiedBy>
  <cp:lastPrinted>2020-01-20T16:20:00Z</cp:lastPrinted>
  <dcterms:modified xsi:type="dcterms:W3CDTF">2020-02-23T22:24:43Z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