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hint="eastAsia"/>
        </w:rPr>
      </w:pPr>
      <w:r>
        <w:rPr>
          <w:rFonts w:hint="eastAsia"/>
        </w:rPr>
      </w:r>
    </w:p>
    <w:p>
      <w:pPr>
        <w:pStyle w:val="Normal"/>
        <w:ind w:endChars="0" w:end="0"/>
        <w:rPr>
          <w:rFonts w:hint="eastAsia"/>
        </w:rPr>
      </w:pPr>
      <w:r>
        <w:rPr>
          <w:rFonts w:hint="eastAsia"/>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江苏省湿地保护条例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tabs>
          <w:tab w:val="clear" w:pos="425"/>
          <w:tab w:val="left" w:pos="9150" w:leader="none"/>
        </w:tabs>
        <w:ind w:firstLineChars="0" w:firstLine="0" w:startChars="200" w:endChars="200"/>
        <w:rPr/>
      </w:pPr>
      <w:r>
        <w:rPr>
          <w:rFonts w:eastAsia="楷体_GB2312"/>
          <w:szCs w:val="32"/>
        </w:rPr>
        <w:t>（</w:t>
      </w:r>
      <w:r>
        <w:rPr>
          <w:rFonts w:eastAsia="楷体_GB2312"/>
          <w:szCs w:val="32"/>
        </w:rPr>
        <w:t>2016</w:t>
      </w:r>
      <w:r>
        <w:rPr>
          <w:rFonts w:eastAsia="楷体_GB2312"/>
          <w:szCs w:val="32"/>
        </w:rPr>
        <w:t>年</w:t>
      </w:r>
      <w:r>
        <w:rPr>
          <w:rFonts w:eastAsia="楷体_GB2312" w:hint="eastAsia"/>
          <w:szCs w:val="32"/>
        </w:rPr>
        <w:t>9</w:t>
      </w:r>
      <w:r>
        <w:rPr>
          <w:rFonts w:eastAsia="楷体_GB2312"/>
          <w:szCs w:val="32"/>
        </w:rPr>
        <w:t>月</w:t>
      </w:r>
      <w:r>
        <w:rPr>
          <w:rFonts w:eastAsia="楷体_GB2312"/>
          <w:szCs w:val="32"/>
        </w:rPr>
        <w:t>30</w:t>
      </w:r>
      <w:r>
        <w:rPr>
          <w:rFonts w:eastAsia="楷体_GB2312"/>
          <w:szCs w:val="32"/>
        </w:rPr>
        <w:t>日江苏省第十二届人民代表大会常务委员会第二十</w:t>
      </w:r>
      <w:r>
        <w:rPr>
          <w:rFonts w:hint="eastAsia" w:eastAsia="楷体_GB2312"/>
          <w:szCs w:val="32"/>
        </w:rPr>
        <w:t>五</w:t>
      </w:r>
      <w:r>
        <w:rPr>
          <w:rFonts w:eastAsia="楷体_GB2312"/>
          <w:szCs w:val="32"/>
        </w:rPr>
        <w:t>次会议通过）</w:t>
      </w:r>
    </w:p>
    <w:p>
      <w:pPr>
        <w:pStyle w:val="Normal"/>
        <w:ind w:firstLineChars="62" w:endChars="0" w:end="0"/>
        <w:rPr>
          <w:rFonts w:ascii="楷体_GB2312" w:hAnsi="楷体_GB2312" w:eastAsia="楷体_GB2312" w:hint="eastAsia"/>
          <w:szCs w:val="32"/>
        </w:rPr>
      </w:pPr>
      <w:r>
        <w:rPr>
          <w:rFonts w:eastAsia="楷体_GB2312" w:hint="eastAsia" w:ascii="楷体_GB2312" w:hAnsi="楷体_GB2312"/>
          <w:szCs w:val="32"/>
        </w:rPr>
      </w:r>
    </w:p>
    <w:p>
      <w:pPr>
        <w:pStyle w:val="Normal"/>
        <w:ind w:firstLineChars="0" w:firstLine="0" w:endChars="0" w:end="0"/>
        <w:jc w:val="center"/>
        <w:rPr/>
      </w:pPr>
      <w:r>
        <w:rPr>
          <w:rFonts w:ascii="楷体_GB2312" w:hAnsi="楷体_GB2312" w:hint="eastAsia" w:eastAsia="楷体_GB2312"/>
          <w:szCs w:val="32"/>
        </w:rPr>
        <w:t>目  录</w:t>
      </w:r>
    </w:p>
    <w:p>
      <w:pPr>
        <w:pStyle w:val="Normal"/>
        <w:ind w:endChars="0" w:end="0"/>
        <w:rPr>
          <w:rFonts w:ascii="楷体_GB2312" w:hAnsi="楷体_GB2312" w:eastAsia="楷体_GB2312" w:cs="黑体;SimHei" w:hint="eastAsia"/>
          <w:color w:val="000000"/>
          <w:szCs w:val="32"/>
        </w:rPr>
      </w:pPr>
      <w:r>
        <w:rPr>
          <w:rFonts w:ascii="楷体_GB2312" w:hAnsi="楷体_GB2312" w:cs="黑体;SimHei" w:hint="eastAsia" w:eastAsia="楷体_GB2312"/>
          <w:color w:val="000000"/>
          <w:szCs w:val="32"/>
        </w:rPr>
        <w:t>第一章  总则</w:t>
      </w:r>
    </w:p>
    <w:p>
      <w:pPr>
        <w:pStyle w:val="Normal"/>
        <w:ind w:endChars="0" w:end="0"/>
        <w:rPr>
          <w:rFonts w:ascii="楷体_GB2312" w:hAnsi="楷体_GB2312" w:eastAsia="楷体_GB2312" w:cs="黑体;SimHei" w:hint="eastAsia"/>
          <w:color w:val="000000"/>
          <w:szCs w:val="32"/>
        </w:rPr>
      </w:pPr>
      <w:r>
        <w:rPr>
          <w:rFonts w:ascii="楷体_GB2312" w:hAnsi="楷体_GB2312" w:cs="黑体;SimHei" w:hint="eastAsia" w:eastAsia="楷体_GB2312"/>
          <w:color w:val="000000"/>
          <w:szCs w:val="32"/>
        </w:rPr>
        <w:t>第二章  规划与名录</w:t>
      </w:r>
    </w:p>
    <w:p>
      <w:pPr>
        <w:pStyle w:val="Normal"/>
        <w:ind w:endChars="0" w:end="0"/>
        <w:rPr>
          <w:rFonts w:ascii="楷体_GB2312" w:hAnsi="楷体_GB2312" w:eastAsia="楷体_GB2312" w:cs="仿宋_GB2312" w:hint="eastAsia"/>
          <w:color w:val="000000"/>
          <w:szCs w:val="32"/>
        </w:rPr>
      </w:pPr>
      <w:r>
        <w:rPr>
          <w:rFonts w:ascii="楷体_GB2312" w:hAnsi="楷体_GB2312" w:cs="仿宋_GB2312" w:hint="eastAsia" w:eastAsia="楷体_GB2312"/>
          <w:color w:val="000000"/>
          <w:szCs w:val="32"/>
        </w:rPr>
        <w:t>第三章  保护方式</w:t>
      </w:r>
    </w:p>
    <w:p>
      <w:pPr>
        <w:pStyle w:val="Normal"/>
        <w:ind w:endChars="0" w:end="0"/>
        <w:rPr>
          <w:rFonts w:ascii="楷体_GB2312" w:hAnsi="楷体_GB2312" w:eastAsia="楷体_GB2312" w:cs="仿宋_GB2312" w:hint="eastAsia"/>
          <w:color w:val="000000"/>
          <w:szCs w:val="32"/>
        </w:rPr>
      </w:pPr>
      <w:r>
        <w:rPr>
          <w:rFonts w:ascii="楷体_GB2312" w:hAnsi="楷体_GB2312" w:cs="仿宋_GB2312" w:hint="eastAsia" w:eastAsia="楷体_GB2312"/>
          <w:color w:val="000000"/>
          <w:szCs w:val="32"/>
        </w:rPr>
        <w:t>第四章  合理利用</w:t>
      </w:r>
    </w:p>
    <w:p>
      <w:pPr>
        <w:pStyle w:val="Normal"/>
        <w:ind w:endChars="0" w:end="0"/>
        <w:rPr>
          <w:rFonts w:ascii="楷体_GB2312" w:hAnsi="楷体_GB2312" w:eastAsia="楷体_GB2312" w:cs="仿宋_GB2312" w:hint="eastAsia"/>
          <w:color w:val="000000"/>
          <w:szCs w:val="32"/>
        </w:rPr>
      </w:pPr>
      <w:r>
        <w:rPr>
          <w:rFonts w:ascii="楷体_GB2312" w:hAnsi="楷体_GB2312" w:cs="仿宋_GB2312" w:hint="eastAsia" w:eastAsia="楷体_GB2312"/>
          <w:color w:val="000000"/>
          <w:szCs w:val="32"/>
        </w:rPr>
        <w:t>第五章  监督管理</w:t>
      </w:r>
    </w:p>
    <w:p>
      <w:pPr>
        <w:pStyle w:val="Normal"/>
        <w:ind w:endChars="0" w:end="0"/>
        <w:rPr>
          <w:rFonts w:ascii="楷体_GB2312" w:hAnsi="楷体_GB2312" w:eastAsia="楷体_GB2312" w:cs="黑体;SimHei" w:hint="eastAsia"/>
          <w:color w:val="000000"/>
          <w:szCs w:val="32"/>
        </w:rPr>
      </w:pPr>
      <w:r>
        <w:rPr>
          <w:rFonts w:ascii="楷体_GB2312" w:hAnsi="楷体_GB2312" w:cs="黑体;SimHei" w:hint="eastAsia" w:eastAsia="楷体_GB2312"/>
          <w:color w:val="000000"/>
          <w:szCs w:val="32"/>
        </w:rPr>
        <w:t>第六章  法律责任</w:t>
      </w:r>
    </w:p>
    <w:p>
      <w:pPr>
        <w:pStyle w:val="Normal"/>
        <w:tabs>
          <w:tab w:val="clear" w:pos="425"/>
          <w:tab w:val="left" w:pos="2406" w:leader="none"/>
        </w:tabs>
        <w:ind w:endChars="0" w:end="0"/>
        <w:rPr>
          <w:rFonts w:ascii="楷体_GB2312" w:hAnsi="楷体_GB2312" w:eastAsia="楷体_GB2312" w:cs="楷体_GB2312" w:hint="eastAsia"/>
          <w:szCs w:val="32"/>
        </w:rPr>
      </w:pPr>
      <w:r>
        <w:rPr>
          <w:rFonts w:ascii="楷体_GB2312" w:hAnsi="楷体_GB2312" w:hint="eastAsia" w:eastAsia="楷体_GB2312"/>
          <w:szCs w:val="32"/>
        </w:rPr>
        <w:t>第七章  附则</w:t>
      </w:r>
      <w:r>
        <w:rPr>
          <w:rFonts w:eastAsia="楷体_GB2312" w:ascii="楷体_GB2312" w:hAnsi="楷体_GB2312"/>
          <w:szCs w:val="32"/>
        </w:rPr>
        <w:tab/>
      </w:r>
    </w:p>
    <w:p>
      <w:pPr>
        <w:pStyle w:val="Normal"/>
        <w:ind w:endChars="0" w:end="0"/>
        <w:jc w:val="start"/>
        <w:rPr>
          <w:rFonts w:ascii="楷体_GB2312" w:hAnsi="楷体_GB2312" w:eastAsia="楷体_GB2312" w:cs="楷体_GB2312" w:hint="eastAsia"/>
          <w:sz w:val="28"/>
          <w:szCs w:val="28"/>
        </w:rPr>
      </w:pPr>
      <w:r>
        <w:rPr>
          <w:rFonts w:eastAsia="楷体_GB2312" w:cs="楷体_GB2312" w:hint="eastAsia" w:ascii="楷体_GB2312" w:hAnsi="楷体_GB2312"/>
          <w:sz w:val="28"/>
          <w:szCs w:val="28"/>
        </w:rPr>
      </w:r>
    </w:p>
    <w:p>
      <w:pPr>
        <w:pStyle w:val="Normal"/>
        <w:ind w:firstLineChars="0" w:firstLine="0" w:endChars="0" w:end="0"/>
        <w:jc w:val="center"/>
        <w:rPr>
          <w:rFonts w:eastAsia="黑体;SimHei" w:cs="黑体;SimHei" w:hint="eastAsia"/>
          <w:color w:val="000000"/>
          <w:szCs w:val="32"/>
        </w:rPr>
      </w:pPr>
      <w:r>
        <w:rPr>
          <w:rFonts w:cs="黑体;SimHei" w:hint="eastAsia" w:eastAsia="黑体;SimHei"/>
          <w:color w:val="000000"/>
          <w:szCs w:val="32"/>
        </w:rPr>
        <w:t>第一章  总则</w:t>
      </w:r>
    </w:p>
    <w:p>
      <w:pPr>
        <w:pStyle w:val="Normal"/>
        <w:ind w:endChars="0" w:end="0"/>
        <w:rPr>
          <w:rFonts w:eastAsia="黑体;SimHei" w:cs="黑体;SimHei" w:hint="eastAsia"/>
          <w:color w:val="000000"/>
          <w:szCs w:val="32"/>
        </w:rPr>
      </w:pPr>
      <w:r>
        <w:rPr>
          <w:rFonts w:eastAsia="黑体;SimHei" w:cs="黑体;SimHei" w:hint="eastAsia"/>
          <w:color w:val="000000"/>
          <w:szCs w:val="32"/>
        </w:rPr>
      </w:r>
    </w:p>
    <w:p>
      <w:pPr>
        <w:pStyle w:val="Normal"/>
        <w:ind w:endChars="0" w:end="0"/>
        <w:rPr>
          <w:rFonts w:cs="仿宋_GB2312"/>
          <w:color w:val="000000"/>
          <w:szCs w:val="32"/>
        </w:rPr>
      </w:pPr>
      <w:r>
        <w:rPr>
          <w:rFonts w:cs="黑体;SimHei" w:hint="eastAsia" w:eastAsia="黑体;SimHei"/>
          <w:color w:val="000000"/>
          <w:szCs w:val="32"/>
        </w:rPr>
        <w:t>第一条</w:t>
      </w:r>
      <w:r>
        <w:rPr>
          <w:rFonts w:eastAsia="仿宋;仿宋_GB2312"/>
          <w:color w:val="000000"/>
          <w:szCs w:val="32"/>
        </w:rPr>
        <w:t xml:space="preserve">  </w:t>
      </w:r>
      <w:r>
        <w:rPr>
          <w:rFonts w:cs="仿宋_GB2312" w:hint="eastAsia"/>
          <w:color w:val="000000"/>
          <w:szCs w:val="32"/>
        </w:rPr>
        <w:t>为了加强湿地保护，维护湿地生态功能和生物多样性，促进湿地资源可持续利用，加快推进生态文明建设，根据有关法律、行政法规，结合本省实际，制定本条例。</w:t>
      </w:r>
    </w:p>
    <w:p>
      <w:pPr>
        <w:pStyle w:val="Normal"/>
        <w:ind w:endChars="0" w:end="0"/>
        <w:rPr>
          <w:rFonts w:cs="仿宋_GB2312"/>
          <w:color w:val="000000"/>
          <w:szCs w:val="32"/>
        </w:rPr>
      </w:pPr>
      <w:r>
        <w:rPr>
          <w:rFonts w:eastAsia="黑体;SimHei"/>
          <w:color w:val="000000"/>
          <w:szCs w:val="32"/>
        </w:rPr>
        <w:t>第二条</w:t>
      </w:r>
      <w:r>
        <w:rPr>
          <w:rFonts w:eastAsia="仿宋;仿宋_GB2312"/>
          <w:color w:val="000000"/>
          <w:szCs w:val="32"/>
        </w:rPr>
        <w:t xml:space="preserve">  </w:t>
      </w:r>
      <w:r>
        <w:rPr>
          <w:rFonts w:cs="仿宋_GB2312" w:hint="eastAsia"/>
          <w:color w:val="000000"/>
          <w:szCs w:val="32"/>
        </w:rPr>
        <w:t xml:space="preserve">在本省行政区域内从事湿地保护、利用和管理等活动，适用本条例。 </w:t>
      </w:r>
    </w:p>
    <w:p>
      <w:pPr>
        <w:pStyle w:val="Normal"/>
        <w:ind w:endChars="0" w:end="0"/>
        <w:rPr/>
      </w:pPr>
      <w:r>
        <w:rPr>
          <w:rFonts w:eastAsia="黑体;SimHei"/>
          <w:color w:val="000000"/>
          <w:szCs w:val="32"/>
        </w:rPr>
        <w:t>第三条</w:t>
      </w:r>
      <w:r>
        <w:rPr>
          <w:rFonts w:hint="eastAsia" w:eastAsia="黑体;SimHei"/>
          <w:color w:val="000000"/>
          <w:szCs w:val="32"/>
        </w:rPr>
        <w:t xml:space="preserve">  </w:t>
      </w:r>
      <w:r>
        <w:rPr>
          <w:rFonts w:cs="仿宋_GB2312" w:hint="eastAsia"/>
          <w:color w:val="000000"/>
          <w:szCs w:val="32"/>
        </w:rPr>
        <w:t>本条例所称湿地是指常年或者季节性积水地带、水域和低潮时水深不超过六米的海域，包括湖泊、河流、沼泽、滨海、库塘等湿地。</w:t>
      </w:r>
    </w:p>
    <w:p>
      <w:pPr>
        <w:pStyle w:val="Normal"/>
        <w:ind w:endChars="0" w:end="0"/>
        <w:rPr/>
      </w:pPr>
      <w:r>
        <w:rPr>
          <w:rFonts w:eastAsia="黑体;SimHei"/>
          <w:color w:val="000000"/>
          <w:szCs w:val="32"/>
        </w:rPr>
        <w:t>第四条</w:t>
      </w:r>
      <w:r>
        <w:rPr>
          <w:rFonts w:eastAsia="仿宋;仿宋_GB2312"/>
          <w:color w:val="000000"/>
          <w:szCs w:val="32"/>
        </w:rPr>
        <w:t xml:space="preserve">  </w:t>
      </w:r>
      <w:r>
        <w:rPr>
          <w:rFonts w:cs="仿宋_GB2312" w:hint="eastAsia"/>
          <w:color w:val="000000"/>
          <w:szCs w:val="32"/>
        </w:rPr>
        <w:t>湿地保护遵循保护优先、科学规划、合理利用和持续发展的原则。</w:t>
      </w:r>
    </w:p>
    <w:p>
      <w:pPr>
        <w:pStyle w:val="Normal"/>
        <w:ind w:endChars="0" w:end="0"/>
        <w:rPr/>
      </w:pPr>
      <w:r>
        <w:rPr>
          <w:rFonts w:eastAsia="黑体;SimHei"/>
          <w:color w:val="000000"/>
          <w:szCs w:val="32"/>
        </w:rPr>
        <w:t>第五条</w:t>
      </w:r>
      <w:r>
        <w:rPr>
          <w:rFonts w:eastAsia="仿宋;仿宋_GB2312"/>
          <w:color w:val="000000"/>
          <w:szCs w:val="32"/>
        </w:rPr>
        <w:t xml:space="preserve">  </w:t>
      </w:r>
      <w:r>
        <w:rPr>
          <w:rFonts w:cs="仿宋_GB2312" w:hint="eastAsia"/>
          <w:color w:val="000000"/>
          <w:szCs w:val="32"/>
        </w:rPr>
        <w:t>县级以上地方人民政府应当加强湿地保护工作的领导，将湿地保护纳入国民经济和社会发展规划，建立政府主导和社会共同参与的湿地保护机制。湿地保护管理经费和湿地生态补偿经费列入财政预算。</w:t>
      </w:r>
    </w:p>
    <w:p>
      <w:pPr>
        <w:pStyle w:val="Normal"/>
        <w:ind w:endChars="0" w:end="0"/>
        <w:rPr/>
      </w:pPr>
      <w:r>
        <w:rPr>
          <w:rFonts w:eastAsia="黑体;SimHei"/>
          <w:color w:val="000000"/>
          <w:szCs w:val="32"/>
        </w:rPr>
        <w:t>第六条</w:t>
      </w:r>
      <w:r>
        <w:rPr>
          <w:rFonts w:eastAsia="仿宋;仿宋_GB2312"/>
          <w:color w:val="000000"/>
          <w:szCs w:val="32"/>
        </w:rPr>
        <w:t xml:space="preserve"> </w:t>
      </w:r>
      <w:r>
        <w:rPr>
          <w:rFonts w:cs="仿宋_GB2312" w:hint="eastAsia"/>
          <w:color w:val="000000"/>
          <w:szCs w:val="32"/>
        </w:rPr>
        <w:t xml:space="preserve"> 县级以上地方人民政府对本行政区域内的湿地保护负总责。县级以上地方人民政府应当建立湿地保护考核制度，将湿地工作纳入生态文明建设综合评价考核体系，定期对下级人民政府以及有关部门湿地保护目标完成情况进行考核。</w:t>
      </w:r>
    </w:p>
    <w:p>
      <w:pPr>
        <w:pStyle w:val="Normal"/>
        <w:ind w:endChars="0" w:end="0"/>
        <w:rPr>
          <w:rFonts w:eastAsia="黑体;SimHei" w:cs="仿宋_GB2312" w:hint="eastAsia"/>
          <w:color w:val="000000"/>
          <w:szCs w:val="32"/>
        </w:rPr>
      </w:pPr>
      <w:r>
        <w:rPr>
          <w:rFonts w:cs="仿宋_GB2312" w:hint="eastAsia" w:eastAsia="黑体;SimHei"/>
          <w:color w:val="000000"/>
          <w:szCs w:val="32"/>
        </w:rPr>
        <w:t xml:space="preserve">第七条  </w:t>
      </w:r>
      <w:r>
        <w:rPr>
          <w:rFonts w:cs="仿宋_GB2312" w:hint="eastAsia"/>
          <w:color w:val="000000"/>
          <w:szCs w:val="32"/>
        </w:rPr>
        <w:t>县级以上地方人民政府应当制定政策措施，鼓励、支持单位和个人修复湿地或者因地制宜利用采矿塌陷地、低洼废弃地等建设湿地，改善城乡生态环境。</w:t>
      </w:r>
    </w:p>
    <w:p>
      <w:pPr>
        <w:pStyle w:val="Normal"/>
        <w:ind w:endChars="0" w:end="0"/>
        <w:rPr/>
      </w:pPr>
      <w:r>
        <w:rPr>
          <w:rFonts w:cs="仿宋_GB2312" w:hint="eastAsia" w:eastAsia="黑体;SimHei"/>
          <w:color w:val="000000"/>
          <w:szCs w:val="32"/>
        </w:rPr>
        <w:t xml:space="preserve">第八条  </w:t>
      </w:r>
      <w:r>
        <w:rPr>
          <w:rFonts w:cs="仿宋_GB2312" w:hint="eastAsia"/>
          <w:color w:val="000000"/>
          <w:szCs w:val="32"/>
        </w:rPr>
        <w:t>省人民政府成立湿地保护委员会，组织、协调、决定湿地保护工作中的重大问题。</w:t>
      </w:r>
    </w:p>
    <w:p>
      <w:pPr>
        <w:pStyle w:val="Normal"/>
        <w:ind w:endChars="0" w:end="0"/>
        <w:rPr>
          <w:rFonts w:cs="仿宋_GB2312" w:hint="eastAsia"/>
          <w:color w:val="000000"/>
          <w:szCs w:val="32"/>
        </w:rPr>
      </w:pPr>
      <w:r>
        <w:rPr>
          <w:rFonts w:cs="仿宋_GB2312" w:hint="eastAsia"/>
          <w:color w:val="000000"/>
          <w:szCs w:val="32"/>
        </w:rPr>
        <w:t>省湿地保护委员会由省林业、水利、海洋与渔业、发展改革、财政、农业、国土资源、环境保护、住房城乡建设、交通运输、旅游、文化等有关部门组成，日常工作由省林业主管部门承担。</w:t>
      </w:r>
    </w:p>
    <w:p>
      <w:pPr>
        <w:pStyle w:val="Normal"/>
        <w:ind w:endChars="0" w:end="0"/>
        <w:rPr>
          <w:rFonts w:cs="仿宋_GB2312" w:hint="eastAsia"/>
          <w:color w:val="000000"/>
          <w:szCs w:val="32"/>
        </w:rPr>
      </w:pPr>
      <w:r>
        <w:rPr>
          <w:rFonts w:cs="仿宋_GB2312" w:hint="eastAsia"/>
          <w:color w:val="000000"/>
          <w:szCs w:val="32"/>
        </w:rPr>
        <w:t>设区的市、县（市、区）人民政府可以根据需要成立湿地保护协调机构，组织、协调、决定湿地保护工作中的重大问题。</w:t>
      </w:r>
    </w:p>
    <w:p>
      <w:pPr>
        <w:pStyle w:val="Normal"/>
        <w:ind w:endChars="0" w:end="0"/>
        <w:rPr/>
      </w:pPr>
      <w:r>
        <w:rPr>
          <w:rFonts w:cs="仿宋_GB2312" w:hint="eastAsia" w:eastAsia="黑体;SimHei"/>
          <w:color w:val="000000"/>
          <w:szCs w:val="32"/>
        </w:rPr>
        <w:t>第九条</w:t>
      </w:r>
      <w:r>
        <w:rPr>
          <w:rFonts w:eastAsia="仿宋;仿宋_GB2312"/>
          <w:color w:val="000000"/>
          <w:szCs w:val="32"/>
        </w:rPr>
        <w:t xml:space="preserve">  </w:t>
      </w:r>
      <w:r>
        <w:rPr>
          <w:rFonts w:cs="仿宋_GB2312" w:hint="eastAsia"/>
          <w:color w:val="000000"/>
          <w:szCs w:val="32"/>
        </w:rPr>
        <w:t>县级以上地方人民政府林业主管部门负责本行政区域内湿地保护工作的组织、协调、指导和监督，具体负责湿地保护和管理工作。</w:t>
      </w:r>
    </w:p>
    <w:p>
      <w:pPr>
        <w:pStyle w:val="Normal"/>
        <w:ind w:endChars="0" w:end="0"/>
        <w:rPr>
          <w:rFonts w:cs="仿宋_GB2312" w:hint="eastAsia"/>
          <w:color w:val="000000"/>
          <w:szCs w:val="32"/>
        </w:rPr>
      </w:pPr>
      <w:r>
        <w:rPr>
          <w:rFonts w:cs="仿宋_GB2312" w:hint="eastAsia"/>
          <w:color w:val="000000"/>
          <w:szCs w:val="32"/>
        </w:rPr>
        <w:t>水利、海洋与渔业等主管部门按照职责，具体负责河流、湖泊、水库、海洋的湿地保护工作。</w:t>
      </w:r>
    </w:p>
    <w:p>
      <w:pPr>
        <w:pStyle w:val="Normal"/>
        <w:ind w:endChars="0" w:end="0"/>
        <w:rPr>
          <w:rFonts w:eastAsia="仿宋;仿宋_GB2312"/>
          <w:szCs w:val="32"/>
          <w:shd w:fill="999999" w:val="clear"/>
        </w:rPr>
      </w:pPr>
      <w:r>
        <w:rPr>
          <w:rFonts w:cs="仿宋_GB2312" w:hint="eastAsia"/>
          <w:color w:val="000000"/>
          <w:szCs w:val="32"/>
        </w:rPr>
        <w:t>发展改革、财政、农业、国土资源、环境保护、住房城乡建设、交通运输、规划、旅游等部门按照相关法律法规和本条例的规定，依法做好湿地保护相关工作。</w:t>
      </w:r>
    </w:p>
    <w:p>
      <w:pPr>
        <w:pStyle w:val="Normal"/>
        <w:ind w:endChars="0" w:end="0"/>
        <w:rPr>
          <w:rFonts w:cs="仿宋_GB2312" w:hint="eastAsia"/>
          <w:color w:val="000000"/>
          <w:szCs w:val="32"/>
        </w:rPr>
      </w:pPr>
      <w:r>
        <w:rPr>
          <w:rFonts w:cs="仿宋_GB2312" w:hint="eastAsia"/>
          <w:color w:val="000000"/>
          <w:szCs w:val="32"/>
        </w:rPr>
        <w:t>湿地所在地的乡镇人民政府、街道办事处对本地区的湿地负有保护责任，应当组织村民委员会、居民委员会协助做好湿地保护工作，对破坏湿地的行为及时劝阻并报告有关主管部门。</w:t>
      </w:r>
    </w:p>
    <w:p>
      <w:pPr>
        <w:pStyle w:val="Normal"/>
        <w:ind w:endChars="0" w:end="0"/>
        <w:rPr>
          <w:rFonts w:cs="仿宋_GB2312" w:hint="eastAsia"/>
          <w:color w:val="000000"/>
          <w:szCs w:val="32"/>
        </w:rPr>
      </w:pPr>
      <w:r>
        <w:rPr>
          <w:rFonts w:cs="仿宋_GB2312" w:hint="eastAsia"/>
          <w:color w:val="000000"/>
          <w:szCs w:val="32"/>
        </w:rPr>
        <w:t>湿地管理单位负责湿地的日常管理，组织实施湿地保护规划，保护和管理湿地内野生生物等自然资源，管理湿地内的科研、教学、参观、考察和生态旅游等活动。</w:t>
      </w:r>
    </w:p>
    <w:p>
      <w:pPr>
        <w:pStyle w:val="Normal"/>
        <w:ind w:endChars="0" w:end="0"/>
        <w:rPr>
          <w:rFonts w:cs="仿宋_GB2312"/>
          <w:color w:val="000000"/>
          <w:szCs w:val="32"/>
        </w:rPr>
      </w:pPr>
      <w:r>
        <w:rPr>
          <w:rFonts w:cs="仿宋_GB2312" w:hint="eastAsia" w:eastAsia="黑体;SimHei"/>
          <w:color w:val="000000"/>
          <w:szCs w:val="32"/>
        </w:rPr>
        <w:t>第十条</w:t>
      </w:r>
      <w:r>
        <w:rPr>
          <w:rFonts w:eastAsia="仿宋;仿宋_GB2312"/>
          <w:color w:val="000000"/>
          <w:szCs w:val="32"/>
        </w:rPr>
        <w:t xml:space="preserve">  </w:t>
      </w:r>
      <w:r>
        <w:rPr>
          <w:rFonts w:cs="仿宋_GB2312" w:hint="eastAsia"/>
          <w:color w:val="000000"/>
          <w:szCs w:val="32"/>
        </w:rPr>
        <w:t>省人民政府林业主管部门应当成立湿地保护专家委员会。湿地保护专家委员会由湿地保护相关部门和科研机构、大专院校的有关专家组成，负责对编制湿地保护规划、拟制湿地名录、划定湿地范围、制定湿地保护方案、评估湿地资源，以及其他涉及湿地保护与利用的活动提供决策咨询意见。</w:t>
      </w:r>
    </w:p>
    <w:p>
      <w:pPr>
        <w:pStyle w:val="Normal"/>
        <w:ind w:endChars="0" w:end="0"/>
        <w:rPr>
          <w:rFonts w:cs="仿宋_GB2312"/>
          <w:color w:val="000000"/>
          <w:szCs w:val="32"/>
        </w:rPr>
      </w:pPr>
      <w:r>
        <w:rPr>
          <w:rFonts w:cs="仿宋_GB2312" w:hint="eastAsia" w:eastAsia="黑体;SimHei"/>
          <w:color w:val="000000"/>
          <w:szCs w:val="32"/>
        </w:rPr>
        <w:t>第十一条</w:t>
      </w:r>
      <w:r>
        <w:rPr>
          <w:rFonts w:eastAsia="仿宋;仿宋_GB2312"/>
          <w:color w:val="000000"/>
          <w:szCs w:val="32"/>
        </w:rPr>
        <w:t xml:space="preserve"> </w:t>
      </w:r>
      <w:r>
        <w:rPr>
          <w:rFonts w:cs="仿宋_GB2312" w:hint="eastAsia"/>
          <w:color w:val="000000"/>
          <w:szCs w:val="32"/>
        </w:rPr>
        <w:t xml:space="preserve"> 县级以上地方人民政府及其有关部门、新闻媒体应当组织开展湿地保护宣传教育活动，普及湿地知识，提高全社会湿地保护意识。</w:t>
      </w:r>
    </w:p>
    <w:p>
      <w:pPr>
        <w:pStyle w:val="Normal"/>
        <w:ind w:endChars="0" w:end="0"/>
        <w:rPr/>
      </w:pPr>
      <w:r>
        <w:rPr>
          <w:rFonts w:cs="仿宋_GB2312" w:hint="eastAsia" w:eastAsia="黑体;SimHei"/>
          <w:color w:val="000000"/>
          <w:szCs w:val="32"/>
        </w:rPr>
        <w:t>第十二条</w:t>
      </w:r>
      <w:r>
        <w:rPr>
          <w:rFonts w:eastAsia="仿宋;仿宋_GB2312"/>
          <w:color w:val="000000"/>
          <w:szCs w:val="32"/>
        </w:rPr>
        <w:t xml:space="preserve">  </w:t>
      </w:r>
      <w:r>
        <w:rPr>
          <w:rFonts w:cs="仿宋_GB2312" w:hint="eastAsia"/>
          <w:color w:val="000000"/>
          <w:szCs w:val="32"/>
        </w:rPr>
        <w:t>县级以上地方人民政府及其有关部门应当组织开展湿地保护科学研究，推广应用科研成果，提高湿地保护水平。</w:t>
      </w:r>
    </w:p>
    <w:p>
      <w:pPr>
        <w:pStyle w:val="Normal"/>
        <w:ind w:endChars="0" w:end="0"/>
        <w:rPr>
          <w:rFonts w:cs="仿宋_GB2312" w:hint="eastAsia"/>
          <w:color w:val="000000"/>
          <w:szCs w:val="32"/>
        </w:rPr>
      </w:pPr>
      <w:r>
        <w:rPr>
          <w:rFonts w:cs="仿宋_GB2312" w:hint="eastAsia"/>
          <w:color w:val="000000"/>
          <w:szCs w:val="32"/>
        </w:rPr>
        <w:t>鼓励、支持单位和个人以志愿服务、捐赠等多种形式参与湿地保护活动。对在湿地保护工作中作出显著成绩的单位和个人，县级以上地方人民政府及其有关部门应当给予奖励。</w:t>
      </w:r>
    </w:p>
    <w:p>
      <w:pPr>
        <w:pStyle w:val="Normal"/>
        <w:ind w:endChars="0" w:end="0"/>
        <w:rPr>
          <w:rFonts w:cs="仿宋_GB2312" w:hint="eastAsia"/>
          <w:color w:val="000000"/>
          <w:szCs w:val="32"/>
        </w:rPr>
      </w:pPr>
      <w:r>
        <w:rPr>
          <w:rFonts w:cs="仿宋_GB2312" w:hint="eastAsia"/>
          <w:color w:val="000000"/>
          <w:szCs w:val="32"/>
        </w:rPr>
      </w:r>
    </w:p>
    <w:p>
      <w:pPr>
        <w:pStyle w:val="Normal"/>
        <w:ind w:firstLineChars="0" w:firstLine="0" w:endChars="0" w:end="0"/>
        <w:jc w:val="center"/>
        <w:rPr>
          <w:rFonts w:eastAsia="黑体;SimHei" w:cs="黑体;SimHei" w:hint="eastAsia"/>
          <w:color w:val="000000"/>
          <w:szCs w:val="32"/>
        </w:rPr>
      </w:pPr>
      <w:r>
        <w:rPr>
          <w:rFonts w:cs="黑体;SimHei" w:hint="eastAsia" w:eastAsia="黑体;SimHei"/>
          <w:color w:val="000000"/>
          <w:szCs w:val="32"/>
        </w:rPr>
        <w:t>第二章  规划与名录</w:t>
      </w:r>
    </w:p>
    <w:p>
      <w:pPr>
        <w:pStyle w:val="Normal"/>
        <w:ind w:endChars="0" w:end="0"/>
        <w:rPr>
          <w:rFonts w:eastAsia="黑体;SimHei" w:cs="黑体;SimHei" w:hint="eastAsia"/>
          <w:color w:val="000000"/>
          <w:szCs w:val="32"/>
          <w:shd w:fill="999999" w:val="clear"/>
        </w:rPr>
      </w:pPr>
      <w:r>
        <w:rPr>
          <w:rFonts w:eastAsia="黑体;SimHei" w:cs="黑体;SimHei" w:hint="eastAsia"/>
          <w:color w:val="000000"/>
          <w:szCs w:val="32"/>
          <w:shd w:fill="999999" w:val="clear"/>
        </w:rPr>
      </w:r>
    </w:p>
    <w:p>
      <w:pPr>
        <w:pStyle w:val="Normal"/>
        <w:ind w:endChars="0" w:end="0"/>
        <w:rPr>
          <w:rFonts w:cs="仿宋_GB2312"/>
          <w:color w:val="000000"/>
          <w:szCs w:val="32"/>
        </w:rPr>
      </w:pPr>
      <w:r>
        <w:rPr>
          <w:rFonts w:cs="仿宋_GB2312" w:hint="eastAsia" w:eastAsia="黑体;SimHei"/>
          <w:color w:val="000000"/>
          <w:szCs w:val="32"/>
        </w:rPr>
        <w:t>第十三条</w:t>
      </w:r>
      <w:r>
        <w:rPr>
          <w:rFonts w:eastAsia="仿宋;仿宋_GB2312"/>
          <w:color w:val="000000"/>
          <w:szCs w:val="32"/>
        </w:rPr>
        <w:t xml:space="preserve"> </w:t>
      </w:r>
      <w:r>
        <w:rPr>
          <w:rFonts w:cs="仿宋_GB2312" w:hint="eastAsia"/>
          <w:color w:val="000000"/>
          <w:szCs w:val="32"/>
        </w:rPr>
        <w:t xml:space="preserve"> 省人民政府林业主管部门应当会同有关部门组织编制全省湿地保护规划，经省人民政府批准后组织实施。</w:t>
      </w:r>
    </w:p>
    <w:p>
      <w:pPr>
        <w:pStyle w:val="Normal"/>
        <w:ind w:endChars="0" w:end="0"/>
        <w:rPr>
          <w:rFonts w:cs="仿宋_GB2312" w:hint="eastAsia"/>
          <w:color w:val="000000"/>
          <w:szCs w:val="32"/>
        </w:rPr>
      </w:pPr>
      <w:r>
        <w:rPr>
          <w:rFonts w:cs="仿宋_GB2312" w:hint="eastAsia"/>
          <w:color w:val="000000"/>
          <w:szCs w:val="32"/>
        </w:rPr>
        <w:t>设区的市、县（市、区）人民政府林业主管部门应当会同有关部门根据上一级湿地保护规划，组织编制本行政区域的湿地保护规划，经本级人民政府批准后组织实施，同时报上一级林业主管部门备案。</w:t>
      </w:r>
    </w:p>
    <w:p>
      <w:pPr>
        <w:pStyle w:val="Normal"/>
        <w:ind w:endChars="0" w:end="0"/>
        <w:rPr>
          <w:rFonts w:cs="仿宋_GB2312" w:hint="eastAsia"/>
          <w:color w:val="000000"/>
          <w:szCs w:val="32"/>
        </w:rPr>
      </w:pPr>
      <w:r>
        <w:rPr>
          <w:rFonts w:cs="仿宋_GB2312" w:hint="eastAsia"/>
          <w:color w:val="000000"/>
          <w:szCs w:val="32"/>
        </w:rPr>
        <w:t>编制湿地保护规划，应当通过座谈会、论证会、公布规划草案等形式，征求有关单位、专家和公众的意见。</w:t>
      </w:r>
    </w:p>
    <w:p>
      <w:pPr>
        <w:pStyle w:val="Normal"/>
        <w:ind w:endChars="0" w:end="0"/>
        <w:rPr>
          <w:rFonts w:cs="仿宋_GB2312" w:hint="eastAsia"/>
          <w:color w:val="000000"/>
          <w:szCs w:val="32"/>
        </w:rPr>
      </w:pPr>
      <w:r>
        <w:rPr>
          <w:rFonts w:cs="仿宋_GB2312" w:hint="eastAsia"/>
          <w:color w:val="000000"/>
          <w:szCs w:val="32"/>
        </w:rPr>
        <w:t>湿地保护规划应当明确湿地保护的目标任务、总体布局、保护重点、保障措施和保护投入等内容。</w:t>
      </w:r>
    </w:p>
    <w:p>
      <w:pPr>
        <w:pStyle w:val="Normal"/>
        <w:ind w:endChars="0" w:end="0"/>
        <w:rPr>
          <w:rFonts w:cs="仿宋_GB2312" w:hint="eastAsia"/>
          <w:color w:val="000000"/>
          <w:szCs w:val="32"/>
        </w:rPr>
      </w:pPr>
      <w:r>
        <w:rPr>
          <w:rFonts w:cs="仿宋_GB2312" w:hint="eastAsia"/>
          <w:color w:val="000000"/>
          <w:szCs w:val="32"/>
        </w:rPr>
        <w:t>湿地保护规划应当与主体功能区规划、土地利用总体规划、海洋功能区划、城乡规划、环境保护规划、生态红线规划、水资源规划等相衔接。</w:t>
      </w:r>
    </w:p>
    <w:p>
      <w:pPr>
        <w:pStyle w:val="Normal"/>
        <w:ind w:endChars="0" w:end="0"/>
        <w:rPr>
          <w:rFonts w:cs="仿宋_GB2312"/>
          <w:color w:val="000000"/>
          <w:szCs w:val="32"/>
        </w:rPr>
      </w:pPr>
      <w:r>
        <w:rPr>
          <w:rFonts w:cs="仿宋_GB2312" w:hint="eastAsia" w:eastAsia="黑体;SimHei"/>
          <w:color w:val="000000"/>
          <w:szCs w:val="32"/>
        </w:rPr>
        <w:t>第十四条</w:t>
      </w:r>
      <w:r>
        <w:rPr>
          <w:rFonts w:eastAsia="仿宋;仿宋_GB2312"/>
          <w:color w:val="000000"/>
          <w:szCs w:val="32"/>
        </w:rPr>
        <w:t xml:space="preserve">  </w:t>
      </w:r>
      <w:r>
        <w:rPr>
          <w:rFonts w:cs="仿宋_GB2312" w:hint="eastAsia"/>
          <w:color w:val="000000"/>
          <w:szCs w:val="32"/>
        </w:rPr>
        <w:t>县级以上地方人民政府应当对湿地保护规划的实施情况进行监督检查，督促相关部门依照规划做好湿地保护工作。</w:t>
      </w:r>
    </w:p>
    <w:p>
      <w:pPr>
        <w:pStyle w:val="Normal"/>
        <w:ind w:endChars="0" w:end="0"/>
        <w:rPr/>
      </w:pPr>
      <w:r>
        <w:rPr>
          <w:rFonts w:cs="仿宋_GB2312" w:hint="eastAsia" w:eastAsia="黑体;SimHei"/>
          <w:color w:val="000000"/>
          <w:szCs w:val="32"/>
        </w:rPr>
        <w:t>第十五条</w:t>
      </w:r>
      <w:r>
        <w:rPr>
          <w:rFonts w:eastAsia="仿宋;仿宋_GB2312"/>
          <w:color w:val="000000"/>
          <w:szCs w:val="32"/>
        </w:rPr>
        <w:t xml:space="preserve"> </w:t>
      </w:r>
      <w:r>
        <w:rPr>
          <w:rFonts w:eastAsia="方正仿宋简体"/>
          <w:color w:val="000000"/>
          <w:szCs w:val="32"/>
        </w:rPr>
        <w:t xml:space="preserve"> </w:t>
      </w:r>
      <w:r>
        <w:rPr>
          <w:rFonts w:cs="仿宋_GB2312" w:hint="eastAsia"/>
          <w:color w:val="000000"/>
          <w:szCs w:val="32"/>
        </w:rPr>
        <w:t>县级以上地方人民政府林业主管部门应当按照湿地保护规划，组织对退化和遭破坏的湿地进行科学评估，指导并督促相关部门、单位采取栖息地营造、植被恢复、水源补充、退耕（垦）还湿、污染治理、生物防控等措施进行修复。</w:t>
      </w:r>
    </w:p>
    <w:p>
      <w:pPr>
        <w:pStyle w:val="Normal"/>
        <w:ind w:endChars="0" w:end="0"/>
        <w:rPr/>
      </w:pPr>
      <w:r>
        <w:rPr>
          <w:rFonts w:cs="仿宋_GB2312" w:hint="eastAsia" w:eastAsia="黑体;SimHei"/>
          <w:color w:val="000000"/>
          <w:szCs w:val="32"/>
        </w:rPr>
        <w:t>第十六条</w:t>
      </w:r>
      <w:r>
        <w:rPr>
          <w:rFonts w:eastAsia="仿宋;仿宋_GB2312"/>
          <w:color w:val="000000"/>
          <w:szCs w:val="32"/>
        </w:rPr>
        <w:t xml:space="preserve"> </w:t>
      </w:r>
      <w:r>
        <w:rPr>
          <w:rFonts w:cs="仿宋_GB2312" w:hint="eastAsia"/>
          <w:color w:val="000000"/>
          <w:szCs w:val="32"/>
        </w:rPr>
        <w:t xml:space="preserve"> 湿地实行名录管理。湿地名录应当明确湿地的名称、类型、保护级别、保护范围、主管部门、管理单位等内容。</w:t>
      </w:r>
    </w:p>
    <w:p>
      <w:pPr>
        <w:pStyle w:val="Normal"/>
        <w:ind w:endChars="0" w:end="0"/>
        <w:rPr>
          <w:rFonts w:cs="仿宋_GB2312"/>
          <w:color w:val="000000"/>
          <w:szCs w:val="32"/>
        </w:rPr>
      </w:pPr>
      <w:r>
        <w:rPr>
          <w:rFonts w:cs="仿宋_GB2312" w:hint="eastAsia" w:eastAsia="黑体;SimHei"/>
          <w:color w:val="000000"/>
          <w:szCs w:val="32"/>
        </w:rPr>
        <w:t>第十七条</w:t>
      </w:r>
      <w:r>
        <w:rPr>
          <w:rFonts w:eastAsia="仿宋;仿宋_GB2312"/>
          <w:color w:val="000000"/>
          <w:szCs w:val="32"/>
        </w:rPr>
        <w:t xml:space="preserve">  </w:t>
      </w:r>
      <w:r>
        <w:rPr>
          <w:rFonts w:cs="仿宋_GB2312" w:hint="eastAsia"/>
          <w:color w:val="000000"/>
          <w:szCs w:val="32"/>
        </w:rPr>
        <w:t>湿地实行分级保护制度。根据湿地保护规划和湿地生态功能、生物多样性的重要程度，湿地分为国家重要湿地、省级重要湿地、市级重要湿地和一般湿地，并由湿地名录予以确定。</w:t>
      </w:r>
    </w:p>
    <w:p>
      <w:pPr>
        <w:pStyle w:val="Normal"/>
        <w:ind w:endChars="0" w:end="0"/>
        <w:rPr>
          <w:rFonts w:cs="仿宋_GB2312"/>
          <w:color w:val="000000"/>
          <w:szCs w:val="32"/>
        </w:rPr>
      </w:pPr>
      <w:r>
        <w:rPr>
          <w:rFonts w:cs="仿宋_GB2312" w:hint="eastAsia" w:eastAsia="黑体;SimHei"/>
          <w:color w:val="000000"/>
          <w:szCs w:val="32"/>
        </w:rPr>
        <w:t xml:space="preserve">第十八条 </w:t>
      </w:r>
      <w:r>
        <w:rPr>
          <w:rFonts w:eastAsia="仿宋;仿宋_GB2312"/>
          <w:color w:val="000000"/>
          <w:szCs w:val="32"/>
        </w:rPr>
        <w:t xml:space="preserve"> </w:t>
      </w:r>
      <w:r>
        <w:rPr>
          <w:rFonts w:cs="仿宋_GB2312" w:hint="eastAsia"/>
          <w:color w:val="000000"/>
          <w:szCs w:val="32"/>
        </w:rPr>
        <w:t>国家重要湿地名录及其调整，按照国家有关规定执行。</w:t>
      </w:r>
    </w:p>
    <w:p>
      <w:pPr>
        <w:pStyle w:val="Normal"/>
        <w:ind w:endChars="0" w:end="0"/>
        <w:rPr>
          <w:rFonts w:cs="仿宋_GB2312"/>
          <w:color w:val="000000"/>
          <w:szCs w:val="32"/>
        </w:rPr>
      </w:pPr>
      <w:r>
        <w:rPr>
          <w:rFonts w:cs="仿宋_GB2312" w:hint="eastAsia"/>
          <w:color w:val="000000"/>
          <w:szCs w:val="32"/>
        </w:rPr>
        <w:t xml:space="preserve">省级重要湿地名录及其调整由省人民政府林业主管部门会同有关部门提出，经湿地保护专家委员会论证，由林业主管部门报省人民政府批准后公布。 </w:t>
      </w:r>
    </w:p>
    <w:p>
      <w:pPr>
        <w:pStyle w:val="Normal"/>
        <w:ind w:endChars="0" w:end="0"/>
        <w:rPr>
          <w:rFonts w:cs="仿宋_GB2312"/>
          <w:color w:val="000000"/>
          <w:szCs w:val="32"/>
        </w:rPr>
      </w:pPr>
      <w:r>
        <w:rPr>
          <w:rFonts w:cs="仿宋_GB2312" w:hint="eastAsia"/>
          <w:color w:val="000000"/>
          <w:szCs w:val="32"/>
        </w:rPr>
        <w:t>市级重要湿地名录及其调整，由所在地设区的市人民政府林业主管部门会同有关部门提出，报同级人民政府批准后公布，并报省人民政府林业主管部门备案。</w:t>
      </w:r>
    </w:p>
    <w:p>
      <w:pPr>
        <w:pStyle w:val="Normal"/>
        <w:ind w:endChars="0" w:end="0"/>
        <w:rPr>
          <w:rFonts w:cs="仿宋_GB2312"/>
          <w:color w:val="000000"/>
          <w:szCs w:val="32"/>
        </w:rPr>
      </w:pPr>
      <w:r>
        <w:rPr>
          <w:rFonts w:cs="仿宋_GB2312" w:hint="eastAsia"/>
          <w:color w:val="000000"/>
          <w:szCs w:val="32"/>
        </w:rPr>
        <w:t>一般湿地名录及其调整，由所在地县级人民政府林业主管部门会同有关部门提出，报同级人民政府批准后公布，并报省人民政府林业主管部门和设区的市人民政府林业主管部门备案。</w:t>
      </w:r>
    </w:p>
    <w:p>
      <w:pPr>
        <w:pStyle w:val="Normal"/>
        <w:ind w:endChars="0" w:end="0"/>
        <w:rPr>
          <w:rFonts w:cs="仿宋_GB2312"/>
          <w:color w:val="000000"/>
          <w:szCs w:val="32"/>
        </w:rPr>
      </w:pPr>
      <w:r>
        <w:rPr>
          <w:rFonts w:cs="仿宋_GB2312" w:hint="eastAsia"/>
          <w:color w:val="000000"/>
          <w:szCs w:val="32"/>
        </w:rPr>
        <w:t>湿地名录的具体管理办法由省人民政府制定。</w:t>
      </w:r>
    </w:p>
    <w:p>
      <w:pPr>
        <w:pStyle w:val="Normal"/>
        <w:ind w:endChars="0" w:end="0"/>
        <w:rPr>
          <w:rFonts w:cs="仿宋_GB2312"/>
          <w:color w:val="000000"/>
          <w:szCs w:val="32"/>
        </w:rPr>
      </w:pPr>
      <w:r>
        <w:rPr>
          <w:rFonts w:cs="仿宋_GB2312" w:hint="eastAsia" w:eastAsia="黑体;SimHei"/>
          <w:color w:val="000000"/>
          <w:szCs w:val="32"/>
        </w:rPr>
        <w:t>第十九条</w:t>
      </w:r>
      <w:r>
        <w:rPr>
          <w:rFonts w:eastAsia="仿宋;仿宋_GB2312"/>
          <w:color w:val="000000"/>
          <w:szCs w:val="32"/>
        </w:rPr>
        <w:t xml:space="preserve"> </w:t>
      </w:r>
      <w:r>
        <w:rPr>
          <w:rFonts w:cs="仿宋_GB2312" w:hint="eastAsia"/>
          <w:color w:val="000000"/>
          <w:szCs w:val="32"/>
        </w:rPr>
        <w:t xml:space="preserve"> 符合下列条件之一的，应当列为省级重要湿地：</w:t>
      </w:r>
    </w:p>
    <w:p>
      <w:pPr>
        <w:pStyle w:val="Normal"/>
        <w:ind w:endChars="0" w:end="0"/>
        <w:rPr>
          <w:rFonts w:cs="仿宋_GB2312"/>
          <w:color w:val="000000"/>
          <w:szCs w:val="32"/>
        </w:rPr>
      </w:pPr>
      <w:r>
        <w:rPr>
          <w:rFonts w:cs="仿宋_GB2312" w:hint="eastAsia"/>
          <w:color w:val="000000"/>
          <w:szCs w:val="32"/>
        </w:rPr>
        <w:t>（一）面积在一千公顷以上的湿地；</w:t>
      </w:r>
    </w:p>
    <w:p>
      <w:pPr>
        <w:pStyle w:val="Normal"/>
        <w:ind w:endChars="0" w:end="0"/>
        <w:rPr>
          <w:rFonts w:cs="仿宋_GB2312"/>
          <w:color w:val="000000"/>
          <w:szCs w:val="32"/>
        </w:rPr>
      </w:pPr>
      <w:r>
        <w:rPr>
          <w:rFonts w:cs="仿宋_GB2312" w:hint="eastAsia"/>
          <w:color w:val="000000"/>
          <w:szCs w:val="32"/>
        </w:rPr>
        <w:t>（二）湿地生态系统在本省或者区域范围内具有典型性的湿地；</w:t>
      </w:r>
    </w:p>
    <w:p>
      <w:pPr>
        <w:pStyle w:val="Normal"/>
        <w:ind w:endChars="0" w:end="0"/>
        <w:rPr>
          <w:rFonts w:cs="仿宋_GB2312"/>
          <w:color w:val="000000"/>
          <w:szCs w:val="32"/>
        </w:rPr>
      </w:pPr>
      <w:r>
        <w:rPr>
          <w:rFonts w:cs="仿宋_GB2312" w:hint="eastAsia"/>
          <w:color w:val="000000"/>
          <w:szCs w:val="32"/>
        </w:rPr>
        <w:t>（三）生物多样性丰富或者珍稀、濒危物种分布的湿地；</w:t>
      </w:r>
    </w:p>
    <w:p>
      <w:pPr>
        <w:pStyle w:val="Normal"/>
        <w:ind w:endChars="0" w:end="0"/>
        <w:rPr>
          <w:rFonts w:cs="仿宋_GB2312"/>
          <w:color w:val="000000"/>
          <w:szCs w:val="32"/>
        </w:rPr>
      </w:pPr>
      <w:r>
        <w:rPr>
          <w:rFonts w:cs="仿宋_GB2312" w:hint="eastAsia"/>
          <w:color w:val="000000"/>
          <w:szCs w:val="32"/>
        </w:rPr>
        <w:t>（四）珍贵、濒危鱼类洄游所在地的湿地；</w:t>
      </w:r>
    </w:p>
    <w:p>
      <w:pPr>
        <w:pStyle w:val="Normal"/>
        <w:ind w:endChars="0" w:end="0"/>
        <w:rPr>
          <w:rFonts w:cs="仿宋_GB2312"/>
          <w:color w:val="000000"/>
          <w:szCs w:val="32"/>
        </w:rPr>
      </w:pPr>
      <w:r>
        <w:rPr>
          <w:rFonts w:cs="仿宋_GB2312" w:hint="eastAsia"/>
          <w:color w:val="000000"/>
          <w:szCs w:val="32"/>
        </w:rPr>
        <w:t>（五）具有重要科学研究价值或者较高历史文化价值的湿地；</w:t>
      </w:r>
    </w:p>
    <w:p>
      <w:pPr>
        <w:pStyle w:val="Normal"/>
        <w:ind w:endChars="0" w:end="0"/>
        <w:rPr>
          <w:rFonts w:cs="仿宋_GB2312" w:hint="eastAsia"/>
          <w:color w:val="000000"/>
          <w:szCs w:val="32"/>
        </w:rPr>
      </w:pPr>
      <w:r>
        <w:rPr>
          <w:rFonts w:cs="仿宋_GB2312" w:hint="eastAsia"/>
          <w:color w:val="000000"/>
          <w:szCs w:val="32"/>
        </w:rPr>
        <w:t>（六）省级和省级以上湿地自然保护区、湿地公园；</w:t>
      </w:r>
    </w:p>
    <w:p>
      <w:pPr>
        <w:pStyle w:val="Normal"/>
        <w:ind w:endChars="0" w:end="0"/>
        <w:rPr>
          <w:rFonts w:cs="仿宋_GB2312" w:hint="eastAsia"/>
          <w:color w:val="000000"/>
          <w:szCs w:val="32"/>
        </w:rPr>
      </w:pPr>
      <w:r>
        <w:rPr>
          <w:rFonts w:cs="仿宋_GB2312" w:hint="eastAsia"/>
          <w:color w:val="000000"/>
          <w:szCs w:val="32"/>
        </w:rPr>
        <w:t>（七）其他需要列入的重要湿地。</w:t>
      </w:r>
    </w:p>
    <w:p>
      <w:pPr>
        <w:pStyle w:val="Normal"/>
        <w:ind w:endChars="0" w:end="0"/>
        <w:rPr>
          <w:rFonts w:cs="仿宋_GB2312" w:hint="eastAsia"/>
          <w:color w:val="000000"/>
          <w:szCs w:val="32"/>
        </w:rPr>
      </w:pPr>
      <w:r>
        <w:rPr>
          <w:rFonts w:cs="仿宋_GB2312" w:hint="eastAsia"/>
          <w:color w:val="000000"/>
          <w:szCs w:val="32"/>
        </w:rPr>
        <w:t>未被认定为省级以上重要湿地，符合下列条件之一的，应当认定为市级重要湿地：</w:t>
      </w:r>
    </w:p>
    <w:p>
      <w:pPr>
        <w:pStyle w:val="Normal"/>
        <w:ind w:endChars="0" w:end="0"/>
        <w:rPr>
          <w:rFonts w:cs="仿宋_GB2312" w:hint="eastAsia"/>
          <w:color w:val="000000"/>
          <w:szCs w:val="32"/>
        </w:rPr>
      </w:pPr>
      <w:r>
        <w:rPr>
          <w:rFonts w:cs="仿宋_GB2312" w:hint="eastAsia"/>
          <w:color w:val="000000"/>
          <w:szCs w:val="32"/>
        </w:rPr>
        <w:t>（一）面积一百公顷以上的湖泊湿地、沼泽湿地和库塘湿地</w:t>
      </w:r>
      <w:r>
        <w:rPr>
          <w:rFonts w:cs="仿宋_GB2312" w:hint="eastAsia"/>
          <w:color w:val="000000"/>
          <w:szCs w:val="32"/>
        </w:rPr>
        <w:t>;</w:t>
      </w:r>
    </w:p>
    <w:p>
      <w:pPr>
        <w:pStyle w:val="Normal"/>
        <w:ind w:endChars="0" w:end="0"/>
        <w:rPr>
          <w:rFonts w:cs="仿宋_GB2312" w:hint="eastAsia"/>
          <w:color w:val="000000"/>
          <w:szCs w:val="32"/>
        </w:rPr>
      </w:pPr>
      <w:r>
        <w:rPr>
          <w:rFonts w:cs="仿宋_GB2312" w:hint="eastAsia"/>
          <w:color w:val="000000"/>
          <w:szCs w:val="32"/>
        </w:rPr>
        <w:t>（二）宽度十米以上、长度十千米以上的河流湿地</w:t>
      </w:r>
      <w:r>
        <w:rPr>
          <w:rFonts w:cs="仿宋_GB2312" w:hint="eastAsia"/>
          <w:color w:val="000000"/>
          <w:szCs w:val="32"/>
        </w:rPr>
        <w:t>;</w:t>
      </w:r>
    </w:p>
    <w:p>
      <w:pPr>
        <w:pStyle w:val="Normal"/>
        <w:ind w:endChars="0" w:end="0"/>
        <w:rPr>
          <w:rFonts w:cs="仿宋_GB2312" w:hint="eastAsia"/>
          <w:color w:val="000000"/>
          <w:szCs w:val="32"/>
        </w:rPr>
      </w:pPr>
      <w:r>
        <w:rPr>
          <w:rFonts w:cs="仿宋_GB2312" w:hint="eastAsia"/>
          <w:color w:val="000000"/>
          <w:szCs w:val="32"/>
        </w:rPr>
        <w:t>（三）面积五百公顷以上的滨海湿地；</w:t>
      </w:r>
    </w:p>
    <w:p>
      <w:pPr>
        <w:pStyle w:val="Normal"/>
        <w:ind w:endChars="0" w:end="0"/>
        <w:rPr>
          <w:rFonts w:cs="仿宋_GB2312" w:hint="eastAsia"/>
          <w:color w:val="000000"/>
          <w:szCs w:val="32"/>
        </w:rPr>
      </w:pPr>
      <w:r>
        <w:rPr>
          <w:rFonts w:cs="仿宋_GB2312" w:hint="eastAsia"/>
          <w:color w:val="000000"/>
          <w:szCs w:val="32"/>
        </w:rPr>
        <w:t>（四）其他需要列入的重要湿地。</w:t>
      </w:r>
    </w:p>
    <w:p>
      <w:pPr>
        <w:pStyle w:val="Normal"/>
        <w:ind w:endChars="0" w:end="0"/>
        <w:rPr>
          <w:rFonts w:cs="仿宋_GB2312" w:hint="eastAsia"/>
          <w:color w:val="000000"/>
          <w:szCs w:val="32"/>
        </w:rPr>
      </w:pPr>
      <w:r>
        <w:rPr>
          <w:rFonts w:cs="仿宋_GB2312" w:hint="eastAsia"/>
          <w:color w:val="000000"/>
          <w:szCs w:val="32"/>
        </w:rPr>
        <w:t>未被认定为市级以上重要湿地的，可以认定为一般湿地；八公顷以上的湿地，应当认定为一般湿地。</w:t>
      </w:r>
    </w:p>
    <w:p>
      <w:pPr>
        <w:pStyle w:val="Normal"/>
        <w:ind w:endChars="0" w:end="0"/>
        <w:rPr>
          <w:rFonts w:cs="仿宋_GB2312"/>
          <w:color w:val="000000"/>
          <w:szCs w:val="32"/>
        </w:rPr>
      </w:pPr>
      <w:r>
        <w:rPr>
          <w:rFonts w:cs="仿宋_GB2312" w:hint="eastAsia" w:eastAsia="黑体;SimHei"/>
          <w:color w:val="000000"/>
          <w:szCs w:val="32"/>
        </w:rPr>
        <w:t>第二十条</w:t>
      </w:r>
      <w:r>
        <w:rPr>
          <w:rFonts w:eastAsia="仿宋;仿宋_GB2312"/>
          <w:color w:val="000000"/>
          <w:szCs w:val="32"/>
        </w:rPr>
        <w:t xml:space="preserve"> </w:t>
      </w:r>
      <w:r>
        <w:rPr>
          <w:rFonts w:eastAsia="方正仿宋简体"/>
          <w:color w:val="000000"/>
          <w:szCs w:val="32"/>
        </w:rPr>
        <w:t xml:space="preserve"> </w:t>
      </w:r>
      <w:r>
        <w:rPr>
          <w:rFonts w:cs="仿宋_GB2312" w:hint="eastAsia"/>
          <w:color w:val="000000"/>
          <w:szCs w:val="32"/>
        </w:rPr>
        <w:t>县级以上地方人民政府对重要湿地应当设置保护界标，界标上注明湿地名称、保护级别、范围等内容。禁止任何单位和个人破坏或者擅自改变湿地保护界标。</w:t>
      </w:r>
    </w:p>
    <w:p>
      <w:pPr>
        <w:pStyle w:val="Normal"/>
        <w:ind w:endChars="0" w:end="0"/>
        <w:jc w:val="center"/>
        <w:rPr>
          <w:rFonts w:eastAsia="黑体;SimHei" w:cs="仿宋_GB2312"/>
          <w:color w:val="000000"/>
          <w:szCs w:val="32"/>
        </w:rPr>
      </w:pPr>
      <w:r>
        <w:rPr>
          <w:rFonts w:eastAsia="黑体;SimHei" w:cs="仿宋_GB2312"/>
          <w:color w:val="000000"/>
          <w:szCs w:val="32"/>
        </w:rPr>
      </w:r>
    </w:p>
    <w:p>
      <w:pPr>
        <w:pStyle w:val="Normal"/>
        <w:ind w:firstLineChars="0" w:firstLine="0" w:endChars="0" w:end="0"/>
        <w:jc w:val="center"/>
        <w:rPr>
          <w:rFonts w:eastAsia="黑体;SimHei" w:cs="仿宋_GB2312" w:hint="eastAsia"/>
          <w:color w:val="000000"/>
          <w:szCs w:val="32"/>
        </w:rPr>
      </w:pPr>
      <w:r>
        <w:rPr>
          <w:rFonts w:cs="仿宋_GB2312" w:hint="eastAsia" w:eastAsia="黑体;SimHei"/>
          <w:color w:val="000000"/>
          <w:szCs w:val="32"/>
        </w:rPr>
        <w:t>第三章  保护方式</w:t>
      </w:r>
    </w:p>
    <w:p>
      <w:pPr>
        <w:pStyle w:val="Normal"/>
        <w:ind w:endChars="0" w:end="0"/>
        <w:jc w:val="center"/>
        <w:rPr>
          <w:rFonts w:eastAsia="黑体;SimHei" w:cs="仿宋_GB2312" w:hint="eastAsia"/>
          <w:i/>
          <w:color w:val="000000"/>
          <w:szCs w:val="32"/>
        </w:rPr>
      </w:pPr>
      <w:r>
        <w:rPr>
          <w:rFonts w:eastAsia="黑体;SimHei" w:cs="仿宋_GB2312" w:hint="eastAsia"/>
          <w:i/>
          <w:color w:val="000000"/>
          <w:szCs w:val="32"/>
        </w:rPr>
      </w:r>
    </w:p>
    <w:p>
      <w:pPr>
        <w:pStyle w:val="Normal"/>
        <w:ind w:endChars="0" w:end="0"/>
        <w:rPr/>
      </w:pPr>
      <w:r>
        <w:rPr>
          <w:rFonts w:cs="仿宋_GB2312" w:hint="eastAsia" w:eastAsia="黑体;SimHei"/>
          <w:color w:val="000000"/>
          <w:szCs w:val="32"/>
        </w:rPr>
        <w:t>第二十一条</w:t>
      </w:r>
      <w:r>
        <w:rPr>
          <w:rFonts w:eastAsia="仿宋;仿宋_GB2312"/>
          <w:color w:val="000000"/>
          <w:szCs w:val="32"/>
        </w:rPr>
        <w:t xml:space="preserve"> </w:t>
      </w:r>
      <w:r>
        <w:rPr>
          <w:rFonts w:cs="仿宋_GB2312" w:hint="eastAsia"/>
          <w:color w:val="000000"/>
          <w:szCs w:val="32"/>
        </w:rPr>
        <w:t xml:space="preserve"> 在本省行政区域实行湿地生态红线制度。县级人民政府应当划定湿地生态红线，确保湿地生态功能不降低、面积不减少、性质不改变。</w:t>
      </w:r>
    </w:p>
    <w:p>
      <w:pPr>
        <w:pStyle w:val="Normal"/>
        <w:ind w:endChars="0" w:end="0"/>
        <w:rPr>
          <w:rFonts w:cs="仿宋_GB2312" w:hint="eastAsia"/>
          <w:color w:val="000000"/>
          <w:szCs w:val="32"/>
        </w:rPr>
      </w:pPr>
      <w:r>
        <w:rPr>
          <w:rFonts w:cs="仿宋_GB2312" w:hint="eastAsia"/>
          <w:color w:val="000000"/>
          <w:szCs w:val="32"/>
        </w:rPr>
        <w:t>国家重要湿地、省级重要湿地和市级重要湿地的核心区域应当纳入湿地生态红线范围。</w:t>
      </w:r>
    </w:p>
    <w:p>
      <w:pPr>
        <w:pStyle w:val="Normal"/>
        <w:ind w:endChars="0" w:end="0"/>
        <w:rPr>
          <w:rFonts w:cs="仿宋_GB2312" w:hint="eastAsia"/>
          <w:color w:val="000000"/>
          <w:szCs w:val="32"/>
        </w:rPr>
      </w:pPr>
      <w:r>
        <w:rPr>
          <w:rFonts w:cs="仿宋_GB2312" w:hint="eastAsia"/>
          <w:color w:val="000000"/>
          <w:szCs w:val="32"/>
        </w:rPr>
        <w:t>湿地生态红线管理办法由省人民政府制定。</w:t>
      </w:r>
    </w:p>
    <w:p>
      <w:pPr>
        <w:pStyle w:val="Normal"/>
        <w:ind w:endChars="0" w:end="0"/>
        <w:rPr>
          <w:rFonts w:cs="仿宋_GB2312"/>
          <w:color w:val="000000"/>
          <w:szCs w:val="32"/>
        </w:rPr>
      </w:pPr>
      <w:r>
        <w:rPr>
          <w:rFonts w:cs="仿宋_GB2312" w:hint="eastAsia" w:eastAsia="黑体;SimHei"/>
          <w:color w:val="000000"/>
          <w:szCs w:val="32"/>
        </w:rPr>
        <w:t>第二十二条</w:t>
      </w:r>
      <w:r>
        <w:rPr>
          <w:rFonts w:eastAsia="仿宋;仿宋_GB2312"/>
          <w:color w:val="000000"/>
          <w:szCs w:val="32"/>
        </w:rPr>
        <w:t xml:space="preserve">  </w:t>
      </w:r>
      <w:r>
        <w:rPr>
          <w:rFonts w:cs="仿宋_GB2312" w:hint="eastAsia"/>
          <w:color w:val="000000"/>
          <w:szCs w:val="32"/>
        </w:rPr>
        <w:t>县级以上地方人民政府林业主管部门应当采取设立湿地自然保护区、湿地公园、湿地保护小区等方式加强湿地保护。</w:t>
      </w:r>
    </w:p>
    <w:p>
      <w:pPr>
        <w:pStyle w:val="Normal"/>
        <w:ind w:endChars="0" w:end="0"/>
        <w:rPr>
          <w:rFonts w:cs="仿宋_GB2312"/>
          <w:color w:val="000000"/>
          <w:szCs w:val="32"/>
        </w:rPr>
      </w:pPr>
      <w:r>
        <w:rPr>
          <w:rFonts w:cs="仿宋_GB2312" w:hint="eastAsia" w:eastAsia="黑体;SimHei"/>
          <w:color w:val="000000"/>
          <w:szCs w:val="32"/>
        </w:rPr>
        <w:t>第二十三条</w:t>
      </w:r>
      <w:r>
        <w:rPr>
          <w:rFonts w:eastAsia="仿宋;仿宋_GB2312"/>
          <w:color w:val="000000"/>
          <w:szCs w:val="32"/>
        </w:rPr>
        <w:t xml:space="preserve">  </w:t>
      </w:r>
      <w:r>
        <w:rPr>
          <w:rFonts w:cs="仿宋_GB2312" w:hint="eastAsia"/>
          <w:color w:val="000000"/>
          <w:szCs w:val="32"/>
        </w:rPr>
        <w:t>具备自然保护区设立条件的湿地，应当依法设立湿地自然保护区。</w:t>
      </w:r>
    </w:p>
    <w:p>
      <w:pPr>
        <w:pStyle w:val="Normal"/>
        <w:ind w:endChars="0" w:end="0"/>
        <w:rPr>
          <w:rFonts w:cs="仿宋_GB2312"/>
          <w:color w:val="000000"/>
          <w:szCs w:val="32"/>
        </w:rPr>
      </w:pPr>
      <w:r>
        <w:rPr>
          <w:rFonts w:cs="仿宋_GB2312" w:hint="eastAsia"/>
          <w:color w:val="000000"/>
          <w:szCs w:val="32"/>
        </w:rPr>
        <w:t>湿地自然保护区的设立和管理按照有关法律、法规执行。</w:t>
      </w:r>
    </w:p>
    <w:p>
      <w:pPr>
        <w:pStyle w:val="Normal"/>
        <w:ind w:endChars="0" w:end="0"/>
        <w:rPr/>
      </w:pPr>
      <w:r>
        <w:rPr>
          <w:rFonts w:cs="仿宋_GB2312" w:hint="eastAsia" w:eastAsia="黑体;SimHei"/>
          <w:color w:val="000000"/>
          <w:szCs w:val="32"/>
        </w:rPr>
        <w:t xml:space="preserve">第二十四条  </w:t>
      </w:r>
      <w:r>
        <w:rPr>
          <w:rFonts w:cs="仿宋_GB2312" w:hint="eastAsia"/>
          <w:color w:val="000000"/>
          <w:szCs w:val="32"/>
        </w:rPr>
        <w:t>生态特征典型、自然景观独特，适宜开展生态展示、科普教育、生态旅游等活动的湿地，可以设立湿地公园。</w:t>
      </w:r>
    </w:p>
    <w:p>
      <w:pPr>
        <w:pStyle w:val="Normal"/>
        <w:ind w:endChars="0" w:end="0"/>
        <w:rPr>
          <w:rFonts w:cs="仿宋_GB2312" w:hint="eastAsia"/>
          <w:color w:val="000000"/>
          <w:szCs w:val="32"/>
        </w:rPr>
      </w:pPr>
      <w:r>
        <w:rPr>
          <w:rFonts w:cs="仿宋_GB2312" w:hint="eastAsia"/>
          <w:color w:val="000000"/>
          <w:szCs w:val="32"/>
        </w:rPr>
        <w:t>设立湿地公园应当编制湿地公园总体规划，依法办理相关手续。湿地公园建设应当保持湿地生态系统结构与功能完整性，与周围景观相协调，不得破坏或者污染湿地。</w:t>
      </w:r>
    </w:p>
    <w:p>
      <w:pPr>
        <w:pStyle w:val="Normal"/>
        <w:ind w:endChars="0" w:end="0"/>
        <w:rPr/>
      </w:pPr>
      <w:r>
        <w:rPr>
          <w:rFonts w:eastAsia="黑体;SimHei"/>
          <w:color w:val="000000"/>
          <w:szCs w:val="32"/>
        </w:rPr>
        <w:t>第</w:t>
      </w:r>
      <w:r>
        <w:rPr>
          <w:rFonts w:hint="eastAsia" w:eastAsia="黑体;SimHei"/>
          <w:color w:val="000000"/>
          <w:szCs w:val="32"/>
        </w:rPr>
        <w:t>二十五</w:t>
      </w:r>
      <w:r>
        <w:rPr>
          <w:rFonts w:eastAsia="黑体;SimHei"/>
          <w:color w:val="000000"/>
          <w:szCs w:val="32"/>
        </w:rPr>
        <w:t>条</w:t>
      </w:r>
      <w:r>
        <w:rPr>
          <w:rFonts w:hint="eastAsia" w:eastAsia="黑体;SimHei"/>
          <w:color w:val="000000"/>
          <w:szCs w:val="32"/>
        </w:rPr>
        <w:t xml:space="preserve">  </w:t>
      </w:r>
      <w:r>
        <w:rPr>
          <w:rFonts w:cs="仿宋_GB2312" w:hint="eastAsia"/>
          <w:color w:val="000000"/>
          <w:szCs w:val="32"/>
        </w:rPr>
        <w:t>湿地公园实行分区管理，可以根据湿地的主要功能，划分为湿地保育区、恢复重建区、宣教展示区、合理利用区等。</w:t>
      </w:r>
    </w:p>
    <w:p>
      <w:pPr>
        <w:pStyle w:val="Normal"/>
        <w:ind w:endChars="0" w:end="0"/>
        <w:rPr>
          <w:rFonts w:cs="仿宋_GB2312" w:hint="eastAsia"/>
          <w:color w:val="000000"/>
          <w:szCs w:val="32"/>
        </w:rPr>
      </w:pPr>
      <w:r>
        <w:rPr>
          <w:rFonts w:cs="仿宋_GB2312" w:hint="eastAsia"/>
          <w:color w:val="000000"/>
          <w:szCs w:val="32"/>
        </w:rPr>
        <w:t>湿地保育区除开展保护、监测等必需的保护管理活动外，不得进行任何与湿地生态系统保护和管理无关的其他活动。恢复重建区仅可以开展培育和恢复湿地的相关活动。宣教展示区可以开展以生态展示、科普教育为主的活动。合理利用区可以开展不损害湿地生态系统功能的生态旅游等活动。</w:t>
      </w:r>
    </w:p>
    <w:p>
      <w:pPr>
        <w:pStyle w:val="Normal"/>
        <w:ind w:endChars="0" w:end="0"/>
        <w:rPr>
          <w:rFonts w:cs="仿宋_GB2312"/>
          <w:color w:val="000000"/>
          <w:szCs w:val="32"/>
        </w:rPr>
      </w:pPr>
      <w:r>
        <w:rPr>
          <w:rFonts w:cs="仿宋_GB2312" w:hint="eastAsia" w:eastAsia="黑体;SimHei"/>
          <w:color w:val="000000"/>
          <w:szCs w:val="32"/>
        </w:rPr>
        <w:t>第二十六条</w:t>
      </w:r>
      <w:r>
        <w:rPr>
          <w:rFonts w:eastAsia="仿宋;仿宋_GB2312"/>
          <w:color w:val="000000"/>
          <w:szCs w:val="32"/>
        </w:rPr>
        <w:t xml:space="preserve"> </w:t>
      </w:r>
      <w:r>
        <w:rPr>
          <w:rFonts w:hint="eastAsia" w:eastAsia="仿宋;仿宋_GB2312"/>
          <w:color w:val="000000"/>
          <w:szCs w:val="32"/>
        </w:rPr>
        <w:t xml:space="preserve"> </w:t>
      </w:r>
      <w:r>
        <w:rPr>
          <w:rFonts w:cs="仿宋_GB2312" w:hint="eastAsia"/>
          <w:color w:val="000000"/>
          <w:szCs w:val="32"/>
        </w:rPr>
        <w:t>湿地公园分为国家湿地公园和省、市级湿地公园。</w:t>
      </w:r>
    </w:p>
    <w:p>
      <w:pPr>
        <w:pStyle w:val="Normal"/>
        <w:ind w:endChars="0" w:end="0"/>
        <w:rPr>
          <w:rFonts w:cs="仿宋_GB2312"/>
          <w:color w:val="000000"/>
          <w:szCs w:val="32"/>
        </w:rPr>
      </w:pPr>
      <w:r>
        <w:rPr>
          <w:rFonts w:cs="仿宋_GB2312" w:hint="eastAsia"/>
          <w:color w:val="000000"/>
          <w:szCs w:val="32"/>
        </w:rPr>
        <w:t>国家湿地公园的设立和管理按照国家有关规定执行。</w:t>
      </w:r>
    </w:p>
    <w:p>
      <w:pPr>
        <w:pStyle w:val="Normal"/>
        <w:ind w:endChars="0" w:end="0"/>
        <w:rPr>
          <w:rFonts w:cs="仿宋_GB2312" w:hint="eastAsia"/>
          <w:color w:val="000000"/>
          <w:szCs w:val="32"/>
        </w:rPr>
      </w:pPr>
      <w:r>
        <w:rPr>
          <w:rFonts w:cs="仿宋_GB2312" w:hint="eastAsia"/>
          <w:color w:val="000000"/>
          <w:szCs w:val="32"/>
        </w:rPr>
        <w:t>省级湿地公园的设立，由所在地设区的市人民政府林业主管部门向省人民政府林业主管部门提出书面申请，由省人民政府林业主管部门作出决定，并报省人民政府备案。</w:t>
      </w:r>
    </w:p>
    <w:p>
      <w:pPr>
        <w:pStyle w:val="Normal"/>
        <w:ind w:endChars="0" w:end="0"/>
        <w:rPr>
          <w:rFonts w:cs="仿宋_GB2312"/>
          <w:color w:val="000000"/>
          <w:szCs w:val="32"/>
        </w:rPr>
      </w:pPr>
      <w:r>
        <w:rPr>
          <w:rFonts w:cs="仿宋_GB2312" w:hint="eastAsia"/>
          <w:color w:val="000000"/>
          <w:szCs w:val="32"/>
        </w:rPr>
        <w:t>省、市级湿地公园的设立、管理的具体办法由省人民政府林业主管部门制定。</w:t>
      </w:r>
    </w:p>
    <w:p>
      <w:pPr>
        <w:pStyle w:val="Normal"/>
        <w:ind w:endChars="0" w:end="0"/>
        <w:rPr>
          <w:rFonts w:cs="仿宋_GB2312"/>
          <w:color w:val="000000"/>
          <w:szCs w:val="32"/>
        </w:rPr>
      </w:pPr>
      <w:r>
        <w:rPr>
          <w:rFonts w:cs="仿宋_GB2312" w:hint="eastAsia" w:eastAsia="黑体;SimHei"/>
          <w:color w:val="000000"/>
          <w:szCs w:val="32"/>
        </w:rPr>
        <w:t>第二十七条</w:t>
      </w:r>
      <w:r>
        <w:rPr>
          <w:rFonts w:eastAsia="仿宋;仿宋_GB2312"/>
          <w:color w:val="000000"/>
          <w:szCs w:val="32"/>
        </w:rPr>
        <w:t xml:space="preserve"> </w:t>
      </w:r>
      <w:r>
        <w:rPr>
          <w:rFonts w:cs="仿宋_GB2312" w:hint="eastAsia"/>
          <w:color w:val="000000"/>
          <w:szCs w:val="32"/>
        </w:rPr>
        <w:t xml:space="preserve"> 对生态区位重要、生态功能明显，尚不适宜设立湿地自然保护区和湿地公园的湿地，可以因地制宜，设立湿地保护小区。</w:t>
      </w:r>
    </w:p>
    <w:p>
      <w:pPr>
        <w:pStyle w:val="Normal"/>
        <w:ind w:endChars="0" w:end="0"/>
        <w:rPr>
          <w:rFonts w:cs="仿宋_GB2312"/>
          <w:color w:val="000000"/>
          <w:szCs w:val="32"/>
        </w:rPr>
      </w:pPr>
      <w:r>
        <w:rPr>
          <w:rFonts w:cs="仿宋_GB2312" w:hint="eastAsia"/>
          <w:color w:val="000000"/>
          <w:szCs w:val="32"/>
        </w:rPr>
        <w:t>需要设立湿地保护小区的，由县级人民政府林业主管部门会同有关部门以及乡镇人民政府、街道办事处提出湿地保护小区建设方案，报同级人民政府批准后实施。</w:t>
      </w:r>
    </w:p>
    <w:p>
      <w:pPr>
        <w:pStyle w:val="Normal"/>
        <w:ind w:endChars="0" w:end="0"/>
        <w:rPr>
          <w:rFonts w:cs="仿宋_GB2312"/>
          <w:color w:val="000000"/>
          <w:szCs w:val="32"/>
        </w:rPr>
      </w:pPr>
      <w:r>
        <w:rPr>
          <w:rFonts w:cs="仿宋_GB2312" w:hint="eastAsia" w:eastAsia="黑体;SimHei"/>
          <w:color w:val="000000"/>
          <w:szCs w:val="32"/>
        </w:rPr>
        <w:t>第二十八条</w:t>
      </w:r>
      <w:r>
        <w:rPr>
          <w:rFonts w:eastAsia="仿宋;仿宋_GB2312"/>
          <w:color w:val="000000"/>
          <w:szCs w:val="32"/>
        </w:rPr>
        <w:t xml:space="preserve">  </w:t>
      </w:r>
      <w:r>
        <w:rPr>
          <w:rFonts w:cs="仿宋_GB2312" w:hint="eastAsia"/>
          <w:color w:val="000000"/>
          <w:szCs w:val="32"/>
        </w:rPr>
        <w:t>不适宜设立湿地自然保护区、湿地公园、湿地保护小区的湿地，县级人民政府林业主管部门应当根据湿地实际情况，采取相应的保护措施，保持湿地自然特性和生态功能。</w:t>
      </w:r>
    </w:p>
    <w:p>
      <w:pPr>
        <w:pStyle w:val="Normal"/>
        <w:ind w:endChars="0" w:end="0"/>
        <w:rPr/>
      </w:pPr>
      <w:r>
        <w:rPr>
          <w:rFonts w:cs="仿宋_GB2312" w:hint="eastAsia" w:eastAsia="黑体;SimHei"/>
          <w:color w:val="000000"/>
          <w:szCs w:val="32"/>
        </w:rPr>
        <w:t>第二十九条</w:t>
      </w:r>
      <w:r>
        <w:rPr>
          <w:rFonts w:eastAsia="仿宋;仿宋_GB2312"/>
          <w:color w:val="000000"/>
          <w:kern w:val="0"/>
          <w:szCs w:val="32"/>
        </w:rPr>
        <w:t xml:space="preserve">  </w:t>
      </w:r>
      <w:r>
        <w:rPr>
          <w:rFonts w:cs="仿宋_GB2312" w:hint="eastAsia"/>
          <w:color w:val="000000"/>
          <w:szCs w:val="32"/>
        </w:rPr>
        <w:t>除法律、法规有特别规定外，禁止在重要湿地内从事下列行为：</w:t>
      </w:r>
    </w:p>
    <w:p>
      <w:pPr>
        <w:pStyle w:val="Normal"/>
        <w:ind w:endChars="0" w:end="0"/>
        <w:rPr>
          <w:rFonts w:cs="仿宋_GB2312"/>
          <w:color w:val="000000"/>
          <w:szCs w:val="32"/>
        </w:rPr>
      </w:pPr>
      <w:r>
        <w:rPr>
          <w:rFonts w:cs="仿宋_GB2312" w:hint="eastAsia"/>
          <w:color w:val="000000"/>
          <w:szCs w:val="32"/>
        </w:rPr>
        <w:t>（一）开（围）垦、填埋湿地；</w:t>
      </w:r>
    </w:p>
    <w:p>
      <w:pPr>
        <w:pStyle w:val="Normal"/>
        <w:ind w:endChars="0" w:end="0"/>
        <w:rPr>
          <w:rFonts w:cs="仿宋_GB2312"/>
          <w:color w:val="000000"/>
          <w:szCs w:val="32"/>
        </w:rPr>
      </w:pPr>
      <w:r>
        <w:rPr>
          <w:rFonts w:cs="仿宋_GB2312" w:hint="eastAsia"/>
          <w:color w:val="000000"/>
          <w:szCs w:val="32"/>
        </w:rPr>
        <w:t>（二）挖砂、取土、开矿、挖塘、烧荒；</w:t>
      </w:r>
    </w:p>
    <w:p>
      <w:pPr>
        <w:pStyle w:val="Normal"/>
        <w:ind w:endChars="0" w:end="0"/>
        <w:rPr>
          <w:rFonts w:cs="仿宋_GB2312"/>
          <w:color w:val="000000"/>
          <w:szCs w:val="32"/>
        </w:rPr>
      </w:pPr>
      <w:r>
        <w:rPr>
          <w:rFonts w:cs="仿宋_GB2312" w:hint="eastAsia"/>
          <w:color w:val="000000"/>
          <w:szCs w:val="32"/>
        </w:rPr>
        <w:t>（三）引进外来物种或者放生动物；</w:t>
      </w:r>
    </w:p>
    <w:p>
      <w:pPr>
        <w:pStyle w:val="Normal"/>
        <w:ind w:endChars="0" w:end="0"/>
        <w:rPr>
          <w:rFonts w:cs="仿宋_GB2312" w:hint="eastAsia"/>
          <w:color w:val="000000"/>
          <w:szCs w:val="32"/>
        </w:rPr>
      </w:pPr>
      <w:r>
        <w:rPr>
          <w:rFonts w:cs="仿宋_GB2312" w:hint="eastAsia"/>
          <w:color w:val="000000"/>
          <w:szCs w:val="32"/>
        </w:rPr>
        <w:t>（四）破坏野生动物栖息地以及鱼类洄游通道；</w:t>
      </w:r>
    </w:p>
    <w:p>
      <w:pPr>
        <w:pStyle w:val="Normal"/>
        <w:ind w:endChars="0" w:end="0"/>
        <w:rPr>
          <w:rFonts w:cs="仿宋_GB2312" w:hint="eastAsia"/>
          <w:color w:val="000000"/>
          <w:szCs w:val="32"/>
        </w:rPr>
      </w:pPr>
      <w:r>
        <w:rPr>
          <w:rFonts w:cs="仿宋_GB2312" w:hint="eastAsia"/>
          <w:color w:val="000000"/>
          <w:szCs w:val="32"/>
        </w:rPr>
        <w:t>（五）猎捕野生动物、捡拾鸟卵或者采集野生植物，采用灭绝性方式捕捞鱼类或者其他水生生物；</w:t>
      </w:r>
    </w:p>
    <w:p>
      <w:pPr>
        <w:pStyle w:val="Normal"/>
        <w:ind w:endChars="0" w:end="0"/>
        <w:rPr>
          <w:rFonts w:cs="仿宋_GB2312" w:hint="eastAsia"/>
          <w:color w:val="000000"/>
          <w:szCs w:val="32"/>
        </w:rPr>
      </w:pPr>
      <w:r>
        <w:rPr>
          <w:rFonts w:cs="仿宋_GB2312" w:hint="eastAsia"/>
          <w:color w:val="000000"/>
          <w:szCs w:val="32"/>
        </w:rPr>
        <w:t>（六）取用或者截断湿地水源；</w:t>
      </w:r>
    </w:p>
    <w:p>
      <w:pPr>
        <w:pStyle w:val="Normal"/>
        <w:ind w:endChars="0" w:end="0"/>
        <w:rPr>
          <w:rFonts w:cs="仿宋_GB2312"/>
          <w:color w:val="000000"/>
          <w:szCs w:val="32"/>
        </w:rPr>
      </w:pPr>
      <w:r>
        <w:rPr>
          <w:rFonts w:cs="仿宋_GB2312" w:hint="eastAsia"/>
          <w:color w:val="000000"/>
          <w:szCs w:val="32"/>
        </w:rPr>
        <w:t>（七）倾倒、堆放固体废弃物、排放未经处理达标的污水以及其他有毒有害物质；</w:t>
      </w:r>
    </w:p>
    <w:p>
      <w:pPr>
        <w:pStyle w:val="Normal"/>
        <w:ind w:endChars="0" w:end="0"/>
        <w:rPr>
          <w:rFonts w:cs="仿宋_GB2312" w:hint="eastAsia"/>
          <w:color w:val="000000"/>
          <w:szCs w:val="32"/>
        </w:rPr>
      </w:pPr>
      <w:r>
        <w:rPr>
          <w:rFonts w:cs="仿宋_GB2312" w:hint="eastAsia"/>
          <w:color w:val="000000"/>
          <w:szCs w:val="32"/>
        </w:rPr>
        <w:t>（八）其他破坏湿地及其生态功能的行为。</w:t>
      </w:r>
    </w:p>
    <w:p>
      <w:pPr>
        <w:pStyle w:val="Normal"/>
        <w:ind w:endChars="0" w:end="0"/>
        <w:rPr>
          <w:rFonts w:eastAsia="楷体_GB2312" w:cs="仿宋_GB2312" w:hint="eastAsia"/>
          <w:color w:val="000000"/>
          <w:sz w:val="28"/>
          <w:szCs w:val="28"/>
        </w:rPr>
      </w:pPr>
      <w:r>
        <w:rPr>
          <w:rFonts w:eastAsia="楷体_GB2312" w:cs="仿宋_GB2312" w:hint="eastAsia"/>
          <w:color w:val="000000"/>
          <w:sz w:val="28"/>
          <w:szCs w:val="28"/>
        </w:rPr>
      </w:r>
    </w:p>
    <w:p>
      <w:pPr>
        <w:pStyle w:val="Normal"/>
        <w:ind w:firstLineChars="0" w:firstLine="0" w:endChars="0" w:end="0"/>
        <w:jc w:val="center"/>
        <w:rPr>
          <w:rFonts w:eastAsia="黑体;SimHei" w:cs="仿宋_GB2312" w:hint="eastAsia"/>
          <w:color w:val="000000"/>
          <w:szCs w:val="32"/>
        </w:rPr>
      </w:pPr>
      <w:r>
        <w:rPr>
          <w:rFonts w:cs="仿宋_GB2312" w:hint="eastAsia" w:eastAsia="黑体;SimHei"/>
          <w:color w:val="000000"/>
          <w:szCs w:val="32"/>
        </w:rPr>
        <w:t>第四章  合理利用</w:t>
      </w:r>
    </w:p>
    <w:p>
      <w:pPr>
        <w:pStyle w:val="Normal"/>
        <w:ind w:endChars="0" w:end="0"/>
        <w:jc w:val="center"/>
        <w:rPr>
          <w:rFonts w:eastAsia="黑体;SimHei" w:cs="黑体;SimHei" w:hint="eastAsia"/>
          <w:color w:val="000000"/>
          <w:szCs w:val="32"/>
        </w:rPr>
      </w:pPr>
      <w:r>
        <w:rPr>
          <w:rFonts w:eastAsia="黑体;SimHei" w:cs="黑体;SimHei" w:hint="eastAsia"/>
          <w:color w:val="000000"/>
          <w:szCs w:val="32"/>
        </w:rPr>
      </w:r>
    </w:p>
    <w:p>
      <w:pPr>
        <w:pStyle w:val="Normal"/>
        <w:ind w:endChars="0" w:end="0"/>
        <w:rPr/>
      </w:pPr>
      <w:r>
        <w:rPr>
          <w:rFonts w:cs="仿宋_GB2312" w:hint="eastAsia" w:eastAsia="黑体;SimHei"/>
          <w:color w:val="000000"/>
          <w:szCs w:val="32"/>
        </w:rPr>
        <w:t>第三十条</w:t>
      </w:r>
      <w:r>
        <w:rPr>
          <w:rFonts w:eastAsia="仿宋;仿宋_GB2312"/>
          <w:color w:val="000000"/>
          <w:szCs w:val="32"/>
        </w:rPr>
        <w:t xml:space="preserve"> </w:t>
      </w:r>
      <w:r>
        <w:rPr>
          <w:rFonts w:cs="仿宋_GB2312" w:hint="eastAsia"/>
          <w:color w:val="000000"/>
          <w:szCs w:val="32"/>
        </w:rPr>
        <w:t xml:space="preserve"> 在全面保护、面积不减、不损害湿地生态功能的前提下，湿地资源可以进行合理利用。</w:t>
      </w:r>
    </w:p>
    <w:p>
      <w:pPr>
        <w:pStyle w:val="Normal"/>
        <w:ind w:endChars="0" w:end="0"/>
        <w:rPr>
          <w:rFonts w:cs="仿宋_GB2312"/>
          <w:color w:val="000000"/>
          <w:szCs w:val="32"/>
        </w:rPr>
      </w:pPr>
      <w:r>
        <w:rPr>
          <w:rFonts w:cs="仿宋_GB2312" w:hint="eastAsia"/>
          <w:color w:val="000000"/>
          <w:szCs w:val="32"/>
        </w:rPr>
        <w:t>利用湿地资源从事生态旅游、科普教育、农业生产经营等活动，应当符合湿地保护规划。</w:t>
      </w:r>
    </w:p>
    <w:p>
      <w:pPr>
        <w:pStyle w:val="Normal"/>
        <w:ind w:endChars="0" w:end="0"/>
        <w:rPr>
          <w:rFonts w:cs="仿宋_GB2312"/>
          <w:color w:val="000000"/>
          <w:szCs w:val="32"/>
        </w:rPr>
      </w:pPr>
      <w:r>
        <w:rPr>
          <w:rFonts w:cs="仿宋_GB2312" w:hint="eastAsia" w:eastAsia="黑体;SimHei"/>
          <w:color w:val="000000"/>
          <w:szCs w:val="32"/>
        </w:rPr>
        <w:t>第三十一条</w:t>
      </w:r>
      <w:r>
        <w:rPr>
          <w:rFonts w:eastAsia="仿宋;仿宋_GB2312"/>
          <w:color w:val="000000"/>
          <w:kern w:val="0"/>
          <w:szCs w:val="32"/>
        </w:rPr>
        <w:t xml:space="preserve"> </w:t>
      </w:r>
      <w:r>
        <w:rPr>
          <w:rFonts w:cs="仿宋_GB2312" w:hint="eastAsia"/>
          <w:color w:val="000000"/>
          <w:szCs w:val="32"/>
        </w:rPr>
        <w:t xml:space="preserve"> 地方各级人民政府应当统筹协调湿地内的基础设施和公共服务设施建设，为湿地合理利用提供保障。</w:t>
      </w:r>
    </w:p>
    <w:p>
      <w:pPr>
        <w:pStyle w:val="Normal"/>
        <w:ind w:endChars="0" w:end="0"/>
        <w:rPr/>
      </w:pPr>
      <w:r>
        <w:rPr>
          <w:rFonts w:cs="仿宋_GB2312" w:hint="eastAsia" w:eastAsia="黑体;SimHei"/>
          <w:color w:val="000000"/>
          <w:szCs w:val="32"/>
        </w:rPr>
        <w:t>第三十二条</w:t>
      </w:r>
      <w:r>
        <w:rPr>
          <w:rFonts w:eastAsia="仿宋;仿宋_GB2312"/>
          <w:color w:val="000000"/>
          <w:szCs w:val="32"/>
        </w:rPr>
        <w:t xml:space="preserve">  </w:t>
      </w:r>
      <w:r>
        <w:rPr>
          <w:rFonts w:cs="仿宋_GB2312" w:hint="eastAsia"/>
          <w:color w:val="000000"/>
          <w:szCs w:val="32"/>
        </w:rPr>
        <w:t>纳入湿地生态红线范围的湿地，禁止占用、征收或者改变用途。</w:t>
      </w:r>
    </w:p>
    <w:p>
      <w:pPr>
        <w:pStyle w:val="Normal"/>
        <w:ind w:endChars="0" w:end="0"/>
        <w:rPr>
          <w:rFonts w:cs="仿宋_GB2312" w:hint="eastAsia"/>
          <w:color w:val="000000"/>
          <w:szCs w:val="32"/>
        </w:rPr>
      </w:pPr>
      <w:r>
        <w:rPr>
          <w:rFonts w:cs="仿宋_GB2312" w:hint="eastAsia"/>
          <w:color w:val="000000"/>
          <w:szCs w:val="32"/>
        </w:rPr>
        <w:t>因交通、能源、通讯、水利等国家和省重点建设项目确需占用、征收湿地生态红线范围以外的湿地或者改变用途的，用地单位应当依法办理相关手续，并提交湿地保护与恢复方案。国土资源、水利、海洋与渔业等部门在办理相关手续时，应当根据湿地保护级别征求相应林业主管部门意见。林业主管部门应当根据湿地生态红线和湿地保护规划，在十个工作日内出具相关意见；没有出具意见的，视为同意。林业主管部门出具的意见应当作为有关部门办理行政许可的重要依据。</w:t>
      </w:r>
    </w:p>
    <w:p>
      <w:pPr>
        <w:pStyle w:val="Normal"/>
        <w:ind w:endChars="0" w:end="0"/>
        <w:rPr>
          <w:rFonts w:cs="仿宋_GB2312"/>
          <w:color w:val="000000"/>
          <w:szCs w:val="32"/>
        </w:rPr>
      </w:pPr>
      <w:r>
        <w:rPr>
          <w:rFonts w:cs="仿宋_GB2312" w:hint="eastAsia"/>
          <w:color w:val="000000"/>
          <w:szCs w:val="32"/>
        </w:rPr>
        <w:t>经批准占用、征收湿地的，用地单位应当按照湿地保护与恢复方案恢复或者重建湿地。</w:t>
      </w:r>
    </w:p>
    <w:p>
      <w:pPr>
        <w:pStyle w:val="Normal"/>
        <w:ind w:endChars="0" w:end="0"/>
        <w:rPr/>
      </w:pPr>
      <w:r>
        <w:rPr>
          <w:rFonts w:cs="仿宋_GB2312" w:hint="eastAsia" w:eastAsia="黑体;SimHei"/>
          <w:color w:val="000000"/>
          <w:szCs w:val="32"/>
        </w:rPr>
        <w:t>第三十三条</w:t>
      </w:r>
      <w:r>
        <w:rPr>
          <w:rFonts w:eastAsia="仿宋;仿宋_GB2312"/>
          <w:color w:val="000000"/>
          <w:szCs w:val="32"/>
        </w:rPr>
        <w:t xml:space="preserve"> </w:t>
      </w:r>
      <w:r>
        <w:rPr>
          <w:rFonts w:eastAsia="方正仿宋简体"/>
          <w:color w:val="000000"/>
          <w:szCs w:val="32"/>
        </w:rPr>
        <w:t xml:space="preserve"> </w:t>
      </w:r>
      <w:r>
        <w:rPr>
          <w:rFonts w:cs="仿宋_GB2312" w:hint="eastAsia"/>
          <w:color w:val="000000"/>
          <w:szCs w:val="32"/>
        </w:rPr>
        <w:t>因依法批准的建设项目施工确需临时占用湿地的，用地单位应当依法办理相关手续，并提交湿地临时占用方案，明确湿地占用范围、期限、用途、相应的保护措施以及使用期满后的恢复方案等。国土资源、水利、海洋与渔业等部门在办理湿地临时占用相关手续时，应当根据湿地保护级别征求相应林业主管部门意见。林业主管部门应当在十个工作日内出具相关意见；没有出具意见的，视为同意。</w:t>
      </w:r>
    </w:p>
    <w:p>
      <w:pPr>
        <w:pStyle w:val="Normal"/>
        <w:ind w:endChars="0" w:end="0"/>
        <w:rPr>
          <w:rFonts w:cs="仿宋_GB2312"/>
          <w:color w:val="000000"/>
          <w:szCs w:val="32"/>
        </w:rPr>
      </w:pPr>
      <w:r>
        <w:rPr>
          <w:rFonts w:cs="仿宋_GB2312" w:hint="eastAsia"/>
          <w:color w:val="000000"/>
          <w:szCs w:val="32"/>
        </w:rPr>
        <w:t>临时占用湿地的期限不超过二年。临时占用湿地期限届满后，用地单位应当按照湿地恢复方案及时恢复湿地。</w:t>
      </w:r>
    </w:p>
    <w:p>
      <w:pPr>
        <w:pStyle w:val="Normal"/>
        <w:ind w:endChars="0" w:end="0"/>
        <w:rPr>
          <w:rFonts w:cs="仿宋_GB2312"/>
          <w:color w:val="000000"/>
          <w:szCs w:val="32"/>
        </w:rPr>
      </w:pPr>
      <w:r>
        <w:rPr>
          <w:rFonts w:cs="仿宋_GB2312" w:hint="eastAsia"/>
          <w:color w:val="000000"/>
          <w:szCs w:val="32"/>
        </w:rPr>
        <w:t>因防洪抢险等突发事件需要占用湿地的，依照有关法律、法规规定执行。</w:t>
      </w:r>
    </w:p>
    <w:p>
      <w:pPr>
        <w:pStyle w:val="Normal"/>
        <w:ind w:endChars="0" w:end="0"/>
        <w:jc w:val="center"/>
        <w:rPr>
          <w:rFonts w:eastAsia="黑体;SimHei" w:cs="仿宋_GB2312" w:hint="eastAsia"/>
          <w:color w:val="000000"/>
          <w:szCs w:val="32"/>
        </w:rPr>
      </w:pPr>
      <w:r>
        <w:rPr>
          <w:rFonts w:eastAsia="黑体;SimHei" w:cs="仿宋_GB2312" w:hint="eastAsia"/>
          <w:color w:val="000000"/>
          <w:szCs w:val="32"/>
        </w:rPr>
      </w:r>
    </w:p>
    <w:p>
      <w:pPr>
        <w:pStyle w:val="Normal"/>
        <w:ind w:firstLineChars="0" w:firstLine="0" w:endChars="0" w:end="0"/>
        <w:jc w:val="center"/>
        <w:rPr>
          <w:rFonts w:eastAsia="黑体;SimHei" w:cs="仿宋_GB2312" w:hint="eastAsia"/>
          <w:color w:val="000000"/>
          <w:szCs w:val="32"/>
        </w:rPr>
      </w:pPr>
      <w:r>
        <w:rPr>
          <w:rFonts w:cs="仿宋_GB2312" w:hint="eastAsia" w:eastAsia="黑体;SimHei"/>
          <w:color w:val="000000"/>
          <w:szCs w:val="32"/>
        </w:rPr>
        <w:t>第五章  监督管理</w:t>
      </w:r>
    </w:p>
    <w:p>
      <w:pPr>
        <w:pStyle w:val="Normal"/>
        <w:ind w:endChars="0" w:end="0"/>
        <w:rPr>
          <w:rFonts w:eastAsia="楷体_GB2312" w:cs="仿宋_GB2312" w:hint="eastAsia"/>
          <w:color w:val="000000"/>
          <w:sz w:val="28"/>
          <w:szCs w:val="28"/>
        </w:rPr>
      </w:pPr>
      <w:r>
        <w:rPr>
          <w:rFonts w:eastAsia="楷体_GB2312" w:cs="仿宋_GB2312" w:hint="eastAsia"/>
          <w:color w:val="000000"/>
          <w:sz w:val="28"/>
          <w:szCs w:val="28"/>
        </w:rPr>
      </w:r>
    </w:p>
    <w:p>
      <w:pPr>
        <w:pStyle w:val="Normal"/>
        <w:ind w:endChars="0" w:end="0"/>
        <w:rPr>
          <w:rFonts w:cs="仿宋_GB2312"/>
          <w:color w:val="000000"/>
          <w:szCs w:val="32"/>
        </w:rPr>
      </w:pPr>
      <w:r>
        <w:rPr>
          <w:rFonts w:cs="仿宋_GB2312" w:hint="eastAsia" w:eastAsia="黑体;SimHei"/>
          <w:color w:val="000000"/>
          <w:szCs w:val="32"/>
        </w:rPr>
        <w:t>第三十四条</w:t>
      </w:r>
      <w:r>
        <w:rPr>
          <w:rFonts w:eastAsia="仿宋;仿宋_GB2312"/>
          <w:color w:val="000000"/>
          <w:kern w:val="0"/>
          <w:szCs w:val="32"/>
        </w:rPr>
        <w:t xml:space="preserve"> </w:t>
      </w:r>
      <w:r>
        <w:rPr>
          <w:rFonts w:eastAsia="方正仿宋简体"/>
          <w:color w:val="000000"/>
          <w:szCs w:val="32"/>
        </w:rPr>
        <w:t xml:space="preserve"> </w:t>
      </w:r>
      <w:r>
        <w:rPr>
          <w:rFonts w:cs="仿宋_GB2312" w:hint="eastAsia"/>
          <w:color w:val="000000"/>
          <w:szCs w:val="32"/>
        </w:rPr>
        <w:t>县级以上地方人民政府应当组织林业、农业、水利、国土资源、环境保护、海洋与渔业、住房城乡建设等有关部门建立湿地执法协作机制，依法查处破坏、侵占湿地的违法行为。</w:t>
      </w:r>
    </w:p>
    <w:p>
      <w:pPr>
        <w:pStyle w:val="Normal"/>
        <w:ind w:endChars="0" w:end="0"/>
        <w:rPr>
          <w:rFonts w:cs="仿宋_GB2312"/>
          <w:color w:val="000000"/>
          <w:szCs w:val="32"/>
        </w:rPr>
      </w:pPr>
      <w:r>
        <w:rPr>
          <w:rFonts w:cs="仿宋_GB2312" w:hint="eastAsia"/>
          <w:color w:val="000000"/>
          <w:szCs w:val="32"/>
        </w:rPr>
        <w:t>鼓励单位和个人检举破坏、侵占湿地的行为。县级以上地方人民政府林业主管部门应当公开举报电话。</w:t>
      </w:r>
    </w:p>
    <w:p>
      <w:pPr>
        <w:pStyle w:val="Normal"/>
        <w:ind w:endChars="0" w:end="0"/>
        <w:rPr>
          <w:rFonts w:cs="仿宋_GB2312"/>
          <w:color w:val="000000"/>
          <w:szCs w:val="32"/>
        </w:rPr>
      </w:pPr>
      <w:r>
        <w:rPr>
          <w:rFonts w:cs="仿宋_GB2312" w:hint="eastAsia" w:eastAsia="黑体;SimHei"/>
          <w:color w:val="000000"/>
          <w:szCs w:val="32"/>
        </w:rPr>
        <w:t>第三十五条</w:t>
      </w:r>
      <w:r>
        <w:rPr>
          <w:rFonts w:eastAsia="仿宋;仿宋_GB2312"/>
          <w:color w:val="000000"/>
          <w:szCs w:val="32"/>
        </w:rPr>
        <w:t xml:space="preserve"> </w:t>
      </w:r>
      <w:r>
        <w:rPr>
          <w:rFonts w:eastAsia="方正仿宋简体"/>
          <w:color w:val="000000"/>
          <w:szCs w:val="32"/>
        </w:rPr>
        <w:t xml:space="preserve"> </w:t>
      </w:r>
      <w:r>
        <w:rPr>
          <w:rFonts w:cs="仿宋_GB2312" w:hint="eastAsia"/>
          <w:color w:val="000000"/>
          <w:szCs w:val="32"/>
        </w:rPr>
        <w:t>县级以上地方人民政府林业主管部门应当建立湿地资源信息管理系统，会同有关部门定期组织开展湿地资源调查，并将调查结果报告同级人民政府和上一级林业主管部门。</w:t>
      </w:r>
    </w:p>
    <w:p>
      <w:pPr>
        <w:pStyle w:val="Normal"/>
        <w:ind w:endChars="0" w:end="0"/>
        <w:rPr>
          <w:rFonts w:cs="仿宋_GB2312"/>
          <w:color w:val="000000"/>
          <w:szCs w:val="32"/>
        </w:rPr>
      </w:pPr>
      <w:r>
        <w:rPr>
          <w:rFonts w:cs="仿宋_GB2312" w:hint="eastAsia"/>
          <w:color w:val="000000"/>
          <w:szCs w:val="32"/>
        </w:rPr>
        <w:t>全省湿地资源调查每十年进行一次，省级重要湿地调查评估每五年进行一次，调查工作由省人民政府林业主管部门统一组织，调查结果由省人民政府公布。</w:t>
      </w:r>
    </w:p>
    <w:p>
      <w:pPr>
        <w:pStyle w:val="Normal"/>
        <w:ind w:endChars="0" w:end="0"/>
        <w:rPr>
          <w:rFonts w:cs="仿宋_GB2312"/>
          <w:color w:val="000000"/>
          <w:szCs w:val="32"/>
        </w:rPr>
      </w:pPr>
      <w:r>
        <w:rPr>
          <w:rFonts w:cs="仿宋_GB2312" w:hint="eastAsia" w:eastAsia="黑体;SimHei"/>
          <w:color w:val="000000"/>
          <w:szCs w:val="32"/>
        </w:rPr>
        <w:t>第三十六条</w:t>
      </w:r>
      <w:r>
        <w:rPr>
          <w:rFonts w:eastAsia="仿宋;仿宋_GB2312"/>
          <w:color w:val="000000"/>
          <w:szCs w:val="32"/>
        </w:rPr>
        <w:t xml:space="preserve">  </w:t>
      </w:r>
      <w:r>
        <w:rPr>
          <w:rFonts w:cs="仿宋_GB2312" w:hint="eastAsia"/>
          <w:color w:val="000000"/>
          <w:szCs w:val="32"/>
        </w:rPr>
        <w:t>县级以上地方人民政府林业、农业、水利、国土资源、环境保护、海洋与渔业、住房城乡建设等有关部门应当根据各自职责，对湿地进行动态监测，发现湿地面积减少、生态功能退化、湿地污染等情况的，应当及时采取措施予以恢复、修复。</w:t>
      </w:r>
    </w:p>
    <w:p>
      <w:pPr>
        <w:pStyle w:val="Normal"/>
        <w:ind w:endChars="0" w:end="0"/>
        <w:rPr>
          <w:rFonts w:cs="仿宋_GB2312" w:hint="eastAsia"/>
          <w:color w:val="000000"/>
          <w:szCs w:val="32"/>
        </w:rPr>
      </w:pPr>
      <w:r>
        <w:rPr>
          <w:rFonts w:cs="仿宋_GB2312" w:hint="eastAsia"/>
          <w:color w:val="000000"/>
          <w:szCs w:val="32"/>
        </w:rPr>
        <w:t>有关部门应当将动态监测数据汇交林业主管部门，实现湿地监测信息互通共享。</w:t>
      </w:r>
    </w:p>
    <w:p>
      <w:pPr>
        <w:pStyle w:val="Normal"/>
        <w:ind w:endChars="0" w:end="0"/>
        <w:rPr>
          <w:rFonts w:cs="仿宋_GB2312" w:hint="eastAsia"/>
          <w:color w:val="000000"/>
          <w:szCs w:val="32"/>
        </w:rPr>
      </w:pPr>
      <w:r>
        <w:rPr>
          <w:rFonts w:cs="仿宋_GB2312" w:hint="eastAsia"/>
          <w:color w:val="000000"/>
          <w:szCs w:val="32"/>
        </w:rPr>
        <w:t>县级以上地方人民政府林业主管部门应当定期向社会发布湿地面积、水质、生物多样性等湿地状况的监测结果。</w:t>
      </w:r>
    </w:p>
    <w:p>
      <w:pPr>
        <w:pStyle w:val="Normal"/>
        <w:ind w:endChars="0" w:end="0"/>
        <w:rPr/>
      </w:pPr>
      <w:r>
        <w:rPr>
          <w:rFonts w:cs="仿宋_GB2312" w:hint="eastAsia" w:eastAsia="黑体;SimHei"/>
          <w:color w:val="000000"/>
          <w:szCs w:val="32"/>
        </w:rPr>
        <w:t>第三十七条</w:t>
      </w:r>
      <w:r>
        <w:rPr>
          <w:rFonts w:eastAsia="仿宋;仿宋_GB2312"/>
          <w:color w:val="000000"/>
          <w:szCs w:val="32"/>
        </w:rPr>
        <w:t xml:space="preserve">  </w:t>
      </w:r>
      <w:r>
        <w:rPr>
          <w:rFonts w:cs="仿宋_GB2312" w:hint="eastAsia"/>
          <w:color w:val="000000"/>
          <w:szCs w:val="32"/>
        </w:rPr>
        <w:t xml:space="preserve">县级以上地方人民政府应当建立湿地生态补水协调机制，保障湿地生态用水。对因水资源缺乏导致功能退化的自然湿地，应当通过工程和技术措施补水，恢复湿地生态功能。   </w:t>
      </w:r>
    </w:p>
    <w:p>
      <w:pPr>
        <w:pStyle w:val="Normal"/>
        <w:ind w:endChars="0" w:end="0"/>
        <w:rPr>
          <w:rFonts w:cs="仿宋_GB2312"/>
          <w:color w:val="000000"/>
          <w:szCs w:val="32"/>
        </w:rPr>
      </w:pPr>
      <w:r>
        <w:rPr>
          <w:rFonts w:cs="仿宋_GB2312" w:hint="eastAsia" w:eastAsia="黑体;SimHei"/>
          <w:color w:val="000000"/>
          <w:szCs w:val="32"/>
        </w:rPr>
        <w:t>第三十八条</w:t>
      </w:r>
      <w:r>
        <w:rPr>
          <w:rFonts w:eastAsia="仿宋;仿宋_GB2312"/>
          <w:color w:val="000000"/>
          <w:kern w:val="0"/>
          <w:szCs w:val="32"/>
        </w:rPr>
        <w:t xml:space="preserve">  </w:t>
      </w:r>
      <w:r>
        <w:rPr>
          <w:rFonts w:cs="仿宋_GB2312" w:hint="eastAsia"/>
          <w:color w:val="000000"/>
          <w:szCs w:val="32"/>
        </w:rPr>
        <w:t>因发生污染事故或者其他突发事件，造成或者可能造成湿地污染的，有关单位、个人应当立即采取必要的处置措施，并向林业、环境保护、水利、海洋与渔业等相关部门以及发生地县级人民政府报告。履行统一领导职责或者组织处置突发事件的地方人民政府接到报告后，应当立即组织有关部门，针对其性质、特点和危害程度，采取有效措施，及时消除危害。</w:t>
      </w:r>
    </w:p>
    <w:p>
      <w:pPr>
        <w:pStyle w:val="Normal"/>
        <w:ind w:endChars="0" w:end="0"/>
        <w:rPr/>
      </w:pPr>
      <w:r>
        <w:rPr>
          <w:rFonts w:cs="仿宋_GB2312" w:hint="eastAsia" w:eastAsia="黑体;SimHei"/>
          <w:color w:val="000000"/>
          <w:szCs w:val="32"/>
        </w:rPr>
        <w:t>第三十九条</w:t>
      </w:r>
      <w:r>
        <w:rPr>
          <w:rFonts w:eastAsia="仿宋;仿宋_GB2312"/>
          <w:color w:val="000000"/>
          <w:szCs w:val="32"/>
        </w:rPr>
        <w:t xml:space="preserve">  </w:t>
      </w:r>
      <w:r>
        <w:rPr>
          <w:rFonts w:cs="仿宋_GB2312" w:hint="eastAsia"/>
          <w:color w:val="000000"/>
          <w:szCs w:val="32"/>
        </w:rPr>
        <w:t>县级以上地方人民政府应当建立湿地生态补偿机制。</w:t>
      </w:r>
    </w:p>
    <w:p>
      <w:pPr>
        <w:pStyle w:val="Normal"/>
        <w:ind w:endChars="0" w:end="0"/>
        <w:rPr>
          <w:rFonts w:cs="仿宋_GB2312" w:hint="eastAsia"/>
          <w:color w:val="000000"/>
          <w:szCs w:val="32"/>
        </w:rPr>
      </w:pPr>
      <w:r>
        <w:rPr>
          <w:rFonts w:cs="仿宋_GB2312" w:hint="eastAsia"/>
          <w:color w:val="000000"/>
          <w:szCs w:val="32"/>
        </w:rPr>
        <w:t>按照湿地保护规划恢复或者建设湿地造成相关权利人的合法权益受到损失的，或者因承担湿地保护责任导致该区域经济发展受到影响的，由县级以上地方人民政府依法给予补偿。</w:t>
      </w:r>
    </w:p>
    <w:p>
      <w:pPr>
        <w:pStyle w:val="Normal"/>
        <w:ind w:endChars="0" w:end="0"/>
        <w:rPr>
          <w:rFonts w:cs="仿宋_GB2312" w:hint="eastAsia"/>
          <w:color w:val="000000"/>
          <w:szCs w:val="32"/>
        </w:rPr>
      </w:pPr>
      <w:r>
        <w:rPr>
          <w:rFonts w:cs="仿宋_GB2312" w:hint="eastAsia"/>
          <w:color w:val="000000"/>
          <w:szCs w:val="32"/>
        </w:rPr>
        <w:t>补偿办法由省人民政府制定。</w:t>
      </w:r>
    </w:p>
    <w:p>
      <w:pPr>
        <w:pStyle w:val="Normal"/>
        <w:ind w:endChars="0" w:end="0"/>
        <w:rPr>
          <w:rFonts w:cs="仿宋_GB2312"/>
          <w:color w:val="000000"/>
          <w:szCs w:val="32"/>
        </w:rPr>
      </w:pPr>
      <w:r>
        <w:rPr>
          <w:rFonts w:cs="仿宋_GB2312" w:hint="eastAsia" w:eastAsia="黑体;SimHei"/>
          <w:color w:val="000000"/>
          <w:szCs w:val="32"/>
        </w:rPr>
        <w:t>第四十条</w:t>
      </w:r>
      <w:r>
        <w:rPr>
          <w:rFonts w:eastAsia="仿宋;仿宋_GB2312"/>
          <w:color w:val="000000"/>
          <w:szCs w:val="32"/>
        </w:rPr>
        <w:t xml:space="preserve"> </w:t>
      </w:r>
      <w:r>
        <w:rPr>
          <w:rFonts w:eastAsia="方正仿宋简体"/>
          <w:color w:val="000000"/>
          <w:szCs w:val="32"/>
        </w:rPr>
        <w:t xml:space="preserve"> </w:t>
      </w:r>
      <w:r>
        <w:rPr>
          <w:rFonts w:cs="仿宋_GB2312" w:hint="eastAsia"/>
          <w:color w:val="000000"/>
          <w:szCs w:val="32"/>
        </w:rPr>
        <w:t>因气候变化、自然灾害等造成湿地生态特征退化的，县级以上地方人民政府应当进行综合治理，采取退耕、补水、禁捕、限捕、生态移民、封闭轮休等措施，恢复湿地生态功能。</w:t>
      </w:r>
    </w:p>
    <w:p>
      <w:pPr>
        <w:pStyle w:val="Normal"/>
        <w:ind w:endChars="0" w:end="0"/>
        <w:rPr>
          <w:rFonts w:eastAsia="楷体_GB2312" w:cs="仿宋_GB2312" w:hint="eastAsia"/>
          <w:color w:val="000000"/>
          <w:sz w:val="28"/>
          <w:szCs w:val="28"/>
        </w:rPr>
      </w:pPr>
      <w:r>
        <w:rPr>
          <w:rFonts w:eastAsia="楷体_GB2312" w:cs="仿宋_GB2312" w:hint="eastAsia"/>
          <w:color w:val="000000"/>
          <w:sz w:val="28"/>
          <w:szCs w:val="28"/>
        </w:rPr>
      </w:r>
    </w:p>
    <w:p>
      <w:pPr>
        <w:pStyle w:val="Normal"/>
        <w:ind w:firstLineChars="0" w:firstLine="0" w:endChars="0" w:end="0"/>
        <w:jc w:val="center"/>
        <w:rPr>
          <w:rFonts w:eastAsia="黑体;SimHei" w:cs="黑体;SimHei"/>
          <w:color w:val="000000"/>
          <w:szCs w:val="32"/>
        </w:rPr>
      </w:pPr>
      <w:r>
        <w:rPr>
          <w:rFonts w:cs="黑体;SimHei" w:hint="eastAsia" w:eastAsia="黑体;SimHei"/>
          <w:color w:val="000000"/>
          <w:szCs w:val="32"/>
        </w:rPr>
        <w:t>第六章</w:t>
      </w:r>
      <w:r>
        <w:rPr>
          <w:rFonts w:cs="黑体;SimHei" w:eastAsia="黑体;SimHei"/>
          <w:color w:val="000000"/>
          <w:szCs w:val="32"/>
        </w:rPr>
        <w:t xml:space="preserve">  </w:t>
      </w:r>
      <w:r>
        <w:rPr>
          <w:rFonts w:cs="黑体;SimHei" w:hint="eastAsia" w:eastAsia="黑体;SimHei"/>
          <w:color w:val="000000"/>
          <w:szCs w:val="32"/>
        </w:rPr>
        <w:t>法律责任</w:t>
      </w:r>
    </w:p>
    <w:p>
      <w:pPr>
        <w:pStyle w:val="Style13"/>
        <w:spacing w:lineRule="exact" w:line="590"/>
        <w:ind w:firstLineChars="200" w:endChars="0" w:end="0"/>
        <w:rPr>
          <w:rFonts w:ascii="Times New Roman" w:hAnsi="Times New Roman" w:eastAsia="黑体;SimHei" w:cs="Times New Roman"/>
          <w:color w:val="000000"/>
          <w:sz w:val="32"/>
          <w:szCs w:val="32"/>
          <w:shd w:fill="999999" w:val="clear"/>
        </w:rPr>
      </w:pPr>
      <w:r>
        <w:rPr>
          <w:rFonts w:eastAsia="黑体;SimHei" w:cs="Times New Roman" w:ascii="Times New Roman" w:hAnsi="Times New Roman"/>
          <w:color w:val="000000"/>
          <w:sz w:val="32"/>
          <w:szCs w:val="32"/>
          <w:shd w:fill="999999" w:val="clear"/>
        </w:rPr>
      </w:r>
    </w:p>
    <w:p>
      <w:pPr>
        <w:pStyle w:val="Style13"/>
        <w:spacing w:lineRule="exact" w:line="590"/>
        <w:ind w:firstLineChars="200" w:endChars="0" w:end="0"/>
        <w:rPr>
          <w:rFonts w:ascii="Times New Roman" w:hAnsi="Times New Roman" w:eastAsia="仿宋_GB2312" w:cs="仿宋_GB2312"/>
          <w:color w:val="000000"/>
          <w:sz w:val="32"/>
          <w:szCs w:val="32"/>
        </w:rPr>
      </w:pPr>
      <w:r>
        <w:rPr>
          <w:rFonts w:ascii="Times New Roman" w:hAnsi="Times New Roman" w:cs="仿宋_GB2312" w:hint="eastAsia" w:eastAsia="黑体;SimHei"/>
          <w:color w:val="000000"/>
          <w:sz w:val="32"/>
          <w:szCs w:val="32"/>
        </w:rPr>
        <w:t>第四十一条</w:t>
      </w:r>
      <w:r>
        <w:rPr>
          <w:rFonts w:ascii="Times New Roman" w:hAnsi="Times New Roman" w:cs="Times New Roman" w:eastAsia="仿宋;仿宋_GB2312"/>
          <w:color w:val="000000"/>
          <w:sz w:val="32"/>
          <w:szCs w:val="32"/>
        </w:rPr>
        <w:t xml:space="preserve">  </w:t>
      </w:r>
      <w:r>
        <w:rPr>
          <w:rFonts w:ascii="Times New Roman" w:hAnsi="Times New Roman" w:cs="仿宋_GB2312" w:hint="eastAsia" w:eastAsia="仿宋_GB2312"/>
          <w:color w:val="000000"/>
          <w:sz w:val="32"/>
          <w:szCs w:val="32"/>
        </w:rPr>
        <w:t>违反本条例规定的行为，其他法律、法规已有处罚规定的，从其规定。</w:t>
      </w:r>
    </w:p>
    <w:p>
      <w:pPr>
        <w:pStyle w:val="Normal"/>
        <w:ind w:endChars="0" w:end="0"/>
        <w:rPr/>
      </w:pPr>
      <w:r>
        <w:rPr>
          <w:rFonts w:cs="仿宋_GB2312" w:hint="eastAsia" w:eastAsia="黑体;SimHei"/>
          <w:color w:val="000000"/>
          <w:szCs w:val="32"/>
        </w:rPr>
        <w:t>第四十二条</w:t>
      </w:r>
      <w:r>
        <w:rPr>
          <w:rFonts w:eastAsia="仿宋;仿宋_GB2312"/>
          <w:color w:val="000000"/>
          <w:szCs w:val="32"/>
        </w:rPr>
        <w:t xml:space="preserve">  </w:t>
      </w:r>
      <w:r>
        <w:rPr>
          <w:rFonts w:cs="仿宋_GB2312" w:hint="eastAsia"/>
          <w:color w:val="000000"/>
          <w:szCs w:val="32"/>
        </w:rPr>
        <w:t>违反本条例第二十条规定，破坏或者擅自改变湿地保护界标的，由界标所在县（市、区）有关主管部门责令限期恢复，处以一千元以上五千元以下罚款。</w:t>
      </w:r>
    </w:p>
    <w:p>
      <w:pPr>
        <w:pStyle w:val="Normal"/>
        <w:ind w:endChars="0" w:end="0"/>
        <w:rPr/>
      </w:pPr>
      <w:r>
        <w:rPr>
          <w:rFonts w:cs="仿宋_GB2312" w:hint="eastAsia" w:eastAsia="黑体;SimHei"/>
          <w:color w:val="000000"/>
          <w:szCs w:val="32"/>
        </w:rPr>
        <w:t>第四十三条</w:t>
      </w:r>
      <w:r>
        <w:rPr>
          <w:rFonts w:cs="仿宋_GB2312" w:hint="eastAsia"/>
          <w:color w:val="000000"/>
          <w:szCs w:val="32"/>
        </w:rPr>
        <w:t xml:space="preserve">  违反本条例第二十九条规定，擅自进行开（围）垦湿地、挖砂、取土、开矿、烧荒、捕捞等活动的，其他法律、法规已经规定处罚的，有关主管部门应当依法予以处罚；其他法律、法规未规定处罚的，县级以上地方人民政府有关主管部门应当责令停止违法行为，限期恢复原状或者采取其他补救措施，可以处以二千元以上五万元以下的罚款；造成严重后果的，处以五万元以上五十万元以下罚款。</w:t>
      </w:r>
    </w:p>
    <w:p>
      <w:pPr>
        <w:pStyle w:val="Normal"/>
        <w:ind w:endChars="0" w:end="0"/>
        <w:rPr/>
      </w:pPr>
      <w:r>
        <w:rPr>
          <w:rFonts w:cs="仿宋_GB2312" w:hint="eastAsia" w:eastAsia="黑体;SimHei"/>
          <w:color w:val="000000"/>
          <w:szCs w:val="32"/>
        </w:rPr>
        <w:t>第四十四条</w:t>
      </w:r>
      <w:r>
        <w:rPr>
          <w:rFonts w:eastAsia="仿宋;仿宋_GB2312"/>
          <w:color w:val="000000"/>
          <w:szCs w:val="32"/>
        </w:rPr>
        <w:t xml:space="preserve">  </w:t>
      </w:r>
      <w:r>
        <w:rPr>
          <w:rFonts w:cs="仿宋_GB2312" w:hint="eastAsia"/>
          <w:color w:val="000000"/>
          <w:szCs w:val="32"/>
        </w:rPr>
        <w:t>违反本条例第三十二条第二款、第三十三条第一款规定，擅自占用或者改变湿地用途的，由有关主管部门责令限期恢复原状，处以非法占用或者改变用途湿地每平方米一百元以上二百元以下罚款。</w:t>
      </w:r>
    </w:p>
    <w:p>
      <w:pPr>
        <w:pStyle w:val="Normal"/>
        <w:ind w:endChars="0" w:end="0"/>
        <w:rPr/>
      </w:pPr>
      <w:r>
        <w:rPr>
          <w:rFonts w:cs="仿宋_GB2312" w:hint="eastAsia" w:eastAsia="黑体;SimHei"/>
          <w:color w:val="000000"/>
          <w:szCs w:val="32"/>
        </w:rPr>
        <w:t>第四十五条</w:t>
      </w:r>
      <w:r>
        <w:rPr>
          <w:rFonts w:eastAsia="仿宋;仿宋_GB2312"/>
          <w:color w:val="000000"/>
          <w:szCs w:val="32"/>
        </w:rPr>
        <w:t xml:space="preserve">  </w:t>
      </w:r>
      <w:r>
        <w:rPr>
          <w:rFonts w:cs="仿宋_GB2312" w:hint="eastAsia"/>
          <w:color w:val="000000"/>
          <w:szCs w:val="32"/>
        </w:rPr>
        <w:t>违反本条例第三十三条第二款规定，临时占用湿地期限届满后，用地单位未按照湿地恢复方案及时恢复的，由有关主管部门责令限期恢复；逾期未恢复的，处以未恢复湿地每平方米一百元以上二百元以下罚款。</w:t>
      </w:r>
    </w:p>
    <w:p>
      <w:pPr>
        <w:pStyle w:val="Normal"/>
        <w:ind w:endChars="0" w:end="0"/>
        <w:rPr/>
      </w:pPr>
      <w:r>
        <w:rPr>
          <w:rFonts w:cs="仿宋_GB2312" w:hint="eastAsia" w:eastAsia="黑体;SimHei"/>
          <w:color w:val="000000"/>
          <w:szCs w:val="32"/>
        </w:rPr>
        <w:t>第四十六条</w:t>
      </w:r>
      <w:r>
        <w:rPr>
          <w:rFonts w:eastAsia="仿宋;仿宋_GB2312"/>
          <w:color w:val="000000"/>
          <w:szCs w:val="32"/>
        </w:rPr>
        <w:t xml:space="preserve">  </w:t>
      </w:r>
      <w:r>
        <w:rPr>
          <w:rFonts w:cs="仿宋_GB2312" w:hint="eastAsia"/>
          <w:color w:val="000000"/>
          <w:szCs w:val="32"/>
        </w:rPr>
        <w:t>违反本条例规定，县级以上地方人民政府及有关部门有下列行为之一的，对直接负责的主管人员和其他直接责任人员，按照国家和省有关规定实行行政问责，依法给予行政处分；构成犯罪的，依法追究刑事责任：</w:t>
      </w:r>
    </w:p>
    <w:p>
      <w:pPr>
        <w:pStyle w:val="Normal"/>
        <w:numPr>
          <w:ilvl w:val="0"/>
          <w:numId w:val="2"/>
        </w:numPr>
        <w:ind w:firstLineChars="0" w:firstLine="0" w:startChars="0" w:start="0" w:endChars="0" w:end="0"/>
        <w:rPr>
          <w:rFonts w:cs="仿宋_GB2312" w:hint="eastAsia"/>
          <w:color w:val="000000"/>
          <w:szCs w:val="32"/>
        </w:rPr>
      </w:pPr>
      <w:r>
        <w:rPr>
          <w:rFonts w:cs="仿宋_GB2312" w:hint="eastAsia"/>
          <w:color w:val="000000"/>
          <w:szCs w:val="32"/>
        </w:rPr>
        <w:t>在湿地保护范围内违法审批建设项目的；</w:t>
      </w:r>
    </w:p>
    <w:p>
      <w:pPr>
        <w:pStyle w:val="Normal"/>
        <w:numPr>
          <w:ilvl w:val="0"/>
          <w:numId w:val="2"/>
        </w:numPr>
        <w:ind w:firstLineChars="0" w:firstLine="0" w:startChars="0" w:start="0" w:endChars="0" w:end="0"/>
        <w:rPr>
          <w:rFonts w:cs="仿宋_GB2312" w:hint="eastAsia"/>
          <w:color w:val="000000"/>
          <w:szCs w:val="32"/>
        </w:rPr>
      </w:pPr>
      <w:r>
        <w:rPr>
          <w:rFonts w:cs="仿宋_GB2312" w:hint="eastAsia"/>
          <w:color w:val="000000"/>
          <w:szCs w:val="32"/>
        </w:rPr>
        <w:t>未编制和实施湿地保护规划的；</w:t>
      </w:r>
    </w:p>
    <w:p>
      <w:pPr>
        <w:pStyle w:val="Normal"/>
        <w:numPr>
          <w:ilvl w:val="0"/>
          <w:numId w:val="2"/>
        </w:numPr>
        <w:ind w:firstLineChars="0" w:firstLine="0" w:startChars="0" w:start="0" w:endChars="0" w:end="0"/>
        <w:rPr>
          <w:rFonts w:cs="仿宋_GB2312" w:hint="eastAsia"/>
          <w:color w:val="000000"/>
          <w:szCs w:val="32"/>
        </w:rPr>
      </w:pPr>
      <w:r>
        <w:rPr>
          <w:rFonts w:cs="仿宋_GB2312" w:hint="eastAsia"/>
          <w:color w:val="000000"/>
          <w:szCs w:val="32"/>
        </w:rPr>
        <w:t>未依法采取湿地保护措施的；</w:t>
      </w:r>
    </w:p>
    <w:p>
      <w:pPr>
        <w:pStyle w:val="Normal"/>
        <w:numPr>
          <w:ilvl w:val="0"/>
          <w:numId w:val="2"/>
        </w:numPr>
        <w:ind w:firstLineChars="0" w:firstLine="0" w:startChars="0" w:start="0" w:endChars="0" w:end="0"/>
        <w:rPr>
          <w:rFonts w:cs="仿宋_GB2312" w:hint="eastAsia"/>
          <w:color w:val="000000"/>
          <w:szCs w:val="32"/>
        </w:rPr>
      </w:pPr>
      <w:r>
        <w:rPr>
          <w:rFonts w:cs="仿宋_GB2312" w:hint="eastAsia"/>
          <w:color w:val="000000"/>
          <w:szCs w:val="32"/>
        </w:rPr>
        <w:t>发现违反湿地保护规定的行为不依法查处的；</w:t>
      </w:r>
    </w:p>
    <w:p>
      <w:pPr>
        <w:pStyle w:val="Normal"/>
        <w:numPr>
          <w:ilvl w:val="0"/>
          <w:numId w:val="2"/>
        </w:numPr>
        <w:ind w:firstLineChars="0" w:firstLine="0" w:startChars="0" w:start="0" w:endChars="0" w:end="0"/>
        <w:rPr>
          <w:rFonts w:cs="仿宋_GB2312" w:hint="eastAsia"/>
          <w:color w:val="000000"/>
          <w:szCs w:val="32"/>
        </w:rPr>
      </w:pPr>
      <w:r>
        <w:rPr>
          <w:rFonts w:cs="仿宋_GB2312" w:hint="eastAsia"/>
          <w:color w:val="000000"/>
          <w:szCs w:val="32"/>
        </w:rPr>
        <w:t>对违法造成湿地严重污染制止不力的；</w:t>
      </w:r>
    </w:p>
    <w:p>
      <w:pPr>
        <w:pStyle w:val="Normal"/>
        <w:numPr>
          <w:ilvl w:val="0"/>
          <w:numId w:val="2"/>
        </w:numPr>
        <w:ind w:firstLineChars="0" w:firstLine="0" w:startChars="0" w:start="0" w:endChars="0" w:end="0"/>
        <w:rPr>
          <w:rFonts w:cs="仿宋_GB2312" w:hint="eastAsia"/>
          <w:color w:val="000000"/>
          <w:szCs w:val="32"/>
        </w:rPr>
      </w:pPr>
      <w:r>
        <w:rPr>
          <w:rFonts w:cs="仿宋_GB2312" w:hint="eastAsia"/>
          <w:color w:val="000000"/>
          <w:szCs w:val="32"/>
        </w:rPr>
        <w:t>其他滥用职权、徇私舞弊、玩忽职守的行为。</w:t>
      </w:r>
    </w:p>
    <w:p>
      <w:pPr>
        <w:pStyle w:val="Normal"/>
        <w:ind w:endChars="0" w:end="0"/>
        <w:jc w:val="center"/>
        <w:rPr>
          <w:rFonts w:eastAsia="黑体;SimHei" w:cs="黑体;SimHei" w:hint="eastAsia"/>
          <w:color w:val="000000"/>
          <w:szCs w:val="32"/>
        </w:rPr>
      </w:pPr>
      <w:r>
        <w:rPr>
          <w:rFonts w:eastAsia="黑体;SimHei" w:cs="黑体;SimHei" w:hint="eastAsia"/>
          <w:color w:val="000000"/>
          <w:szCs w:val="32"/>
        </w:rPr>
      </w:r>
    </w:p>
    <w:p>
      <w:pPr>
        <w:pStyle w:val="Normal"/>
        <w:ind w:firstLineChars="0" w:firstLine="0" w:endChars="0" w:end="0"/>
        <w:jc w:val="center"/>
        <w:rPr/>
      </w:pPr>
      <w:r>
        <w:rPr>
          <w:rFonts w:cs="黑体;SimHei" w:hint="eastAsia" w:eastAsia="黑体;SimHei"/>
          <w:color w:val="000000"/>
          <w:szCs w:val="32"/>
        </w:rPr>
        <w:t>第七章</w:t>
      </w:r>
      <w:r>
        <w:rPr>
          <w:rFonts w:cs="黑体;SimHei" w:eastAsia="黑体;SimHei"/>
          <w:color w:val="000000"/>
          <w:szCs w:val="32"/>
        </w:rPr>
        <w:t xml:space="preserve">  </w:t>
      </w:r>
      <w:r>
        <w:rPr>
          <w:rFonts w:cs="黑体;SimHei" w:hint="eastAsia" w:eastAsia="黑体;SimHei"/>
          <w:color w:val="000000"/>
          <w:szCs w:val="32"/>
        </w:rPr>
        <w:t>附则</w:t>
      </w:r>
    </w:p>
    <w:p>
      <w:pPr>
        <w:pStyle w:val="Normal"/>
        <w:ind w:endChars="0" w:end="0"/>
        <w:jc w:val="center"/>
        <w:rPr>
          <w:rFonts w:eastAsia="黑体;SimHei" w:cs="黑体;SimHei" w:hint="eastAsia"/>
          <w:color w:val="000000"/>
          <w:szCs w:val="32"/>
        </w:rPr>
      </w:pPr>
      <w:r>
        <w:rPr>
          <w:rFonts w:eastAsia="黑体;SimHei" w:cs="黑体;SimHei" w:hint="eastAsia"/>
          <w:color w:val="000000"/>
          <w:szCs w:val="32"/>
        </w:rPr>
      </w:r>
    </w:p>
    <w:p>
      <w:pPr>
        <w:pStyle w:val="Normal"/>
        <w:ind w:endChars="0" w:end="0"/>
        <w:rPr>
          <w:rFonts w:cs="仿宋_GB2312"/>
          <w:color w:val="000000"/>
          <w:szCs w:val="32"/>
        </w:rPr>
      </w:pPr>
      <w:r>
        <w:rPr>
          <w:rFonts w:cs="仿宋_GB2312" w:hint="eastAsia" w:eastAsia="黑体;SimHei"/>
          <w:color w:val="000000"/>
          <w:szCs w:val="32"/>
        </w:rPr>
        <w:t>第四十七条</w:t>
      </w:r>
      <w:r>
        <w:rPr>
          <w:rFonts w:eastAsia="仿宋;仿宋_GB2312"/>
          <w:color w:val="000000"/>
          <w:szCs w:val="32"/>
        </w:rPr>
        <w:t xml:space="preserve">  </w:t>
      </w:r>
      <w:r>
        <w:rPr>
          <w:rFonts w:cs="仿宋_GB2312" w:hint="eastAsia"/>
          <w:color w:val="000000"/>
          <w:szCs w:val="32"/>
        </w:rPr>
        <w:t>国际重要湿地管理按照国家相关规定执行。</w:t>
      </w:r>
    </w:p>
    <w:p>
      <w:pPr>
        <w:pStyle w:val="Normal"/>
        <w:ind w:endChars="0" w:end="0"/>
        <w:rPr/>
      </w:pPr>
      <w:r>
        <w:rPr>
          <w:rFonts w:cs="仿宋_GB2312" w:hint="eastAsia" w:eastAsia="黑体;SimHei"/>
          <w:color w:val="000000"/>
          <w:szCs w:val="32"/>
        </w:rPr>
        <w:t>第四十八条</w:t>
      </w:r>
      <w:r>
        <w:rPr>
          <w:rFonts w:eastAsia="仿宋;仿宋_GB2312"/>
          <w:color w:val="000000"/>
          <w:szCs w:val="32"/>
        </w:rPr>
        <w:t xml:space="preserve">  </w:t>
      </w:r>
      <w:r>
        <w:rPr>
          <w:color w:val="000000"/>
          <w:szCs w:val="32"/>
        </w:rPr>
        <w:t>本条例自</w:t>
      </w:r>
      <w:r>
        <w:rPr>
          <w:color w:val="000000"/>
          <w:szCs w:val="32"/>
        </w:rPr>
        <w:t>2017</w:t>
      </w:r>
      <w:r>
        <w:rPr>
          <w:color w:val="000000"/>
          <w:szCs w:val="32"/>
        </w:rPr>
        <w:t>年</w:t>
      </w:r>
      <w:r>
        <w:rPr>
          <w:color w:val="000000"/>
          <w:szCs w:val="32"/>
        </w:rPr>
        <w:t>1</w:t>
      </w:r>
      <w:r>
        <w:rPr>
          <w:color w:val="000000"/>
          <w:szCs w:val="32"/>
        </w:rPr>
        <w:t>月</w:t>
      </w:r>
      <w:r>
        <w:rPr>
          <w:color w:val="000000"/>
          <w:szCs w:val="32"/>
        </w:rPr>
        <w:t>1</w:t>
      </w:r>
      <w:r>
        <w:rPr>
          <w:color w:val="000000"/>
          <w:szCs w:val="32"/>
        </w:rPr>
        <w:t>日起施行。</w:t>
      </w:r>
    </w:p>
    <w:p>
      <w:pPr>
        <w:pStyle w:val="Normal"/>
        <w:ind w:endChars="0" w:end="0"/>
        <w:rPr>
          <w:rFonts w:hint="eastAsia"/>
          <w:color w:val="000000"/>
          <w:szCs w:val="32"/>
        </w:rPr>
      </w:pPr>
      <w:r>
        <w:rPr>
          <w:rFonts w:hint="eastAsia"/>
          <w:color w:val="00000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CharCharCharCharCharCharCharCharCharCharCharCharCharCharChar1Char">
    <w:name w:val="Char Char Char Char Char Char Char Char Char Char Char Char Char Char Char1 Char"/>
    <w:basedOn w:val="Normal"/>
    <w:qFormat/>
    <w:pPr>
      <w:tabs>
        <w:tab w:val="clear" w:pos="425"/>
        <w:tab w:val="left" w:pos="1200" w:leader="none"/>
      </w:tabs>
      <w:overflowPunct w:val="true"/>
      <w:spacing w:lineRule="auto" w:line="360"/>
      <w:ind w:hangingChars="200" w:startChars="400" w:endChars="0" w:end="0"/>
    </w:pPr>
    <w:rPr>
      <w:rFonts w:ascii="Times New Roman" w:hAnsi="Times New Roman" w:cs="Times New Roman"/>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2017-01-12T10:39:00Z</dcterms:created>
  <dc:creator>admin</dc:creator>
  <dc:description/>
  <cp:keywords/>
  <dc:language>en-US</dc:language>
  <cp:lastModifiedBy>admin</cp:lastModifiedBy>
  <cp:lastPrinted>2016-12-02T10:09:00Z</cp:lastPrinted>
  <dcterms:modified xsi:type="dcterms:W3CDTF">2017-01-12T10:42:00Z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