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spacing w:before="0" w:after="0"/>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江苏省专业技术人员继续教育条例</w:t>
      </w:r>
    </w:p>
    <w:p>
      <w:pPr>
        <w:pStyle w:val="Normal"/>
        <w:ind w:firstLineChars="0" w:firstLine="0" w:startChars="200" w:endChars="200"/>
        <w:rPr>
          <w:rFonts w:ascii="Times New Roman" w:hAnsi="Times New Roman" w:eastAsia="楷体_GB2312" w:cs="楷体_GB2312" w:hint="eastAsia"/>
          <w:sz w:val="44"/>
          <w:szCs w:val="44"/>
        </w:rPr>
      </w:pPr>
      <w:r>
        <w:rPr>
          <w:rFonts w:eastAsia="楷体_GB2312" w:cs="楷体_GB2312" w:hint="eastAsia"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2005</w:t>
      </w:r>
      <w:r>
        <w:rPr>
          <w:rFonts w:ascii="Times New Roman" w:hAnsi="Times New Roman" w:cs="楷体_GB2312" w:hint="eastAsia" w:eastAsia="楷体_GB2312"/>
        </w:rPr>
        <w:t>年</w:t>
      </w:r>
      <w:r>
        <w:rPr>
          <w:rFonts w:eastAsia="楷体_GB2312" w:cs="Times New Roman" w:ascii="Times New Roman" w:hAnsi="Times New Roman"/>
        </w:rPr>
        <w:t>5</w:t>
      </w:r>
      <w:r>
        <w:rPr>
          <w:rFonts w:ascii="Times New Roman" w:hAnsi="Times New Roman" w:cs="楷体_GB2312" w:hint="eastAsia" w:eastAsia="楷体_GB2312"/>
        </w:rPr>
        <w:t>月</w:t>
      </w:r>
      <w:r>
        <w:rPr>
          <w:rFonts w:eastAsia="楷体_GB2312" w:cs="Times New Roman" w:ascii="Times New Roman" w:hAnsi="Times New Roman"/>
        </w:rPr>
        <w:t>26</w:t>
      </w:r>
      <w:r>
        <w:rPr>
          <w:rFonts w:ascii="Times New Roman" w:hAnsi="Times New Roman" w:cs="楷体_GB2312" w:hint="eastAsia" w:eastAsia="楷体_GB2312"/>
        </w:rPr>
        <w:t>日江苏省第十届人民代表大会常务委员会第十六次会议通过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endChars="0" w:end="0"/>
        <w:rPr>
          <w:rFonts w:ascii="仿宋_GB2312" w:hAnsi="仿宋_GB2312" w:cs="仿宋_GB2312" w:hint="eastAsia"/>
        </w:rPr>
      </w:pPr>
      <w:r>
        <w:rPr>
          <w:rFonts w:ascii="黑体" w:hAnsi="黑体" w:cs="黑体" w:hint="eastAsia" w:eastAsia="黑体"/>
        </w:rPr>
        <w:t>第一条</w:t>
      </w:r>
      <w:r>
        <w:rPr>
          <w:rFonts w:ascii="仿宋_GB2312" w:hAnsi="仿宋_GB2312" w:cs="仿宋_GB2312" w:hint="eastAsia"/>
        </w:rPr>
        <w:t xml:space="preserve">  为了发展专业技术人员继续教育事业，提高专业技术人员素质，促进经济和社会发展，根据《中华人民共和国教育法》、《中华人民共和国科学技术进步法》等法律、行政法规，结合本省实际，制定本条例。</w:t>
      </w:r>
    </w:p>
    <w:p>
      <w:pPr>
        <w:pStyle w:val="Normal"/>
        <w:ind w:endChars="0" w:end="0"/>
        <w:rPr>
          <w:rFonts w:ascii="仿宋_GB2312" w:hAnsi="仿宋_GB2312" w:cs="仿宋_GB2312" w:hint="eastAsia"/>
        </w:rPr>
      </w:pPr>
      <w:r>
        <w:rPr>
          <w:rFonts w:ascii="黑体" w:hAnsi="黑体" w:cs="黑体" w:hint="eastAsia" w:eastAsia="黑体"/>
        </w:rPr>
        <w:t>第二条</w:t>
      </w:r>
      <w:r>
        <w:rPr>
          <w:rFonts w:ascii="仿宋_GB2312" w:hAnsi="仿宋_GB2312" w:cs="仿宋_GB2312" w:hint="eastAsia"/>
        </w:rPr>
        <w:t xml:space="preserve">  本省行政区域内的专业技术人员继续教育，适用本条例。</w:t>
      </w:r>
    </w:p>
    <w:p>
      <w:pPr>
        <w:pStyle w:val="Normal"/>
        <w:ind w:endChars="0" w:end="0"/>
        <w:rPr>
          <w:rFonts w:ascii="仿宋_GB2312" w:hAnsi="仿宋_GB2312" w:cs="仿宋_GB2312" w:hint="eastAsia"/>
        </w:rPr>
      </w:pPr>
      <w:r>
        <w:rPr>
          <w:rFonts w:ascii="仿宋_GB2312" w:hAnsi="仿宋_GB2312" w:cs="仿宋_GB2312" w:hint="eastAsia"/>
        </w:rPr>
        <w:t>本条例所称专业技术人员继续教育（以下简称继续教育），是指对在企业事业单位和其他社会组织专业技术岗位上工作的人员进行的以补充、更新、拓展知识，增强创新能力，提高其业务素质和专业技术水平，促进企业事业单位和其他社会组织发展为目的的教育和培训。</w:t>
      </w:r>
    </w:p>
    <w:p>
      <w:pPr>
        <w:pStyle w:val="Normal"/>
        <w:ind w:endChars="0" w:end="0"/>
        <w:rPr>
          <w:rFonts w:ascii="仿宋_GB2312" w:hAnsi="仿宋_GB2312" w:cs="仿宋_GB2312" w:hint="eastAsia"/>
        </w:rPr>
      </w:pPr>
      <w:r>
        <w:rPr>
          <w:rFonts w:ascii="黑体" w:hAnsi="黑体" w:cs="黑体" w:hint="eastAsia" w:eastAsia="黑体"/>
        </w:rPr>
        <w:t>第三条</w:t>
      </w:r>
      <w:r>
        <w:rPr>
          <w:rFonts w:ascii="仿宋_GB2312" w:hAnsi="仿宋_GB2312" w:cs="仿宋_GB2312" w:hint="eastAsia"/>
        </w:rPr>
        <w:t xml:space="preserve">  继续教育应当以社会需求为导向，以专业技术方面的新理论、新技术、新方法为主要内容，坚持理论联系实际、按需施教、讲求实效的原则。</w:t>
      </w:r>
    </w:p>
    <w:p>
      <w:pPr>
        <w:pStyle w:val="Normal"/>
        <w:ind w:endChars="0" w:end="0"/>
        <w:rPr>
          <w:rFonts w:ascii="仿宋_GB2312" w:hAnsi="仿宋_GB2312" w:cs="仿宋_GB2312" w:hint="eastAsia"/>
        </w:rPr>
      </w:pPr>
      <w:r>
        <w:rPr>
          <w:rFonts w:ascii="仿宋_GB2312" w:hAnsi="仿宋_GB2312" w:cs="仿宋_GB2312" w:hint="eastAsia"/>
        </w:rPr>
        <w:t>继续教育应当逐步建立政府调控、行业指导、单位自主、个人自觉的运行机制。</w:t>
      </w:r>
    </w:p>
    <w:p>
      <w:pPr>
        <w:pStyle w:val="Normal"/>
        <w:ind w:endChars="0" w:end="0"/>
        <w:rPr>
          <w:rFonts w:ascii="仿宋_GB2312" w:hAnsi="仿宋_GB2312" w:cs="仿宋_GB2312" w:hint="eastAsia"/>
        </w:rPr>
      </w:pPr>
      <w:r>
        <w:rPr>
          <w:rFonts w:ascii="黑体" w:hAnsi="黑体" w:cs="黑体" w:hint="eastAsia" w:eastAsia="黑体"/>
        </w:rPr>
        <w:t>第四条</w:t>
      </w:r>
      <w:r>
        <w:rPr>
          <w:rFonts w:ascii="仿宋_GB2312" w:hAnsi="仿宋_GB2312" w:cs="仿宋_GB2312" w:hint="eastAsia"/>
        </w:rPr>
        <w:t xml:space="preserve">  专业技术人员享有接受继续教育的权利，同时依法履行相应的义务。</w:t>
      </w:r>
    </w:p>
    <w:p>
      <w:pPr>
        <w:pStyle w:val="Normal"/>
        <w:ind w:endChars="0" w:end="0"/>
        <w:rPr>
          <w:rFonts w:ascii="仿宋_GB2312" w:hAnsi="仿宋_GB2312" w:cs="仿宋_GB2312" w:hint="eastAsia"/>
        </w:rPr>
      </w:pPr>
      <w:r>
        <w:rPr>
          <w:rFonts w:ascii="黑体" w:hAnsi="黑体" w:cs="黑体" w:hint="eastAsia" w:eastAsia="黑体"/>
        </w:rPr>
        <w:t>第五条</w:t>
      </w:r>
      <w:r>
        <w:rPr>
          <w:rFonts w:ascii="仿宋_GB2312" w:hAnsi="仿宋_GB2312" w:cs="仿宋_GB2312" w:hint="eastAsia"/>
        </w:rPr>
        <w:t xml:space="preserve">  县级以上地方人民政府应当将继续教育事业纳入本地区国民经济和社会发展规划，制定继续教育规划和政策，改善继续教育条件，推动继续教育信息化建设，扶持重点领域、行业发展继续教育事业，支持贫困地区、农村边远地区的专业技术人员接受继续教育。</w:t>
      </w:r>
    </w:p>
    <w:p>
      <w:pPr>
        <w:pStyle w:val="Normal"/>
        <w:ind w:endChars="0" w:end="0"/>
        <w:rPr>
          <w:rFonts w:ascii="仿宋_GB2312" w:hAnsi="仿宋_GB2312" w:cs="仿宋_GB2312" w:hint="eastAsia"/>
        </w:rPr>
      </w:pPr>
      <w:r>
        <w:rPr>
          <w:rFonts w:ascii="黑体" w:hAnsi="黑体" w:cs="黑体" w:hint="eastAsia" w:eastAsia="黑体"/>
        </w:rPr>
        <w:t>第六条</w:t>
      </w:r>
      <w:r>
        <w:rPr>
          <w:rFonts w:ascii="仿宋_GB2312" w:hAnsi="仿宋_GB2312" w:cs="仿宋_GB2312" w:hint="eastAsia"/>
        </w:rPr>
        <w:t xml:space="preserve">  县级以上地方人民政府教育行政部门宏观指导继续教育工作。</w:t>
      </w:r>
    </w:p>
    <w:p>
      <w:pPr>
        <w:pStyle w:val="Normal"/>
        <w:ind w:endChars="0" w:end="0"/>
        <w:rPr>
          <w:rFonts w:ascii="仿宋_GB2312" w:hAnsi="仿宋_GB2312" w:cs="仿宋_GB2312" w:hint="eastAsia"/>
        </w:rPr>
      </w:pPr>
      <w:r>
        <w:rPr>
          <w:rFonts w:ascii="仿宋_GB2312" w:hAnsi="仿宋_GB2312" w:cs="仿宋_GB2312" w:hint="eastAsia"/>
        </w:rPr>
        <w:t>县级以上地方人民</w:t>
      </w:r>
      <w:r>
        <w:rPr>
          <w:rFonts w:ascii="仿宋_GB2312" w:hAnsi="仿宋_GB2312" w:cs="仿宋_GB2312" w:hint="eastAsia"/>
          <w:szCs w:val="32"/>
        </w:rPr>
        <w:t>政府人力资源社会保障部门具体</w:t>
      </w:r>
      <w:r>
        <w:rPr>
          <w:rFonts w:ascii="仿宋_GB2312" w:hAnsi="仿宋_GB2312" w:cs="仿宋_GB2312" w:hint="eastAsia"/>
        </w:rPr>
        <w:t>负责本行政区域内专业技术人员继续教育的综合协调和监督、检查。</w:t>
      </w:r>
    </w:p>
    <w:p>
      <w:pPr>
        <w:pStyle w:val="Normal"/>
        <w:ind w:endChars="0" w:end="0"/>
        <w:rPr>
          <w:rFonts w:ascii="仿宋_GB2312" w:hAnsi="仿宋_GB2312" w:cs="仿宋_GB2312" w:hint="eastAsia"/>
        </w:rPr>
      </w:pPr>
      <w:r>
        <w:rPr>
          <w:rFonts w:ascii="仿宋_GB2312" w:hAnsi="仿宋_GB2312" w:cs="仿宋_GB2312" w:hint="eastAsia"/>
        </w:rPr>
        <w:t>有关业务主管部门和行业组织按照全省继续教育规划和政策要求，负责本部门、本行业专业技术人员继续教育的组织管理工作。</w:t>
      </w:r>
    </w:p>
    <w:p>
      <w:pPr>
        <w:pStyle w:val="Normal"/>
        <w:ind w:endChars="0" w:end="0"/>
        <w:rPr>
          <w:rFonts w:ascii="仿宋_GB2312" w:hAnsi="仿宋_GB2312" w:cs="仿宋_GB2312" w:hint="eastAsia"/>
        </w:rPr>
      </w:pPr>
      <w:r>
        <w:rPr>
          <w:rFonts w:ascii="仿宋_GB2312" w:hAnsi="仿宋_GB2312" w:cs="仿宋_GB2312" w:hint="eastAsia"/>
        </w:rPr>
        <w:t>法律、行政法规对继续教育管理另有规定的，从其规定。</w:t>
      </w:r>
    </w:p>
    <w:p>
      <w:pPr>
        <w:pStyle w:val="Normal"/>
        <w:ind w:endChars="0" w:end="0"/>
        <w:rPr>
          <w:rFonts w:ascii="仿宋_GB2312" w:hAnsi="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szCs w:val="32"/>
        </w:rPr>
        <w:t>省人力资源社会保障部门会同有关业务主</w:t>
      </w:r>
      <w:r>
        <w:rPr>
          <w:rFonts w:ascii="仿宋_GB2312" w:hAnsi="仿宋_GB2312" w:cs="仿宋_GB2312" w:hint="eastAsia"/>
        </w:rPr>
        <w:t>管部门、行业组织研究继续教育的目标和措施，编制继续教育科目指南，指导全省继续教育培训的组织实施工作，构建覆盖全省的继续教育公共服务体系和远程继续教育网络。</w:t>
      </w:r>
    </w:p>
    <w:p>
      <w:pPr>
        <w:pStyle w:val="Normal"/>
        <w:ind w:endChars="0" w:end="0"/>
        <w:rPr>
          <w:rFonts w:ascii="仿宋_GB2312" w:hAnsi="仿宋_GB2312" w:cs="仿宋_GB2312" w:hint="eastAsia"/>
        </w:rPr>
      </w:pPr>
      <w:r>
        <w:rPr>
          <w:rFonts w:ascii="仿宋_GB2312" w:hAnsi="仿宋_GB2312" w:cs="仿宋_GB2312" w:hint="eastAsia"/>
          <w:szCs w:val="32"/>
        </w:rPr>
        <w:t>人力资源社会保障部门应</w:t>
      </w:r>
      <w:r>
        <w:rPr>
          <w:rFonts w:ascii="仿宋_GB2312" w:hAnsi="仿宋_GB2312" w:cs="仿宋_GB2312" w:hint="eastAsia"/>
        </w:rPr>
        <w:t>当收集、提供、发布继续教育信息，协调、指导继续教育培训机构的教育活动。</w:t>
      </w:r>
    </w:p>
    <w:p>
      <w:pPr>
        <w:pStyle w:val="Normal"/>
        <w:ind w:endChars="0" w:end="0"/>
        <w:rPr>
          <w:rFonts w:ascii="仿宋_GB2312" w:hAnsi="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szCs w:val="32"/>
        </w:rPr>
        <w:t>人力资源社会保障部门会同有关业务主</w:t>
      </w:r>
      <w:r>
        <w:rPr>
          <w:rFonts w:ascii="仿宋_GB2312" w:hAnsi="仿宋_GB2312" w:cs="仿宋_GB2312" w:hint="eastAsia"/>
        </w:rPr>
        <w:t>管部门组建由教育、人力资源开发和有关行业领域专家、学者组成的继续教育专家指导小组，从事继续教育的政策、规划、科目指南、项目实施、课程设置和教育培训等方面的研究、咨询及评估工作。</w:t>
      </w:r>
    </w:p>
    <w:p>
      <w:pPr>
        <w:pStyle w:val="Normal"/>
        <w:ind w:endChars="0" w:end="0"/>
        <w:rPr>
          <w:rFonts w:ascii="仿宋_GB2312" w:hAnsi="仿宋_GB2312" w:cs="仿宋_GB2312" w:hint="eastAsia"/>
        </w:rPr>
      </w:pPr>
      <w:r>
        <w:rPr>
          <w:rFonts w:ascii="黑体" w:hAnsi="黑体" w:cs="黑体" w:hint="eastAsia" w:eastAsia="黑体"/>
        </w:rPr>
        <w:t>第九条</w:t>
      </w:r>
      <w:r>
        <w:rPr>
          <w:rFonts w:ascii="仿宋_GB2312" w:hAnsi="仿宋_GB2312" w:cs="仿宋_GB2312" w:hint="eastAsia"/>
        </w:rPr>
        <w:t xml:space="preserve">  依托各类院校、科研机构、社会团体设立的培训机构和其他有条件的培训机构建立继续教育基地，完善继续教育实施网络。</w:t>
      </w:r>
    </w:p>
    <w:p>
      <w:pPr>
        <w:pStyle w:val="Normal"/>
        <w:ind w:endChars="0" w:end="0"/>
        <w:rPr>
          <w:rFonts w:ascii="仿宋_GB2312" w:hAnsi="仿宋_GB2312" w:cs="仿宋_GB2312" w:hint="eastAsia"/>
        </w:rPr>
      </w:pPr>
      <w:r>
        <w:rPr>
          <w:rFonts w:ascii="仿宋_GB2312" w:hAnsi="仿宋_GB2312" w:cs="仿宋_GB2312" w:hint="eastAsia"/>
        </w:rPr>
        <w:t>鼓励和支持各类继续教育培训机构依法开展继续教育活动。</w:t>
      </w:r>
    </w:p>
    <w:p>
      <w:pPr>
        <w:pStyle w:val="Normal"/>
        <w:ind w:endChars="0" w:end="0"/>
        <w:rPr>
          <w:rFonts w:ascii="仿宋_GB2312" w:hAnsi="仿宋_GB2312" w:cs="仿宋_GB2312" w:hint="eastAsia"/>
        </w:rPr>
      </w:pPr>
      <w:r>
        <w:rPr>
          <w:rFonts w:ascii="黑体" w:hAnsi="黑体" w:cs="黑体" w:hint="eastAsia" w:eastAsia="黑体"/>
        </w:rPr>
        <w:t>第十条</w:t>
      </w:r>
      <w:r>
        <w:rPr>
          <w:rFonts w:ascii="仿宋_GB2312" w:hAnsi="仿宋_GB2312" w:cs="仿宋_GB2312" w:hint="eastAsia"/>
        </w:rPr>
        <w:t xml:space="preserve">  电视、广播、网络、报刊等相关媒体及图书馆、科技馆等社会公共文化机构积极参与制作、传播继续教育内容的，政府可以给予经费补助。</w:t>
      </w:r>
    </w:p>
    <w:p>
      <w:pPr>
        <w:pStyle w:val="Normal"/>
        <w:ind w:endChars="0" w:end="0"/>
        <w:rPr>
          <w:rFonts w:ascii="仿宋_GB2312" w:hAnsi="仿宋_GB2312" w:cs="仿宋_GB2312" w:hint="eastAsia"/>
        </w:rPr>
      </w:pPr>
      <w:r>
        <w:rPr>
          <w:rFonts w:ascii="黑体" w:hAnsi="黑体" w:cs="黑体" w:hint="eastAsia" w:eastAsia="黑体"/>
        </w:rPr>
        <w:t>第十一条</w:t>
      </w:r>
      <w:r>
        <w:rPr>
          <w:rFonts w:ascii="仿宋_GB2312" w:hAnsi="仿宋_GB2312" w:cs="仿宋_GB2312" w:hint="eastAsia"/>
        </w:rPr>
        <w:t xml:space="preserve">  企业事业单位和其他社会组织在继续教育活动中应当履行下列职责：</w:t>
      </w:r>
    </w:p>
    <w:p>
      <w:pPr>
        <w:pStyle w:val="Normal"/>
        <w:ind w:endChars="0" w:end="0"/>
        <w:rPr>
          <w:rFonts w:ascii="仿宋_GB2312" w:hAnsi="仿宋_GB2312" w:cs="仿宋_GB2312" w:hint="eastAsia"/>
        </w:rPr>
      </w:pPr>
      <w:r>
        <w:rPr>
          <w:rFonts w:ascii="仿宋_GB2312" w:hAnsi="仿宋_GB2312" w:cs="仿宋_GB2312" w:hint="eastAsia"/>
        </w:rPr>
        <w:t>（一）执行继续教育的有关法律、法规；</w:t>
      </w:r>
    </w:p>
    <w:p>
      <w:pPr>
        <w:pStyle w:val="Normal"/>
        <w:ind w:endChars="0" w:end="0"/>
        <w:rPr>
          <w:rFonts w:ascii="仿宋_GB2312" w:hAnsi="仿宋_GB2312" w:cs="仿宋_GB2312" w:hint="eastAsia"/>
        </w:rPr>
      </w:pPr>
      <w:r>
        <w:rPr>
          <w:rFonts w:ascii="仿宋_GB2312" w:hAnsi="仿宋_GB2312" w:cs="仿宋_GB2312" w:hint="eastAsia"/>
        </w:rPr>
        <w:t>（二）制定本单位继续教育计划并组织实施；</w:t>
      </w:r>
    </w:p>
    <w:p>
      <w:pPr>
        <w:pStyle w:val="Normal"/>
        <w:ind w:endChars="0" w:end="0"/>
        <w:rPr>
          <w:rFonts w:ascii="仿宋_GB2312" w:hAnsi="仿宋_GB2312" w:cs="仿宋_GB2312" w:hint="eastAsia"/>
        </w:rPr>
      </w:pPr>
      <w:r>
        <w:rPr>
          <w:rFonts w:ascii="仿宋_GB2312" w:hAnsi="仿宋_GB2312" w:cs="仿宋_GB2312" w:hint="eastAsia"/>
        </w:rPr>
        <w:t>（三）保障专业技术人员参加继续教育的时间和依法享有的其他权益，提供必要的经费和其他条件；</w:t>
      </w:r>
    </w:p>
    <w:p>
      <w:pPr>
        <w:pStyle w:val="Normal"/>
        <w:ind w:endChars="0" w:end="0"/>
        <w:rPr>
          <w:rFonts w:ascii="仿宋_GB2312" w:hAnsi="仿宋_GB2312" w:cs="仿宋_GB2312" w:hint="eastAsia"/>
        </w:rPr>
      </w:pPr>
      <w:r>
        <w:rPr>
          <w:rFonts w:ascii="仿宋_GB2312" w:hAnsi="仿宋_GB2312" w:cs="仿宋_GB2312" w:hint="eastAsia"/>
        </w:rPr>
        <w:t>（四）登记、考核专业技术人员接受继续教育的情况，上报有关的统计资料；</w:t>
      </w:r>
    </w:p>
    <w:p>
      <w:pPr>
        <w:pStyle w:val="Normal"/>
        <w:ind w:endChars="0" w:end="0"/>
        <w:rPr>
          <w:rFonts w:ascii="仿宋_GB2312" w:hAnsi="仿宋_GB2312" w:cs="仿宋_GB2312" w:hint="eastAsia"/>
        </w:rPr>
      </w:pPr>
      <w:r>
        <w:rPr>
          <w:rFonts w:ascii="仿宋_GB2312" w:hAnsi="仿宋_GB2312" w:cs="仿宋_GB2312" w:hint="eastAsia"/>
        </w:rPr>
        <w:t>（五）</w:t>
      </w:r>
      <w:r>
        <w:rPr>
          <w:rFonts w:ascii="仿宋_GB2312" w:hAnsi="仿宋_GB2312" w:cs="仿宋_GB2312" w:hint="eastAsia"/>
          <w:szCs w:val="32"/>
        </w:rPr>
        <w:t>接受人力资源社会保障部门和有关业务主管部门、行业组织的指导和监督。</w:t>
      </w:r>
    </w:p>
    <w:p>
      <w:pPr>
        <w:pStyle w:val="Normal"/>
        <w:ind w:endChars="0" w:end="0"/>
        <w:rPr>
          <w:rFonts w:ascii="仿宋_GB2312" w:hAnsi="仿宋_GB2312" w:cs="仿宋_GB2312" w:hint="eastAsia"/>
        </w:rPr>
      </w:pPr>
      <w:r>
        <w:rPr>
          <w:rFonts w:ascii="仿宋_GB2312" w:hAnsi="仿宋_GB2312" w:cs="仿宋_GB2312" w:hint="eastAsia"/>
        </w:rPr>
        <w:t>企业事业单位和其他社会组织有权自主选择专业技术人员接受继续教育的培训机构，有权决定适合本单位需要的培训内容。</w:t>
      </w:r>
    </w:p>
    <w:p>
      <w:pPr>
        <w:pStyle w:val="Normal"/>
        <w:overflowPunct w:val="true"/>
        <w:ind w:endChars="0" w:end="0"/>
        <w:rPr>
          <w:rFonts w:ascii="仿宋_GB2312" w:hAnsi="仿宋_GB2312" w:cs="仿宋_GB2312" w:hint="eastAsia"/>
          <w:szCs w:val="32"/>
          <w:shd w:fill="999999" w:val="clear"/>
        </w:rPr>
      </w:pPr>
      <w:r>
        <w:rPr>
          <w:rFonts w:ascii="黑体" w:hAnsi="黑体" w:cs="黑体" w:hint="eastAsia" w:eastAsia="黑体"/>
          <w:szCs w:val="32"/>
        </w:rPr>
        <w:t>第十二条</w:t>
      </w:r>
      <w:r>
        <w:rPr>
          <w:rFonts w:ascii="仿宋_GB2312" w:hAnsi="仿宋_GB2312" w:cs="仿宋_GB2312" w:hint="eastAsia"/>
          <w:szCs w:val="32"/>
        </w:rPr>
        <w:t xml:space="preserve">  专业技术人员每年参加继续教育的累计时间应当符合国家有关规定。</w:t>
      </w:r>
    </w:p>
    <w:p>
      <w:pPr>
        <w:pStyle w:val="Normal"/>
        <w:ind w:endChars="0" w:end="0"/>
        <w:rPr>
          <w:rFonts w:ascii="仿宋_GB2312" w:hAnsi="仿宋_GB2312" w:cs="仿宋_GB2312" w:hint="eastAsia"/>
        </w:rPr>
      </w:pPr>
      <w:r>
        <w:rPr>
          <w:rFonts w:ascii="仿宋_GB2312" w:hAnsi="仿宋_GB2312" w:cs="仿宋_GB2312" w:hint="eastAsia"/>
        </w:rPr>
        <w:t>单位实行专业技术人员职务聘任制的，继续教育的实施周期与职务聘任周期一致。一周期内学习时间可以集中使用，也可以分散使用。</w:t>
      </w:r>
    </w:p>
    <w:p>
      <w:pPr>
        <w:pStyle w:val="Normal"/>
        <w:ind w:endChars="0" w:end="0"/>
        <w:rPr>
          <w:rFonts w:ascii="仿宋_GB2312" w:hAnsi="仿宋_GB2312" w:cs="仿宋_GB2312" w:hint="eastAsia"/>
        </w:rPr>
      </w:pPr>
      <w:r>
        <w:rPr>
          <w:rFonts w:ascii="仿宋_GB2312" w:hAnsi="仿宋_GB2312" w:cs="仿宋_GB2312" w:hint="eastAsia"/>
        </w:rPr>
        <w:t>鼓励和支持专业技术人员利用业余时间开展自学。</w:t>
      </w:r>
    </w:p>
    <w:p>
      <w:pPr>
        <w:pStyle w:val="Normal"/>
        <w:ind w:endChars="0" w:end="0"/>
        <w:rPr>
          <w:rFonts w:ascii="仿宋_GB2312" w:hAnsi="仿宋_GB2312" w:cs="仿宋_GB2312" w:hint="eastAsia"/>
        </w:rPr>
      </w:pPr>
      <w:r>
        <w:rPr>
          <w:rFonts w:ascii="黑体" w:hAnsi="黑体" w:cs="黑体" w:hint="eastAsia" w:eastAsia="黑体"/>
        </w:rPr>
        <w:t>第十三条</w:t>
      </w:r>
      <w:r>
        <w:rPr>
          <w:rFonts w:ascii="仿宋_GB2312" w:hAnsi="仿宋_GB2312" w:cs="仿宋_GB2312" w:hint="eastAsia"/>
        </w:rPr>
        <w:t xml:space="preserve">  企业事业单位和其他社会组织按照本单位继续教育计划，可以通过下列形式安排本单位专业技术人员参加继续教育：</w:t>
      </w:r>
    </w:p>
    <w:p>
      <w:pPr>
        <w:pStyle w:val="Normal"/>
        <w:ind w:endChars="0" w:end="0"/>
        <w:rPr>
          <w:rFonts w:ascii="仿宋_GB2312" w:hAnsi="仿宋_GB2312" w:cs="仿宋_GB2312" w:hint="eastAsia"/>
        </w:rPr>
      </w:pPr>
      <w:r>
        <w:rPr>
          <w:rFonts w:ascii="仿宋_GB2312" w:hAnsi="仿宋_GB2312" w:cs="仿宋_GB2312" w:hint="eastAsia"/>
        </w:rPr>
        <w:t>（一）参加进修班、培训班或者研修班；</w:t>
      </w:r>
    </w:p>
    <w:p>
      <w:pPr>
        <w:pStyle w:val="Normal"/>
        <w:ind w:endChars="0" w:end="0"/>
        <w:rPr>
          <w:rFonts w:ascii="仿宋_GB2312" w:hAnsi="仿宋_GB2312" w:cs="仿宋_GB2312" w:hint="eastAsia"/>
        </w:rPr>
      </w:pPr>
      <w:r>
        <w:rPr>
          <w:rFonts w:ascii="仿宋_GB2312" w:hAnsi="仿宋_GB2312" w:cs="仿宋_GB2312" w:hint="eastAsia"/>
        </w:rPr>
        <w:t>（二）到教学、科研、生产单位进修；</w:t>
      </w:r>
    </w:p>
    <w:p>
      <w:pPr>
        <w:pStyle w:val="Normal"/>
        <w:ind w:endChars="0" w:end="0"/>
        <w:rPr>
          <w:rFonts w:ascii="仿宋_GB2312" w:hAnsi="仿宋_GB2312" w:cs="仿宋_GB2312" w:hint="eastAsia"/>
        </w:rPr>
      </w:pPr>
      <w:r>
        <w:rPr>
          <w:rFonts w:ascii="仿宋_GB2312" w:hAnsi="仿宋_GB2312" w:cs="仿宋_GB2312" w:hint="eastAsia"/>
        </w:rPr>
        <w:t>（三）参加国内外学术会议和学术讲座；</w:t>
      </w:r>
    </w:p>
    <w:p>
      <w:pPr>
        <w:pStyle w:val="Normal"/>
        <w:ind w:endChars="0" w:end="0"/>
        <w:rPr>
          <w:rFonts w:ascii="仿宋_GB2312" w:hAnsi="仿宋_GB2312" w:cs="仿宋_GB2312" w:hint="eastAsia"/>
        </w:rPr>
      </w:pPr>
      <w:r>
        <w:rPr>
          <w:rFonts w:ascii="仿宋_GB2312" w:hAnsi="仿宋_GB2312" w:cs="仿宋_GB2312" w:hint="eastAsia"/>
        </w:rPr>
        <w:t>（四）出国（出境）进修、考察、培训；</w:t>
      </w:r>
    </w:p>
    <w:p>
      <w:pPr>
        <w:pStyle w:val="Normal"/>
        <w:ind w:endChars="0" w:end="0"/>
        <w:rPr>
          <w:rFonts w:ascii="仿宋_GB2312" w:hAnsi="仿宋_GB2312" w:cs="仿宋_GB2312" w:hint="eastAsia"/>
        </w:rPr>
      </w:pPr>
      <w:r>
        <w:rPr>
          <w:rFonts w:ascii="仿宋_GB2312" w:hAnsi="仿宋_GB2312" w:cs="仿宋_GB2312" w:hint="eastAsia"/>
        </w:rPr>
        <w:t>（五）单位组织的学习和有考核的自学；</w:t>
      </w:r>
    </w:p>
    <w:p>
      <w:pPr>
        <w:pStyle w:val="Normal"/>
        <w:ind w:endChars="0" w:end="0"/>
        <w:rPr>
          <w:rFonts w:ascii="仿宋_GB2312" w:hAnsi="仿宋_GB2312" w:cs="仿宋_GB2312" w:hint="eastAsia"/>
        </w:rPr>
      </w:pPr>
      <w:r>
        <w:rPr>
          <w:rFonts w:ascii="仿宋_GB2312" w:hAnsi="仿宋_GB2312" w:cs="仿宋_GB2312" w:hint="eastAsia"/>
        </w:rPr>
        <w:t>（六）接受现代远程教育；</w:t>
      </w:r>
    </w:p>
    <w:p>
      <w:pPr>
        <w:pStyle w:val="Normal"/>
        <w:ind w:endChars="0" w:end="0"/>
        <w:rPr>
          <w:rFonts w:ascii="仿宋_GB2312" w:hAnsi="仿宋_GB2312" w:cs="仿宋_GB2312" w:hint="eastAsia"/>
        </w:rPr>
      </w:pPr>
      <w:r>
        <w:rPr>
          <w:rFonts w:ascii="仿宋_GB2312" w:hAnsi="仿宋_GB2312" w:cs="仿宋_GB2312" w:hint="eastAsia"/>
        </w:rPr>
        <w:t>（七）其他形式的继续教育。</w:t>
      </w:r>
    </w:p>
    <w:p>
      <w:pPr>
        <w:pStyle w:val="Normal"/>
        <w:ind w:endChars="0" w:end="0"/>
        <w:rPr>
          <w:rFonts w:ascii="仿宋_GB2312" w:hAnsi="仿宋_GB2312" w:cs="仿宋_GB2312" w:hint="eastAsia"/>
        </w:rPr>
      </w:pPr>
      <w:r>
        <w:rPr>
          <w:rFonts w:ascii="黑体" w:hAnsi="黑体" w:cs="黑体" w:hint="eastAsia" w:eastAsia="黑体"/>
        </w:rPr>
        <w:t>第十四条</w:t>
      </w:r>
      <w:r>
        <w:rPr>
          <w:rFonts w:ascii="仿宋_GB2312" w:hAnsi="仿宋_GB2312" w:cs="仿宋_GB2312" w:hint="eastAsia"/>
        </w:rPr>
        <w:t xml:space="preserve">  企业事业单位和其他社会组织应当依据继续教育培训机构出具的证明，</w:t>
      </w:r>
      <w:r>
        <w:rPr>
          <w:rFonts w:ascii="仿宋_GB2312" w:hAnsi="仿宋_GB2312" w:cs="仿宋_GB2312" w:hint="eastAsia"/>
          <w:szCs w:val="32"/>
        </w:rPr>
        <w:t>在省人力资源社会保障部门监制</w:t>
      </w:r>
      <w:r>
        <w:rPr>
          <w:rFonts w:ascii="仿宋_GB2312" w:hAnsi="仿宋_GB2312" w:cs="仿宋_GB2312" w:hint="eastAsia"/>
        </w:rPr>
        <w:t>的继续教育登记证书上记载专业技术人员参加继续教育的学习情况、考试成绩或者考核结果，并将其作为专业技术人员考核、晋升专业技术资格（职务）的条件之一。</w:t>
      </w:r>
    </w:p>
    <w:p>
      <w:pPr>
        <w:pStyle w:val="Normal"/>
        <w:ind w:endChars="0" w:end="0"/>
        <w:rPr>
          <w:rFonts w:ascii="仿宋_GB2312" w:hAnsi="仿宋_GB2312" w:cs="仿宋_GB2312" w:hint="eastAsia"/>
        </w:rPr>
      </w:pPr>
      <w:r>
        <w:rPr>
          <w:rFonts w:ascii="仿宋_GB2312" w:hAnsi="仿宋_GB2312" w:cs="仿宋_GB2312" w:hint="eastAsia"/>
        </w:rPr>
        <w:t>继续教育登记证书由专业技术人员本人保存，可以作为人才流动、岗位聘任和参加学术活动等的学习成就认可证明。</w:t>
      </w:r>
    </w:p>
    <w:p>
      <w:pPr>
        <w:pStyle w:val="Normal"/>
        <w:ind w:endChars="0" w:end="0"/>
        <w:rPr>
          <w:rFonts w:ascii="仿宋_GB2312" w:hAnsi="仿宋_GB2312" w:cs="仿宋_GB2312" w:hint="eastAsia"/>
        </w:rPr>
      </w:pPr>
      <w:r>
        <w:rPr>
          <w:rFonts w:ascii="黑体" w:hAnsi="黑体" w:cs="黑体" w:hint="eastAsia" w:eastAsia="黑体"/>
        </w:rPr>
        <w:t>第十五条</w:t>
      </w:r>
      <w:r>
        <w:rPr>
          <w:rFonts w:ascii="仿宋_GB2312" w:hAnsi="仿宋_GB2312" w:cs="仿宋_GB2312" w:hint="eastAsia"/>
        </w:rPr>
        <w:t xml:space="preserve">  专业技术人员脱产或者半脱产参加继续教育的，应当经所在单位同意；学习期间的工资福利待遇应当与在岗人员同等对待，但专业技术人员与本单位另有约定的除外。</w:t>
      </w:r>
    </w:p>
    <w:p>
      <w:pPr>
        <w:pStyle w:val="Normal"/>
        <w:ind w:endChars="0" w:end="0"/>
        <w:rPr>
          <w:rFonts w:ascii="仿宋_GB2312" w:hAnsi="仿宋_GB2312" w:cs="仿宋_GB2312" w:hint="eastAsia"/>
        </w:rPr>
      </w:pPr>
      <w:r>
        <w:rPr>
          <w:rFonts w:ascii="黑体" w:hAnsi="黑体" w:cs="黑体" w:hint="eastAsia" w:eastAsia="黑体"/>
        </w:rPr>
        <w:t>第十六条</w:t>
      </w:r>
      <w:r>
        <w:rPr>
          <w:rFonts w:ascii="仿宋_GB2312" w:hAnsi="仿宋_GB2312" w:cs="仿宋_GB2312" w:hint="eastAsia"/>
        </w:rPr>
        <w:t xml:space="preserve">  专业技术人员接受继续教育应当遵守继续教育的有关法律、法规，服从所在单位的安排，完成学习任务。</w:t>
      </w:r>
    </w:p>
    <w:p>
      <w:pPr>
        <w:pStyle w:val="Normal"/>
        <w:ind w:endChars="0" w:end="0"/>
        <w:rPr>
          <w:rFonts w:ascii="仿宋_GB2312" w:hAnsi="仿宋_GB2312" w:cs="仿宋_GB2312" w:hint="eastAsia"/>
        </w:rPr>
      </w:pPr>
      <w:r>
        <w:rPr>
          <w:rFonts w:ascii="黑体" w:hAnsi="黑体" w:cs="黑体" w:hint="eastAsia" w:eastAsia="黑体"/>
        </w:rPr>
        <w:t>第十七条</w:t>
      </w:r>
      <w:r>
        <w:rPr>
          <w:rFonts w:ascii="仿宋_GB2312" w:hAnsi="仿宋_GB2312" w:cs="仿宋_GB2312" w:hint="eastAsia"/>
        </w:rPr>
        <w:t xml:space="preserve">  从事继续教育培训活动的，应当符合下列条件：</w:t>
      </w:r>
    </w:p>
    <w:p>
      <w:pPr>
        <w:pStyle w:val="Normal"/>
        <w:ind w:endChars="0" w:end="0"/>
        <w:rPr>
          <w:rFonts w:ascii="仿宋_GB2312" w:hAnsi="仿宋_GB2312" w:cs="仿宋_GB2312" w:hint="eastAsia"/>
        </w:rPr>
      </w:pPr>
      <w:r>
        <w:rPr>
          <w:rFonts w:ascii="仿宋_GB2312" w:hAnsi="仿宋_GB2312" w:cs="仿宋_GB2312" w:hint="eastAsia"/>
        </w:rPr>
        <w:t>（一）有相适应的组织机构和管理制度；</w:t>
      </w:r>
    </w:p>
    <w:p>
      <w:pPr>
        <w:pStyle w:val="Normal"/>
        <w:ind w:endChars="0" w:end="0"/>
        <w:rPr>
          <w:rFonts w:ascii="仿宋_GB2312" w:hAnsi="仿宋_GB2312" w:cs="仿宋_GB2312" w:hint="eastAsia"/>
        </w:rPr>
      </w:pPr>
      <w:r>
        <w:rPr>
          <w:rFonts w:ascii="仿宋_GB2312" w:hAnsi="仿宋_GB2312" w:cs="仿宋_GB2312" w:hint="eastAsia"/>
        </w:rPr>
        <w:t>（二）有与培训任务相适应的教师和管理人员；</w:t>
      </w:r>
    </w:p>
    <w:p>
      <w:pPr>
        <w:pStyle w:val="Normal"/>
        <w:ind w:endChars="0" w:end="0"/>
        <w:rPr>
          <w:rFonts w:ascii="仿宋_GB2312" w:hAnsi="仿宋_GB2312" w:cs="仿宋_GB2312" w:hint="eastAsia"/>
        </w:rPr>
      </w:pPr>
      <w:r>
        <w:rPr>
          <w:rFonts w:ascii="仿宋_GB2312" w:hAnsi="仿宋_GB2312" w:cs="仿宋_GB2312" w:hint="eastAsia"/>
        </w:rPr>
        <w:t>（三）有与进行培训相适应的场所、设施、设备；</w:t>
      </w:r>
    </w:p>
    <w:p>
      <w:pPr>
        <w:pStyle w:val="Normal"/>
        <w:ind w:endChars="0" w:end="0"/>
        <w:rPr>
          <w:rFonts w:ascii="仿宋_GB2312" w:hAnsi="仿宋_GB2312" w:cs="仿宋_GB2312" w:hint="eastAsia"/>
        </w:rPr>
      </w:pPr>
      <w:r>
        <w:rPr>
          <w:rFonts w:ascii="仿宋_GB2312" w:hAnsi="仿宋_GB2312" w:cs="仿宋_GB2312" w:hint="eastAsia"/>
        </w:rPr>
        <w:t>（四）有与其培训活动相适应的经费；</w:t>
      </w:r>
    </w:p>
    <w:p>
      <w:pPr>
        <w:pStyle w:val="Normal"/>
        <w:ind w:endChars="0" w:end="0"/>
        <w:rPr>
          <w:rFonts w:ascii="仿宋_GB2312" w:hAnsi="仿宋_GB2312" w:cs="仿宋_GB2312" w:hint="eastAsia"/>
        </w:rPr>
      </w:pPr>
      <w:r>
        <w:rPr>
          <w:rFonts w:ascii="仿宋_GB2312" w:hAnsi="仿宋_GB2312" w:cs="仿宋_GB2312" w:hint="eastAsia"/>
        </w:rPr>
        <w:t>（五）法律、行政法规规定的其他条件。</w:t>
      </w:r>
    </w:p>
    <w:p>
      <w:pPr>
        <w:pStyle w:val="Normal"/>
        <w:ind w:endChars="0" w:end="0"/>
        <w:rPr>
          <w:rFonts w:ascii="仿宋_GB2312" w:hAnsi="仿宋_GB2312" w:cs="仿宋_GB2312" w:hint="eastAsia"/>
        </w:rPr>
      </w:pPr>
      <w:r>
        <w:rPr>
          <w:rFonts w:ascii="黑体" w:hAnsi="黑体" w:cs="黑体" w:hint="eastAsia" w:eastAsia="黑体"/>
        </w:rPr>
        <w:t>第十八条</w:t>
      </w:r>
      <w:r>
        <w:rPr>
          <w:rFonts w:ascii="仿宋_GB2312" w:hAnsi="仿宋_GB2312" w:cs="仿宋_GB2312" w:hint="eastAsia"/>
        </w:rPr>
        <w:t xml:space="preserve">  继续教育培训机构从事继续教育活动，应当如实向社会公示其培训范围、收费项目和标准、培训教师、培训地点及设施等情况。</w:t>
      </w:r>
    </w:p>
    <w:p>
      <w:pPr>
        <w:pStyle w:val="Normal"/>
        <w:ind w:endChars="0" w:end="0"/>
        <w:rPr>
          <w:rFonts w:ascii="仿宋_GB2312" w:hAnsi="仿宋_GB2312" w:cs="仿宋_GB2312" w:hint="eastAsia"/>
        </w:rPr>
      </w:pPr>
      <w:r>
        <w:rPr>
          <w:rFonts w:ascii="仿宋_GB2312" w:hAnsi="仿宋_GB2312" w:cs="仿宋_GB2312" w:hint="eastAsia"/>
        </w:rPr>
        <w:t>继续教育培训机构的培训广告应当真实、合法，不得含有虚假的内容，不得进行欺骗和误导。</w:t>
      </w:r>
    </w:p>
    <w:p>
      <w:pPr>
        <w:pStyle w:val="Normal"/>
        <w:ind w:endChars="0" w:end="0"/>
        <w:rPr>
          <w:rFonts w:ascii="仿宋_GB2312" w:hAnsi="仿宋_GB2312" w:cs="仿宋_GB2312" w:hint="eastAsia"/>
        </w:rPr>
      </w:pPr>
      <w:r>
        <w:rPr>
          <w:rFonts w:ascii="仿宋_GB2312" w:hAnsi="仿宋_GB2312" w:cs="仿宋_GB2312" w:hint="eastAsia"/>
        </w:rPr>
        <w:t>继续教育培训机构应当认真实施继续教育教学计划，保证继续教育的教学质量，如实出具专业技术人员接受继续教育情况的证明。</w:t>
      </w:r>
    </w:p>
    <w:p>
      <w:pPr>
        <w:pStyle w:val="Normal"/>
        <w:ind w:endChars="0" w:end="0"/>
        <w:rPr>
          <w:rFonts w:ascii="仿宋_GB2312" w:hAnsi="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szCs w:val="32"/>
        </w:rPr>
        <w:t>人力资源社会保障部门应当会同有关业务主管部门定期对本地区继续教育培训机构的教育活动进</w:t>
      </w:r>
      <w:r>
        <w:rPr>
          <w:rFonts w:ascii="仿宋_GB2312" w:hAnsi="仿宋_GB2312" w:cs="仿宋_GB2312" w:hint="eastAsia"/>
        </w:rPr>
        <w:t>行考核评估，并将考核评估结果向社会公布。</w:t>
      </w:r>
    </w:p>
    <w:p>
      <w:pPr>
        <w:pStyle w:val="Normal"/>
        <w:ind w:endChars="0" w:end="0"/>
        <w:rPr>
          <w:rFonts w:ascii="仿宋_GB2312" w:hAnsi="仿宋_GB2312" w:cs="仿宋_GB2312" w:hint="eastAsia"/>
        </w:rPr>
      </w:pPr>
      <w:r>
        <w:rPr>
          <w:rFonts w:ascii="黑体" w:hAnsi="黑体" w:cs="黑体" w:hint="eastAsia" w:eastAsia="黑体"/>
        </w:rPr>
        <w:t>第二十条</w:t>
      </w:r>
      <w:r>
        <w:rPr>
          <w:rFonts w:ascii="仿宋_GB2312" w:hAnsi="仿宋_GB2312" w:cs="仿宋_GB2312" w:hint="eastAsia"/>
        </w:rPr>
        <w:t xml:space="preserve">  各级财政每年应当在财政预算中安排一定的资金，用于发展继续教育事业，重点保证本地区紧缺人才、高层次人才和贫困地区、农村边远地区专业技术人员继续教育所需费用。</w:t>
      </w:r>
    </w:p>
    <w:p>
      <w:pPr>
        <w:pStyle w:val="Normal"/>
        <w:ind w:endChars="0" w:end="0"/>
        <w:rPr>
          <w:rFonts w:ascii="仿宋_GB2312" w:hAnsi="仿宋_GB2312" w:cs="仿宋_GB2312" w:hint="eastAsia"/>
        </w:rPr>
      </w:pPr>
      <w:r>
        <w:rPr>
          <w:rFonts w:ascii="仿宋_GB2312" w:hAnsi="仿宋_GB2312" w:cs="仿宋_GB2312" w:hint="eastAsia"/>
        </w:rPr>
        <w:t>各级财政安排的继续教育经费实行专款专用，接受财政、审计部门监督。其使用管理办</w:t>
      </w:r>
      <w:r>
        <w:rPr>
          <w:rFonts w:ascii="仿宋_GB2312" w:hAnsi="仿宋_GB2312" w:cs="仿宋_GB2312" w:hint="eastAsia"/>
          <w:szCs w:val="32"/>
        </w:rPr>
        <w:t>法由省财政部门会同省人力资源社会保障部门制定</w:t>
      </w:r>
      <w:r>
        <w:rPr>
          <w:rFonts w:ascii="仿宋_GB2312" w:hAnsi="仿宋_GB2312" w:cs="仿宋_GB2312" w:hint="eastAsia"/>
        </w:rPr>
        <w:t>。</w:t>
      </w:r>
    </w:p>
    <w:p>
      <w:pPr>
        <w:pStyle w:val="Normal"/>
        <w:ind w:endChars="0" w:end="0"/>
        <w:rPr>
          <w:rFonts w:ascii="仿宋_GB2312" w:hAnsi="仿宋_GB2312" w:cs="仿宋_GB2312" w:hint="eastAsia"/>
        </w:rPr>
      </w:pPr>
      <w:r>
        <w:rPr>
          <w:rFonts w:ascii="黑体" w:hAnsi="黑体" w:cs="黑体" w:hint="eastAsia" w:eastAsia="黑体"/>
        </w:rPr>
        <w:t>第二十一条</w:t>
      </w:r>
      <w:r>
        <w:rPr>
          <w:rFonts w:ascii="仿宋_GB2312" w:hAnsi="仿宋_GB2312" w:cs="仿宋_GB2312" w:hint="eastAsia"/>
        </w:rPr>
        <w:t xml:space="preserve">  企业事业单位和其他社会组织继续教育经费在职工教育经费中列支。为开发新技术、研制新产品实施继续教育所需费用，可以在管理费用和项目资金中安排。</w:t>
      </w:r>
    </w:p>
    <w:p>
      <w:pPr>
        <w:pStyle w:val="Normal"/>
        <w:ind w:endChars="0" w:end="0"/>
        <w:rPr>
          <w:rFonts w:ascii="仿宋_GB2312" w:hAnsi="仿宋_GB2312" w:cs="仿宋_GB2312" w:hint="eastAsia"/>
        </w:rPr>
      </w:pPr>
      <w:r>
        <w:rPr>
          <w:rFonts w:ascii="黑体" w:hAnsi="黑体" w:cs="黑体" w:hint="eastAsia" w:eastAsia="黑体"/>
        </w:rPr>
        <w:t>第二十二条</w:t>
      </w:r>
      <w:r>
        <w:rPr>
          <w:rFonts w:ascii="仿宋_GB2312" w:hAnsi="仿宋_GB2312" w:cs="仿宋_GB2312" w:hint="eastAsia"/>
        </w:rPr>
        <w:t xml:space="preserve">  专业技术人员参加单位安排的继续教育，所需费用主要由本单位承担。专业技术人员与本单位另有约定的除外。</w:t>
      </w:r>
    </w:p>
    <w:p>
      <w:pPr>
        <w:pStyle w:val="Normal"/>
        <w:ind w:endChars="0" w:end="0"/>
        <w:rPr>
          <w:rFonts w:ascii="仿宋_GB2312" w:hAnsi="仿宋_GB2312" w:cs="仿宋_GB2312" w:hint="eastAsia"/>
        </w:rPr>
      </w:pPr>
      <w:r>
        <w:rPr>
          <w:rFonts w:ascii="黑体" w:hAnsi="黑体" w:cs="黑体" w:hint="eastAsia" w:eastAsia="黑体"/>
        </w:rPr>
        <w:t>第二十三条</w:t>
      </w:r>
      <w:r>
        <w:rPr>
          <w:rFonts w:ascii="仿宋_GB2312" w:hAnsi="仿宋_GB2312" w:cs="仿宋_GB2312" w:hint="eastAsia"/>
        </w:rPr>
        <w:t xml:space="preserve">  鼓励境内外的企业事业单位和其他社会组织及个人对继续教育提供资助和捐赠。提供的资助和捐赠，应当用于继续教育。</w:t>
      </w:r>
    </w:p>
    <w:p>
      <w:pPr>
        <w:pStyle w:val="Normal"/>
        <w:ind w:endChars="0" w:end="0"/>
        <w:rPr>
          <w:rFonts w:ascii="仿宋_GB2312" w:hAnsi="仿宋_GB2312" w:cs="仿宋_GB2312" w:hint="eastAsia"/>
        </w:rPr>
      </w:pPr>
      <w:r>
        <w:rPr>
          <w:rFonts w:ascii="黑体" w:hAnsi="黑体" w:cs="黑体" w:hint="eastAsia" w:eastAsia="黑体"/>
        </w:rPr>
        <w:t>第二十四条</w:t>
      </w:r>
      <w:r>
        <w:rPr>
          <w:rFonts w:ascii="仿宋_GB2312" w:hAnsi="仿宋_GB2312" w:cs="仿宋_GB2312" w:hint="eastAsia"/>
        </w:rPr>
        <w:t xml:space="preserve">  鼓励和支持运用金融、信贷手段，支持继续教育事业发展。</w:t>
      </w:r>
    </w:p>
    <w:p>
      <w:pPr>
        <w:pStyle w:val="Normal"/>
        <w:ind w:endChars="0" w:end="0"/>
        <w:rPr>
          <w:rFonts w:ascii="仿宋_GB2312" w:hAnsi="仿宋_GB2312" w:cs="仿宋_GB2312" w:hint="eastAsia"/>
        </w:rPr>
      </w:pPr>
      <w:r>
        <w:rPr>
          <w:rFonts w:ascii="黑体" w:hAnsi="黑体" w:cs="黑体" w:hint="eastAsia" w:eastAsia="黑体"/>
        </w:rPr>
        <w:t>第二十五条</w:t>
      </w:r>
      <w:r>
        <w:rPr>
          <w:rFonts w:ascii="仿宋_GB2312" w:hAnsi="仿宋_GB2312" w:cs="仿宋_GB2312" w:hint="eastAsia"/>
        </w:rPr>
        <w:t xml:space="preserve">  对在继续教育工作中做出显著成绩的单位和个人，县级以上地方人民政府及其有关部门应当给予表彰和奖励。  </w:t>
      </w:r>
    </w:p>
    <w:p>
      <w:pPr>
        <w:pStyle w:val="Normal"/>
        <w:ind w:endChars="0" w:end="0"/>
        <w:rPr>
          <w:rFonts w:ascii="仿宋_GB2312" w:hAnsi="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szCs w:val="32"/>
        </w:rPr>
        <w:t>专业技术人员接受继续教育的权利受到侵害时，有权向本单位上级主管部门或者人力资源社会保障部门提出申诉，接受申诉的部门应当在接到申诉书之日起三十日内作出处</w:t>
      </w:r>
      <w:r>
        <w:rPr>
          <w:rFonts w:ascii="仿宋_GB2312" w:hAnsi="仿宋_GB2312" w:cs="仿宋_GB2312" w:hint="eastAsia"/>
        </w:rPr>
        <w:t>理决定，并答复申诉人。</w:t>
      </w:r>
    </w:p>
    <w:p>
      <w:pPr>
        <w:pStyle w:val="Normal"/>
        <w:ind w:endChars="0" w:end="0"/>
        <w:rPr>
          <w:rFonts w:ascii="仿宋_GB2312" w:hAnsi="仿宋_GB2312" w:cs="仿宋_GB2312" w:hint="eastAsia"/>
          <w:szCs w:val="32"/>
        </w:rPr>
      </w:pPr>
      <w:r>
        <w:rPr>
          <w:rFonts w:ascii="黑体" w:hAnsi="黑体" w:cs="黑体" w:hint="eastAsia" w:eastAsia="黑体"/>
        </w:rPr>
        <w:t>第二十七条</w:t>
      </w:r>
      <w:r>
        <w:rPr>
          <w:rFonts w:ascii="仿宋_GB2312" w:hAnsi="仿宋_GB2312" w:cs="仿宋_GB2312" w:hint="eastAsia"/>
        </w:rPr>
        <w:t xml:space="preserve">  企业事业单位和其他社会组织违反本条例第十一条规定，不制定并组织实施本单位继续教育计划，不提供必要的经费和条件，不保障专业技术人员接受继续教育的时间和依法</w:t>
      </w:r>
      <w:r>
        <w:rPr>
          <w:rFonts w:ascii="仿宋_GB2312" w:hAnsi="仿宋_GB2312" w:cs="仿宋_GB2312" w:hint="eastAsia"/>
          <w:szCs w:val="32"/>
        </w:rPr>
        <w:t>享有的其他权益的，由人力资源社会保障部门或者有关业务主管部门责令改正。</w:t>
      </w:r>
    </w:p>
    <w:p>
      <w:pPr>
        <w:pStyle w:val="Normal"/>
        <w:overflowPunct w:val="true"/>
        <w:ind w:endChars="0" w:end="0"/>
        <w:rPr>
          <w:rFonts w:ascii="仿宋_GB2312" w:hAnsi="仿宋_GB2312" w:cs="仿宋_GB2312" w:hint="eastAsia"/>
          <w:szCs w:val="32"/>
        </w:rPr>
      </w:pPr>
      <w:r>
        <w:rPr>
          <w:rFonts w:ascii="黑体" w:hAnsi="黑体" w:cs="黑体" w:hint="eastAsia" w:eastAsia="黑体"/>
          <w:szCs w:val="32"/>
        </w:rPr>
        <w:t>第二十八条</w:t>
      </w:r>
      <w:r>
        <w:rPr>
          <w:rFonts w:ascii="仿宋_GB2312" w:hAnsi="仿宋_GB2312" w:cs="仿宋_GB2312" w:hint="eastAsia"/>
          <w:szCs w:val="32"/>
        </w:rPr>
        <w:t xml:space="preserve">  违反本条例第十八条第二款规定，继续教育培训机构发布虚假培训广告的，由市场监督管理部门责令其停止发布广告、在相应范围内消除影响，依法给予处罚。</w:t>
      </w:r>
    </w:p>
    <w:p>
      <w:pPr>
        <w:pStyle w:val="Normal"/>
        <w:ind w:endChars="0" w:end="0"/>
        <w:rPr>
          <w:rFonts w:ascii="仿宋_GB2312" w:hAnsi="仿宋_GB2312" w:cs="仿宋_GB2312" w:hint="eastAsia"/>
          <w:szCs w:val="32"/>
        </w:rPr>
      </w:pPr>
      <w:r>
        <w:rPr>
          <w:rFonts w:ascii="仿宋_GB2312" w:hAnsi="仿宋_GB2312" w:cs="仿宋_GB2312" w:hint="eastAsia"/>
          <w:szCs w:val="32"/>
        </w:rPr>
        <w:t>违反本条例第十八条第三款规定，继续教育培训机构不实施继续教育教学计划，教学质量不合格，或者不如实出具专业技术人员接受继续教育情况证明的，由人力资源社会保障部门责令限期整改，逾期不整改或者经整改仍不符合规定要求的，由人力资源社会保障部门向社会公布。</w:t>
      </w:r>
    </w:p>
    <w:p>
      <w:pPr>
        <w:pStyle w:val="Normal"/>
        <w:ind w:endChars="0" w:end="0"/>
        <w:rPr>
          <w:rFonts w:ascii="仿宋_GB2312" w:hAnsi="仿宋_GB2312" w:cs="仿宋_GB2312" w:hint="eastAsia"/>
          <w:szCs w:val="32"/>
        </w:rPr>
      </w:pPr>
      <w:r>
        <w:rPr>
          <w:rFonts w:ascii="黑体" w:hAnsi="黑体" w:cs="黑体" w:hint="eastAsia" w:eastAsia="黑体"/>
          <w:szCs w:val="32"/>
        </w:rPr>
        <w:t>第二十九条</w:t>
      </w:r>
      <w:r>
        <w:rPr>
          <w:rFonts w:ascii="仿宋_GB2312" w:hAnsi="仿宋_GB2312" w:cs="仿宋_GB2312" w:hint="eastAsia"/>
          <w:szCs w:val="32"/>
        </w:rPr>
        <w:t xml:space="preserve">   市场监督管理部门依法对继续教育培训机构的收费行为进行监督检查，并依照有关法律、法规的规定对违法收费行为实施行政处罚。</w:t>
      </w:r>
    </w:p>
    <w:p>
      <w:pPr>
        <w:pStyle w:val="Normal"/>
        <w:ind w:endChars="0" w:end="0"/>
        <w:rPr>
          <w:rFonts w:ascii="仿宋_GB2312" w:hAnsi="仿宋_GB2312" w:cs="仿宋_GB2312" w:hint="eastAsia"/>
          <w:szCs w:val="32"/>
        </w:rPr>
      </w:pPr>
      <w:r>
        <w:rPr>
          <w:rFonts w:ascii="黑体" w:hAnsi="黑体" w:cs="黑体" w:hint="eastAsia" w:eastAsia="黑体"/>
          <w:szCs w:val="32"/>
        </w:rPr>
        <w:t>第三十条</w:t>
      </w:r>
      <w:r>
        <w:rPr>
          <w:rFonts w:ascii="仿宋_GB2312" w:hAnsi="仿宋_GB2312" w:cs="仿宋_GB2312" w:hint="eastAsia"/>
          <w:szCs w:val="32"/>
        </w:rPr>
        <w:t xml:space="preserve">  从事继续教育工作的人员不认真履行职责或者弄虚作假的，由其所在单位或者上级主管部门责令改正，并可以视情节轻重给予处分。</w:t>
      </w:r>
    </w:p>
    <w:p>
      <w:pPr>
        <w:pStyle w:val="Normal"/>
        <w:ind w:endChars="0" w:end="0"/>
        <w:rPr>
          <w:rFonts w:ascii="Times New Roman" w:hAnsi="Times New Roman" w:cs="Times New Roman"/>
          <w:szCs w:val="32"/>
        </w:rPr>
      </w:pPr>
      <w:r>
        <w:rPr>
          <w:rFonts w:ascii="黑体" w:hAnsi="黑体" w:cs="黑体" w:hint="eastAsia" w:eastAsia="黑体"/>
          <w:szCs w:val="32"/>
        </w:rPr>
        <w:t>第三十一条</w:t>
      </w:r>
      <w:r>
        <w:rPr>
          <w:rFonts w:ascii="仿宋_GB2312" w:hAnsi="仿宋_GB2312" w:cs="仿宋_GB2312" w:hint="eastAsia"/>
          <w:szCs w:val="32"/>
        </w:rPr>
        <w:t xml:space="preserve">  本条例自</w:t>
      </w:r>
      <w:r>
        <w:rPr>
          <w:rFonts w:eastAsia="楷体_GB2312" w:cs="Times New Roman" w:hint="eastAsia" w:ascii="Times New Roman" w:hAnsi="Times New Roman"/>
        </w:rPr>
        <w:t>2005</w:t>
      </w:r>
      <w:r>
        <w:rPr>
          <w:rFonts w:ascii="仿宋_GB2312" w:hAnsi="仿宋_GB2312" w:cs="仿宋_GB2312" w:hint="eastAsia"/>
          <w:szCs w:val="32"/>
        </w:rPr>
        <w:t>年</w:t>
      </w:r>
      <w:r>
        <w:rPr>
          <w:rFonts w:eastAsia="楷体_GB2312" w:cs="Times New Roman" w:hint="eastAsia" w:ascii="Times New Roman" w:hAnsi="Times New Roman"/>
        </w:rPr>
        <w:t>8</w:t>
      </w:r>
      <w:r>
        <w:rPr>
          <w:rFonts w:ascii="仿宋_GB2312" w:hAnsi="仿宋_GB2312" w:cs="仿宋_GB2312" w:hint="eastAsia"/>
          <w:szCs w:val="32"/>
        </w:rPr>
        <w:t>月</w:t>
      </w:r>
      <w:r>
        <w:rPr>
          <w:rFonts w:eastAsia="楷体_GB2312" w:cs="Times New Roman" w:hint="eastAsia" w:ascii="Times New Roman" w:hAnsi="Times New Roman"/>
        </w:rPr>
        <w:t>1</w:t>
      </w:r>
      <w:r>
        <w:rPr>
          <w:rFonts w:ascii="仿宋_GB2312" w:hAnsi="仿宋_GB2312" w:cs="仿宋_GB2312" w:hint="eastAsia"/>
          <w:szCs w:val="32"/>
        </w:rPr>
        <w:t>日起施行。</w:t>
      </w:r>
    </w:p>
    <w:p>
      <w:pPr>
        <w:pStyle w:val="Normal"/>
        <w:ind w:endChars="0" w:end="0"/>
        <w:rPr>
          <w:rFonts w:ascii="Times New Roman" w:hAnsi="Times New Roman" w:cs="Times New Roman"/>
          <w:szCs w:val="32"/>
        </w:rPr>
      </w:pPr>
      <w:r>
        <w:rPr>
          <w:rFonts w:cs="Times New Roman" w:ascii="Times New Roman" w:hAnsi="Times New Roman"/>
          <w:szCs w:val="32"/>
        </w:rPr>
      </w:r>
    </w:p>
    <w:p>
      <w:pPr>
        <w:pStyle w:val="Normal"/>
        <w:ind w:endChars="0" w:end="0"/>
        <w:rPr/>
      </w:pPr>
      <w:r>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 w:name="汉鼎简大宋">
    <w:altName w:val="宋体"/>
    <w:charset w:val="86"/>
    <w:family w:val="modern"/>
    <w:pitch w:val="default"/>
  </w:font>
  <w:font w:name="方正仿宋_GBK">
    <w:altName w:val="微软雅黑"/>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038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038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7.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8</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038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038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7.55pt;height:20pt;mso-wrap-distance-left:0pt;mso-wrap-distance-right:0pt;mso-wrap-distance-top:0pt;mso-wrap-distance-bottom:0pt;margin-top:0.05pt;mso-position-vertical-relative:text;margin-left:394.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NormalCharacter">
    <w:name w:val="NormalCharacter"/>
    <w:qFormat/>
    <w:rPr>
      <w:kern w:val="2"/>
      <w:sz w:val="21"/>
      <w:szCs w:val="2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font11">
    <w:name w:val="font11"/>
    <w:qFormat/>
    <w:rPr>
      <w:rFonts w:ascii="宋体" w:hAnsi="宋体" w:eastAsia="宋体" w:cs="宋体"/>
      <w:color w:val="000000"/>
      <w:sz w:val="20"/>
      <w:szCs w:val="20"/>
      <w:u w:val="none"/>
    </w:rPr>
  </w:style>
  <w:style w:type="character" w:styleId="3Char">
    <w:name w:val="标题3 Char"/>
    <w:qFormat/>
    <w:rPr>
      <w:rFonts w:ascii="方正黑体简体" w:hAnsi="方正黑体简体" w:eastAsia="方正黑体简体"/>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TOC2">
    <w:name w:val="toc 2"/>
    <w:basedOn w:val="Normal"/>
    <w:next w:val="Normal"/>
    <w:pPr>
      <w:ind w:firstLineChars="200" w:startChars="200" w:endChars="0" w:end="0"/>
    </w:pPr>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5">
    <w:name w:val="标题5"/>
    <w:basedOn w:val="Normal"/>
    <w:next w:val="Normal"/>
    <w:qFormat/>
    <w:pPr/>
    <w:rPr>
      <w:rFonts w:ascii="方正楷体简体" w:hAnsi="方正楷体简体" w:eastAsia="方正楷体简体"/>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CharChar1CharChar">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6">
    <w:name w:val="抄送栏"/>
    <w:basedOn w:val="Normal"/>
    <w:qFormat/>
    <w:pPr>
      <w:snapToGrid w:val="true"/>
      <w:ind w:firstLineChars="200" w:startChars="0" w:start="0" w:endChars="0" w:end="0"/>
    </w:pPr>
    <w:rPr/>
  </w:style>
  <w:style w:type="paragraph" w:styleId="CharChar1CharChar1">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7">
    <w:name w:val="红线"/>
    <w:basedOn w:val="Normal"/>
    <w:qFormat/>
    <w:pPr>
      <w:snapToGrid w:val="true"/>
      <w:spacing w:lineRule="atLeast" w:line="227" w:before="0" w:after="170"/>
      <w:ind w:firstLineChars="200" w:startChars="0" w:start="0" w:endChars="0" w:end="0"/>
      <w:jc w:val="center"/>
    </w:pPr>
    <w:rPr>
      <w:sz w:val="10"/>
    </w:rPr>
  </w:style>
  <w:style w:type="paragraph" w:styleId="Style18">
    <w:name w:val="文头"/>
    <w:basedOn w:val="Style17"/>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2021-10-26T17:23:13Z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