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rPr/>
      </w:pPr>
      <w:r>
        <w:rPr/>
      </w:r>
    </w:p>
    <w:p>
      <w:pPr>
        <w:pStyle w:val="Normal"/>
        <w:ind w:endChars="0" w:end="0"/>
        <w:rPr/>
      </w:pPr>
      <w:r>
        <w:rPr/>
      </w:r>
    </w:p>
    <w:p>
      <w:pPr>
        <w:pStyle w:val="Normal"/>
        <w:ind w:firstLineChars="0" w:firstLine="0" w:endChars="0" w:end="0"/>
        <w:jc w:val="center"/>
        <w:rPr>
          <w:rFonts w:eastAsia="方正小标宋简体"/>
          <w:kern w:val="0"/>
          <w:sz w:val="44"/>
          <w:szCs w:val="44"/>
        </w:rPr>
      </w:pPr>
      <w:r>
        <w:rPr>
          <w:rFonts w:cs="宋体" w:hint="eastAsia" w:eastAsia="宋体"/>
          <w:kern w:val="0"/>
          <w:sz w:val="44"/>
          <w:szCs w:val="44"/>
        </w:rPr>
        <w:t>南京市国土空间规划条例</w:t>
      </w:r>
    </w:p>
    <w:p>
      <w:pPr>
        <w:pStyle w:val="Normal"/>
        <w:ind w:endChars="0" w:end="0"/>
        <w:jc w:val="center"/>
        <w:rPr>
          <w:rFonts w:eastAsia="方正小标宋简体"/>
          <w:kern w:val="0"/>
          <w:sz w:val="44"/>
          <w:szCs w:val="44"/>
        </w:rPr>
      </w:pPr>
      <w:r>
        <w:rPr>
          <w:rFonts w:eastAsia="方正小标宋简体"/>
          <w:kern w:val="0"/>
          <w:sz w:val="44"/>
          <w:szCs w:val="44"/>
        </w:rPr>
      </w:r>
    </w:p>
    <w:p>
      <w:pPr>
        <w:pStyle w:val="Normal"/>
        <w:ind w:firstLineChars="0" w:firstLine="0" w:startChars="200" w:endChars="200"/>
        <w:rPr>
          <w:rFonts w:eastAsia="方正楷体简体"/>
          <w:szCs w:val="32"/>
        </w:rPr>
      </w:pPr>
      <w:r>
        <w:rPr>
          <w:rFonts w:eastAsia="方正楷体简体"/>
          <w:szCs w:val="32"/>
        </w:rPr>
        <w:t>（</w:t>
      </w:r>
      <w:r>
        <w:rPr>
          <w:rFonts w:eastAsia="楷体_GB2312" w:cs="楷体_GB2312" w:hint="eastAsia"/>
          <w:szCs w:val="32"/>
        </w:rPr>
        <w:t>2022</w:t>
      </w:r>
      <w:r>
        <w:rPr>
          <w:rFonts w:cs="楷体_GB2312" w:hint="eastAsia" w:eastAsia="楷体_GB2312"/>
          <w:szCs w:val="32"/>
        </w:rPr>
        <w:t>年</w:t>
      </w:r>
      <w:r>
        <w:rPr>
          <w:rFonts w:eastAsia="楷体_GB2312" w:cs="楷体_GB2312" w:hint="eastAsia"/>
          <w:szCs w:val="32"/>
        </w:rPr>
        <w:t>10</w:t>
      </w:r>
      <w:r>
        <w:rPr>
          <w:rFonts w:cs="楷体_GB2312" w:hint="eastAsia" w:eastAsia="楷体_GB2312"/>
          <w:szCs w:val="32"/>
        </w:rPr>
        <w:t>月</w:t>
      </w:r>
      <w:r>
        <w:rPr>
          <w:rFonts w:eastAsia="楷体_GB2312" w:cs="楷体_GB2312" w:hint="eastAsia"/>
          <w:szCs w:val="32"/>
        </w:rPr>
        <w:t>27</w:t>
      </w:r>
      <w:r>
        <w:rPr>
          <w:rFonts w:cs="楷体_GB2312" w:hint="eastAsia" w:eastAsia="楷体_GB2312"/>
          <w:szCs w:val="32"/>
        </w:rPr>
        <w:t xml:space="preserve">日南京市第十六届人民代表大会常务委员会第四十一次会议通过  </w:t>
      </w:r>
      <w:r>
        <w:rPr>
          <w:rFonts w:eastAsia="楷体_GB2312" w:cs="楷体_GB2312" w:hint="eastAsia"/>
        </w:rPr>
        <w:t>2022</w:t>
      </w:r>
      <w:r>
        <w:rPr>
          <w:rFonts w:cs="楷体_GB2312" w:hint="eastAsia" w:eastAsia="楷体_GB2312"/>
        </w:rPr>
        <w:t>年</w:t>
      </w:r>
      <w:r>
        <w:rPr>
          <w:rFonts w:eastAsia="楷体_GB2312" w:cs="楷体_GB2312" w:hint="eastAsia"/>
        </w:rPr>
        <w:t>11</w:t>
      </w:r>
      <w:r>
        <w:rPr>
          <w:rFonts w:cs="楷体_GB2312" w:hint="eastAsia" w:eastAsia="楷体_GB2312"/>
        </w:rPr>
        <w:t>月</w:t>
      </w:r>
      <w:r>
        <w:rPr>
          <w:rFonts w:eastAsia="楷体_GB2312" w:cs="楷体_GB2312" w:hint="eastAsia"/>
        </w:rPr>
        <w:t>25</w:t>
      </w:r>
      <w:r>
        <w:rPr>
          <w:rFonts w:cs="楷体_GB2312" w:hint="eastAsia" w:eastAsia="楷体_GB2312"/>
        </w:rPr>
        <w:t>日江苏省第十三届人民代表大会常务委员会第三十三次会议批准</w:t>
      </w:r>
      <w:r>
        <w:rPr>
          <w:rFonts w:eastAsia="方正楷体简体"/>
          <w:szCs w:val="32"/>
        </w:rPr>
        <w:t>）</w:t>
      </w:r>
    </w:p>
    <w:p>
      <w:pPr>
        <w:pStyle w:val="Normal"/>
        <w:ind w:endChars="0" w:end="0"/>
        <w:jc w:val="center"/>
        <w:rPr>
          <w:rFonts w:eastAsia="方正楷体简体"/>
          <w:kern w:val="0"/>
          <w:szCs w:val="32"/>
        </w:rPr>
      </w:pPr>
      <w:r>
        <w:rPr>
          <w:rFonts w:eastAsia="方正楷体简体"/>
          <w:kern w:val="0"/>
          <w:szCs w:val="32"/>
        </w:rPr>
      </w:r>
    </w:p>
    <w:p>
      <w:pPr>
        <w:pStyle w:val="Normal"/>
        <w:ind w:firstLineChars="0" w:firstLine="0" w:endChars="0" w:end="0"/>
        <w:jc w:val="center"/>
        <w:rPr>
          <w:rFonts w:eastAsia="楷体_GB2312" w:cs="楷体_GB2312" w:hint="eastAsia"/>
          <w:kern w:val="0"/>
          <w:szCs w:val="32"/>
        </w:rPr>
      </w:pPr>
      <w:r>
        <w:rPr>
          <w:rFonts w:cs="楷体_GB2312" w:hint="eastAsia" w:eastAsia="楷体_GB2312"/>
          <w:kern w:val="0"/>
          <w:szCs w:val="32"/>
        </w:rPr>
        <w:t>目  录</w:t>
      </w:r>
    </w:p>
    <w:p>
      <w:pPr>
        <w:pStyle w:val="Normal"/>
        <w:ind w:endChars="0" w:end="0"/>
        <w:jc w:val="start"/>
        <w:rPr>
          <w:rFonts w:eastAsia="楷体_GB2312" w:cs="楷体_GB2312" w:hint="eastAsia"/>
          <w:kern w:val="0"/>
          <w:szCs w:val="32"/>
        </w:rPr>
      </w:pPr>
      <w:r>
        <w:rPr>
          <w:rFonts w:cs="楷体_GB2312" w:hint="eastAsia" w:eastAsia="楷体_GB2312"/>
          <w:kern w:val="0"/>
          <w:szCs w:val="32"/>
        </w:rPr>
        <w:t xml:space="preserve">第一章　总则 </w:t>
      </w:r>
    </w:p>
    <w:p>
      <w:pPr>
        <w:pStyle w:val="Normal"/>
        <w:ind w:endChars="0" w:end="0"/>
        <w:jc w:val="start"/>
        <w:rPr>
          <w:rFonts w:eastAsia="楷体_GB2312" w:cs="楷体_GB2312" w:hint="eastAsia"/>
          <w:kern w:val="0"/>
          <w:szCs w:val="32"/>
        </w:rPr>
      </w:pPr>
      <w:r>
        <w:rPr>
          <w:rFonts w:cs="楷体_GB2312" w:hint="eastAsia" w:eastAsia="楷体_GB2312"/>
          <w:kern w:val="0"/>
          <w:szCs w:val="32"/>
        </w:rPr>
        <w:t>第二章　国土空间规划制定</w:t>
      </w:r>
    </w:p>
    <w:p>
      <w:pPr>
        <w:pStyle w:val="Normal"/>
        <w:ind w:endChars="0" w:end="0"/>
        <w:jc w:val="start"/>
        <w:rPr>
          <w:rFonts w:eastAsia="楷体_GB2312" w:cs="楷体_GB2312" w:hint="eastAsia"/>
          <w:kern w:val="0"/>
          <w:szCs w:val="32"/>
        </w:rPr>
      </w:pPr>
      <w:r>
        <w:rPr>
          <w:rFonts w:cs="楷体_GB2312" w:hint="eastAsia" w:eastAsia="楷体_GB2312"/>
          <w:kern w:val="0"/>
          <w:szCs w:val="32"/>
        </w:rPr>
        <w:t>第三章　国土空间用途管制</w:t>
      </w:r>
    </w:p>
    <w:p>
      <w:pPr>
        <w:pStyle w:val="Normal"/>
        <w:ind w:endChars="0" w:end="0"/>
        <w:jc w:val="start"/>
        <w:rPr>
          <w:rFonts w:eastAsia="楷体_GB2312" w:cs="楷体_GB2312" w:hint="eastAsia"/>
          <w:kern w:val="0"/>
          <w:szCs w:val="32"/>
        </w:rPr>
      </w:pPr>
      <w:r>
        <w:rPr>
          <w:rFonts w:cs="楷体_GB2312" w:hint="eastAsia" w:eastAsia="楷体_GB2312"/>
          <w:kern w:val="0"/>
          <w:szCs w:val="32"/>
        </w:rPr>
        <w:t>第四章　特定空间规划管理</w:t>
      </w:r>
    </w:p>
    <w:p>
      <w:pPr>
        <w:pStyle w:val="Normal"/>
        <w:ind w:endChars="0" w:end="0"/>
        <w:jc w:val="start"/>
        <w:rPr>
          <w:rFonts w:eastAsia="楷体_GB2312" w:cs="楷体_GB2312" w:hint="eastAsia"/>
          <w:kern w:val="0"/>
          <w:szCs w:val="32"/>
        </w:rPr>
      </w:pPr>
      <w:r>
        <w:rPr>
          <w:rFonts w:cs="楷体_GB2312" w:hint="eastAsia" w:eastAsia="楷体_GB2312"/>
          <w:kern w:val="0"/>
          <w:szCs w:val="32"/>
        </w:rPr>
        <w:t>第五章　国土空间规划实施</w:t>
      </w:r>
    </w:p>
    <w:p>
      <w:pPr>
        <w:pStyle w:val="Normal"/>
        <w:ind w:endChars="0" w:end="0"/>
        <w:jc w:val="start"/>
        <w:rPr>
          <w:rFonts w:eastAsia="楷体_GB2312" w:cs="楷体_GB2312" w:hint="eastAsia"/>
          <w:kern w:val="0"/>
          <w:szCs w:val="32"/>
        </w:rPr>
      </w:pPr>
      <w:r>
        <w:rPr>
          <w:rFonts w:cs="楷体_GB2312" w:hint="eastAsia" w:eastAsia="楷体_GB2312"/>
          <w:kern w:val="0"/>
          <w:szCs w:val="32"/>
        </w:rPr>
        <w:t>第六章　监督管理</w:t>
      </w:r>
    </w:p>
    <w:p>
      <w:pPr>
        <w:pStyle w:val="Normal"/>
        <w:ind w:endChars="0" w:end="0"/>
        <w:jc w:val="start"/>
        <w:rPr>
          <w:rFonts w:eastAsia="楷体_GB2312" w:cs="楷体_GB2312" w:hint="eastAsia"/>
          <w:kern w:val="0"/>
          <w:szCs w:val="32"/>
        </w:rPr>
      </w:pPr>
      <w:r>
        <w:rPr>
          <w:rFonts w:cs="楷体_GB2312" w:hint="eastAsia" w:eastAsia="楷体_GB2312"/>
          <w:kern w:val="0"/>
          <w:szCs w:val="32"/>
        </w:rPr>
        <w:t>第七章　法律责任</w:t>
      </w:r>
    </w:p>
    <w:p>
      <w:pPr>
        <w:pStyle w:val="Normal"/>
        <w:ind w:endChars="0" w:end="0"/>
        <w:jc w:val="start"/>
        <w:rPr>
          <w:rFonts w:eastAsia="楷体_GB2312" w:cs="楷体_GB2312" w:hint="eastAsia"/>
          <w:kern w:val="0"/>
          <w:szCs w:val="32"/>
        </w:rPr>
      </w:pPr>
      <w:r>
        <w:rPr>
          <w:rFonts w:cs="楷体_GB2312" w:hint="eastAsia" w:eastAsia="楷体_GB2312"/>
          <w:kern w:val="0"/>
          <w:szCs w:val="32"/>
        </w:rPr>
        <w:t>第八章　附则</w:t>
      </w:r>
    </w:p>
    <w:p>
      <w:pPr>
        <w:pStyle w:val="ListParagraph"/>
        <w:ind w:firstLineChars="0" w:firstLine="0" w:endChars="0" w:end="0"/>
        <w:jc w:val="center"/>
        <w:rPr>
          <w:rFonts w:ascii="Times New Roman" w:hAnsi="Times New Roman" w:eastAsia="方正黑体简体" w:cs="Times New Roman" w:hint="eastAsia"/>
          <w:kern w:val="0"/>
          <w:sz w:val="32"/>
          <w:szCs w:val="32"/>
        </w:rPr>
      </w:pPr>
      <w:r>
        <w:rPr>
          <w:rFonts w:eastAsia="方正黑体简体" w:cs="Times New Roman" w:hint="eastAsia" w:ascii="Times New Roman" w:hAnsi="Times New Roman"/>
          <w:kern w:val="0"/>
          <w:sz w:val="32"/>
          <w:szCs w:val="32"/>
        </w:rPr>
      </w:r>
    </w:p>
    <w:p>
      <w:pPr>
        <w:pStyle w:val="ListParagraph"/>
        <w:ind w:firstLineChars="0" w:firstLine="0" w:endChars="0" w:end="0"/>
        <w:jc w:val="center"/>
        <w:rPr>
          <w:rFonts w:ascii="黑体" w:hAnsi="黑体" w:eastAsia="黑体" w:cs="Times New Roman" w:hint="eastAsia"/>
          <w:kern w:val="0"/>
          <w:sz w:val="32"/>
          <w:szCs w:val="32"/>
        </w:rPr>
      </w:pPr>
      <w:r>
        <w:rPr>
          <w:rFonts w:ascii="黑体" w:hAnsi="黑体" w:cs="Times New Roman" w:hint="eastAsia" w:eastAsia="黑体"/>
          <w:kern w:val="0"/>
          <w:sz w:val="32"/>
          <w:szCs w:val="32"/>
        </w:rPr>
        <w:t>第一章  总则</w:t>
      </w:r>
    </w:p>
    <w:p>
      <w:pPr>
        <w:pStyle w:val="Normal"/>
        <w:ind w:endChars="0" w:end="0"/>
        <w:jc w:val="center"/>
        <w:rPr>
          <w:rFonts w:ascii="黑体" w:hAnsi="黑体" w:eastAsia="黑体" w:cs="Times New Roman" w:hint="eastAsia"/>
          <w:kern w:val="0"/>
          <w:sz w:val="32"/>
          <w:szCs w:val="32"/>
        </w:rPr>
      </w:pPr>
      <w:r>
        <w:rPr>
          <w:rFonts w:eastAsia="黑体" w:cs="Times New Roman" w:hint="eastAsia" w:ascii="黑体" w:hAnsi="黑体"/>
          <w:kern w:val="0"/>
          <w:sz w:val="32"/>
          <w:szCs w:val="32"/>
        </w:rPr>
      </w:r>
    </w:p>
    <w:p>
      <w:pPr>
        <w:pStyle w:val="Normal"/>
        <w:ind w:endChars="0" w:end="0"/>
        <w:rPr>
          <w:rFonts w:hint="eastAsia"/>
          <w:kern w:val="0"/>
          <w:szCs w:val="32"/>
        </w:rPr>
      </w:pPr>
      <w:r>
        <w:rPr>
          <w:rFonts w:ascii="黑体" w:hAnsi="黑体" w:hint="eastAsia" w:eastAsia="黑体"/>
          <w:kern w:val="0"/>
          <w:szCs w:val="32"/>
        </w:rPr>
        <w:t>第一条</w:t>
      </w:r>
      <w:r>
        <w:rPr>
          <w:rFonts w:eastAsia="方正黑体简体"/>
          <w:kern w:val="0"/>
          <w:szCs w:val="32"/>
        </w:rPr>
        <w:t xml:space="preserve"> </w:t>
      </w:r>
      <w:r>
        <w:rPr>
          <w:b/>
          <w:kern w:val="0"/>
          <w:szCs w:val="32"/>
        </w:rPr>
        <w:t xml:space="preserve"> </w:t>
      </w:r>
      <w:r>
        <w:rPr>
          <w:rFonts w:hint="eastAsia"/>
          <w:kern w:val="0"/>
          <w:szCs w:val="32"/>
        </w:rPr>
        <w:t>为了建立和完善本市国土空间规划体系，实现国土空间有效保护和合理利用，提升国土空间治理体系和治理能力现代化水平，促进经济社会可持续发展，根据有关法律、法规和国家规定，结合本市实际，制定本条例。</w:t>
      </w:r>
    </w:p>
    <w:p>
      <w:pPr>
        <w:pStyle w:val="Normal"/>
        <w:ind w:endChars="0" w:end="0"/>
        <w:rPr>
          <w:rFonts w:hint="eastAsia"/>
          <w:kern w:val="0"/>
          <w:szCs w:val="32"/>
        </w:rPr>
      </w:pPr>
      <w:r>
        <w:rPr>
          <w:rFonts w:ascii="黑体" w:hAnsi="黑体" w:hint="eastAsia" w:eastAsia="黑体"/>
          <w:kern w:val="0"/>
          <w:szCs w:val="32"/>
        </w:rPr>
        <w:t>第二条</w:t>
      </w:r>
      <w:r>
        <w:rPr>
          <w:b/>
          <w:kern w:val="0"/>
          <w:szCs w:val="32"/>
        </w:rPr>
        <w:t xml:space="preserve">  </w:t>
      </w:r>
      <w:r>
        <w:rPr>
          <w:rFonts w:hint="eastAsia"/>
          <w:kern w:val="0"/>
          <w:szCs w:val="32"/>
        </w:rPr>
        <w:t>本市行政区域内国土空间规划的制定、实施，国土空间用途管制以及监督管理等活动，适用本条例。</w:t>
      </w:r>
    </w:p>
    <w:p>
      <w:pPr>
        <w:pStyle w:val="Normal"/>
        <w:ind w:endChars="0" w:end="0"/>
        <w:rPr>
          <w:rFonts w:hint="eastAsia"/>
          <w:kern w:val="0"/>
          <w:szCs w:val="32"/>
        </w:rPr>
      </w:pPr>
      <w:r>
        <w:rPr>
          <w:rFonts w:hint="eastAsia"/>
          <w:kern w:val="0"/>
          <w:szCs w:val="32"/>
        </w:rPr>
        <w:t>本条例所称国土空间规划，是指融合主体功能区规划、土地利用规划、城乡规划等空间规划，对国土空间开发保护利用在空间和时间上作出的综合安排。</w:t>
      </w:r>
    </w:p>
    <w:p>
      <w:pPr>
        <w:pStyle w:val="Normal"/>
        <w:ind w:endChars="0" w:end="0"/>
        <w:rPr>
          <w:rFonts w:hint="eastAsia"/>
          <w:kern w:val="0"/>
          <w:szCs w:val="32"/>
        </w:rPr>
      </w:pPr>
      <w:r>
        <w:rPr>
          <w:rFonts w:ascii="黑体" w:hAnsi="黑体" w:hint="eastAsia" w:eastAsia="黑体"/>
          <w:kern w:val="0"/>
          <w:szCs w:val="32"/>
        </w:rPr>
        <w:t>第三条</w:t>
      </w:r>
      <w:r>
        <w:rPr>
          <w:rFonts w:ascii="黑体" w:hAnsi="黑体" w:hint="eastAsia" w:eastAsia="黑体"/>
          <w:b/>
          <w:kern w:val="0"/>
          <w:szCs w:val="32"/>
        </w:rPr>
        <w:t xml:space="preserve"> </w:t>
      </w:r>
      <w:r>
        <w:rPr>
          <w:b/>
          <w:kern w:val="0"/>
          <w:szCs w:val="32"/>
        </w:rPr>
        <w:t xml:space="preserve"> </w:t>
      </w:r>
      <w:r>
        <w:rPr>
          <w:rFonts w:hint="eastAsia"/>
          <w:kern w:val="0"/>
          <w:szCs w:val="32"/>
        </w:rPr>
        <w:t>国土空间规划工作应当践行新发展理念，坚持以人民为中心，推动国土空间开发保护利用和城市发展更高质量、更有效率、更加公平、更为安全、更可持续。</w:t>
      </w:r>
    </w:p>
    <w:p>
      <w:pPr>
        <w:pStyle w:val="Normal"/>
        <w:ind w:endChars="0" w:end="0"/>
        <w:rPr>
          <w:rFonts w:hint="eastAsia"/>
          <w:kern w:val="0"/>
          <w:szCs w:val="32"/>
        </w:rPr>
      </w:pPr>
      <w:r>
        <w:rPr>
          <w:rFonts w:ascii="黑体" w:hAnsi="黑体" w:hint="eastAsia" w:eastAsia="黑体"/>
          <w:kern w:val="0"/>
          <w:szCs w:val="32"/>
        </w:rPr>
        <w:t>第四条</w:t>
      </w:r>
      <w:r>
        <w:rPr>
          <w:rFonts w:ascii="黑体" w:hAnsi="黑体" w:hint="eastAsia" w:eastAsia="黑体"/>
          <w:b/>
          <w:kern w:val="0"/>
          <w:szCs w:val="32"/>
        </w:rPr>
        <w:t xml:space="preserve"> </w:t>
      </w:r>
      <w:r>
        <w:rPr>
          <w:b/>
          <w:kern w:val="0"/>
          <w:szCs w:val="32"/>
        </w:rPr>
        <w:t xml:space="preserve"> </w:t>
      </w:r>
      <w:r>
        <w:rPr>
          <w:rFonts w:hint="eastAsia"/>
          <w:kern w:val="0"/>
          <w:szCs w:val="32"/>
        </w:rPr>
        <w:t>发挥国土空间规划在规划体系中的基础性作用，为国民经济和社会发展规划等落地实施提供空间保障，为基础设施、城镇建设、资源能源、生态环保等开发保护利用活动提供指导和约束。</w:t>
      </w:r>
    </w:p>
    <w:p>
      <w:pPr>
        <w:pStyle w:val="Normal"/>
        <w:ind w:endChars="0" w:end="0"/>
        <w:rPr>
          <w:rFonts w:hint="eastAsia"/>
          <w:kern w:val="0"/>
          <w:szCs w:val="32"/>
        </w:rPr>
      </w:pPr>
      <w:r>
        <w:rPr>
          <w:rFonts w:hint="eastAsia"/>
          <w:kern w:val="0"/>
          <w:szCs w:val="32"/>
        </w:rPr>
        <w:t>建立分级分类、全过程全要素的国土空间规划体系，实施全域国土空间规划管控。</w:t>
      </w:r>
    </w:p>
    <w:p>
      <w:pPr>
        <w:pStyle w:val="Normal"/>
        <w:ind w:endChars="0" w:end="0"/>
        <w:rPr>
          <w:rFonts w:hint="eastAsia"/>
          <w:kern w:val="0"/>
          <w:szCs w:val="32"/>
        </w:rPr>
      </w:pPr>
      <w:r>
        <w:rPr>
          <w:rFonts w:hint="eastAsia"/>
          <w:kern w:val="0"/>
          <w:szCs w:val="32"/>
        </w:rPr>
        <w:t>经批准的国土空间规划是各类开发、保护、利用、修复等活动的基本依据。任何组织和个人都应当遵守国土空间规划，服从规划管理。</w:t>
      </w:r>
    </w:p>
    <w:p>
      <w:pPr>
        <w:pStyle w:val="Normal"/>
        <w:ind w:endChars="0" w:end="0"/>
        <w:rPr>
          <w:rFonts w:hint="eastAsia"/>
          <w:kern w:val="0"/>
          <w:szCs w:val="32"/>
        </w:rPr>
      </w:pPr>
      <w:r>
        <w:rPr>
          <w:rFonts w:ascii="黑体" w:hAnsi="黑体" w:hint="eastAsia" w:eastAsia="黑体"/>
          <w:kern w:val="0"/>
          <w:szCs w:val="32"/>
        </w:rPr>
        <w:t>第五条</w:t>
      </w:r>
      <w:r>
        <w:rPr>
          <w:rFonts w:eastAsia="方正楷体简体"/>
          <w:kern w:val="0"/>
          <w:szCs w:val="32"/>
        </w:rPr>
        <w:t xml:space="preserve"> </w:t>
      </w:r>
      <w:r>
        <w:rPr>
          <w:b/>
          <w:kern w:val="0"/>
          <w:szCs w:val="32"/>
        </w:rPr>
        <w:t xml:space="preserve"> </w:t>
      </w:r>
      <w:r>
        <w:rPr>
          <w:rFonts w:hint="eastAsia"/>
          <w:kern w:val="0"/>
          <w:szCs w:val="32"/>
        </w:rPr>
        <w:t>市人民政府应当加强对本市国土空间规划工作的领导，落实主体责任，统筹协调国土空间规划制定、实施和国土空间用途管制中的重大事项。</w:t>
      </w:r>
    </w:p>
    <w:p>
      <w:pPr>
        <w:pStyle w:val="Normal"/>
        <w:ind w:endChars="0" w:end="0"/>
        <w:rPr>
          <w:rFonts w:hint="eastAsia"/>
          <w:kern w:val="0"/>
          <w:szCs w:val="32"/>
        </w:rPr>
      </w:pPr>
      <w:r>
        <w:rPr>
          <w:rFonts w:hint="eastAsia"/>
          <w:kern w:val="0"/>
          <w:szCs w:val="32"/>
        </w:rPr>
        <w:t>区、镇人民政府按照规定权限负责辖区内国土空间规划工作。街道办事处在职责范围内做好辖区内国土空间规划有关工作。</w:t>
      </w:r>
    </w:p>
    <w:p>
      <w:pPr>
        <w:pStyle w:val="Normal"/>
        <w:ind w:endChars="0" w:end="0"/>
        <w:rPr>
          <w:rFonts w:hint="eastAsia"/>
          <w:kern w:val="0"/>
          <w:szCs w:val="32"/>
        </w:rPr>
      </w:pPr>
      <w:r>
        <w:rPr>
          <w:rFonts w:hint="eastAsia"/>
          <w:kern w:val="0"/>
          <w:szCs w:val="32"/>
        </w:rPr>
        <w:t>江北新区管理机构按照有关法律、法规和本条例规定，负责国土空间规划管理工作。</w:t>
      </w:r>
    </w:p>
    <w:p>
      <w:pPr>
        <w:pStyle w:val="Normal"/>
        <w:ind w:endChars="0" w:end="0"/>
        <w:rPr>
          <w:rFonts w:hint="eastAsia"/>
          <w:kern w:val="0"/>
          <w:szCs w:val="32"/>
        </w:rPr>
      </w:pPr>
      <w:r>
        <w:rPr>
          <w:rFonts w:ascii="黑体" w:hAnsi="黑体" w:hint="eastAsia" w:eastAsia="黑体"/>
          <w:kern w:val="0"/>
          <w:szCs w:val="32"/>
        </w:rPr>
        <w:t>第六条</w:t>
      </w:r>
      <w:r>
        <w:rPr>
          <w:rFonts w:eastAsia="方正黑体简体"/>
          <w:kern w:val="0"/>
          <w:szCs w:val="32"/>
        </w:rPr>
        <w:t xml:space="preserve"> </w:t>
      </w:r>
      <w:r>
        <w:rPr>
          <w:b/>
          <w:kern w:val="0"/>
          <w:szCs w:val="32"/>
        </w:rPr>
        <w:t xml:space="preserve"> </w:t>
      </w:r>
      <w:r>
        <w:rPr>
          <w:rFonts w:hint="eastAsia"/>
          <w:kern w:val="0"/>
          <w:szCs w:val="32"/>
        </w:rPr>
        <w:t>市规划和自然资源行政主管部门负责本市国土空间规划管理工作，可以在其职权范围内依法实施委托管理。</w:t>
      </w:r>
    </w:p>
    <w:p>
      <w:pPr>
        <w:pStyle w:val="Normal"/>
        <w:ind w:endChars="0" w:end="0"/>
        <w:rPr>
          <w:rFonts w:hint="eastAsia"/>
          <w:kern w:val="0"/>
          <w:szCs w:val="32"/>
        </w:rPr>
      </w:pPr>
      <w:r>
        <w:rPr>
          <w:rFonts w:hint="eastAsia"/>
          <w:kern w:val="0"/>
          <w:szCs w:val="32"/>
        </w:rPr>
        <w:t>发展和改革、生态环境、城乡建设、住房保障和房产、交通运输、水务、城市管理、绿化园林、农业农村、文化和旅游、人民防空等行政主管部门应当按照各自职责，共同做好国土空间规划管理有关工作。</w:t>
      </w:r>
    </w:p>
    <w:p>
      <w:pPr>
        <w:pStyle w:val="Normal"/>
        <w:ind w:endChars="0" w:end="0"/>
        <w:rPr>
          <w:rFonts w:hint="eastAsia"/>
          <w:kern w:val="0"/>
          <w:szCs w:val="32"/>
        </w:rPr>
      </w:pPr>
      <w:r>
        <w:rPr>
          <w:rFonts w:ascii="黑体" w:hAnsi="黑体" w:hint="eastAsia" w:eastAsia="黑体"/>
          <w:kern w:val="0"/>
          <w:szCs w:val="32"/>
        </w:rPr>
        <w:t>第七条</w:t>
      </w:r>
      <w:r>
        <w:rPr>
          <w:b/>
          <w:kern w:val="0"/>
          <w:szCs w:val="32"/>
        </w:rPr>
        <w:t xml:space="preserve">  </w:t>
      </w:r>
      <w:r>
        <w:rPr>
          <w:rFonts w:hint="eastAsia"/>
          <w:kern w:val="0"/>
          <w:szCs w:val="32"/>
        </w:rPr>
        <w:t>市、区人民政府和江北新区管理机构设立国土空间规划委员会，负责论证、审议、指导国土空间规划成果和重大建设工程规划设计方案等事项。</w:t>
      </w:r>
    </w:p>
    <w:p>
      <w:pPr>
        <w:pStyle w:val="Normal"/>
        <w:ind w:endChars="0" w:end="0"/>
        <w:rPr>
          <w:rFonts w:hint="eastAsia"/>
          <w:kern w:val="0"/>
          <w:szCs w:val="32"/>
        </w:rPr>
      </w:pPr>
      <w:r>
        <w:rPr>
          <w:rFonts w:ascii="黑体" w:hAnsi="黑体" w:hint="eastAsia" w:eastAsia="黑体"/>
          <w:kern w:val="0"/>
          <w:szCs w:val="32"/>
        </w:rPr>
        <w:t>第八条</w:t>
      </w:r>
      <w:r>
        <w:rPr>
          <w:rFonts w:hint="eastAsia" w:eastAsia="方正黑体简体"/>
          <w:kern w:val="0"/>
          <w:szCs w:val="32"/>
        </w:rPr>
        <w:t xml:space="preserve">  </w:t>
      </w:r>
      <w:r>
        <w:rPr>
          <w:rFonts w:hint="eastAsia"/>
          <w:kern w:val="0"/>
          <w:szCs w:val="32"/>
        </w:rPr>
        <w:t>国土空间规划应当落实国家和区域发展战略，提高国际和区域链接能力。市人民政府应当与长三角区域、南京都市圈有关城市加强国土空间规划对接，统筹空间资源利用，推进区域一体化高质量发展。</w:t>
      </w:r>
    </w:p>
    <w:p>
      <w:pPr>
        <w:pStyle w:val="Normal"/>
        <w:ind w:endChars="0" w:end="0"/>
        <w:rPr>
          <w:rFonts w:hint="eastAsia"/>
          <w:kern w:val="0"/>
          <w:szCs w:val="32"/>
        </w:rPr>
      </w:pPr>
      <w:r>
        <w:rPr>
          <w:rFonts w:ascii="黑体" w:hAnsi="黑体" w:hint="eastAsia" w:eastAsia="黑体"/>
          <w:kern w:val="0"/>
          <w:szCs w:val="32"/>
        </w:rPr>
        <w:t>第九条</w:t>
      </w:r>
      <w:r>
        <w:rPr>
          <w:b/>
          <w:kern w:val="0"/>
          <w:szCs w:val="32"/>
        </w:rPr>
        <w:t xml:space="preserve">  </w:t>
      </w:r>
      <w:r>
        <w:rPr>
          <w:bCs/>
          <w:kern w:val="0"/>
          <w:szCs w:val="32"/>
        </w:rPr>
        <w:t>本</w:t>
      </w:r>
      <w:r>
        <w:rPr>
          <w:rFonts w:hint="eastAsia"/>
          <w:kern w:val="0"/>
          <w:szCs w:val="32"/>
        </w:rPr>
        <w:t>市建立国土空间基础信息平台，统一归集、实时更新、共享交换各类规划和自然资源数据成果。经依法批准的各类国土空间规划应当纳入基础信息平台，形成统一的国土空间规划“一张图”。</w:t>
      </w:r>
    </w:p>
    <w:p>
      <w:pPr>
        <w:pStyle w:val="Normal"/>
        <w:ind w:endChars="0" w:end="0"/>
        <w:rPr>
          <w:rFonts w:hint="eastAsia"/>
          <w:kern w:val="0"/>
          <w:szCs w:val="32"/>
        </w:rPr>
      </w:pPr>
      <w:r>
        <w:rPr>
          <w:rFonts w:hint="eastAsia"/>
          <w:kern w:val="0"/>
          <w:szCs w:val="32"/>
        </w:rPr>
        <w:t>市、区人民政府和江北新区管理机构应当推进各部门之间空</w:t>
      </w:r>
      <w:r>
        <w:rPr>
          <w:rFonts w:hint="eastAsia"/>
          <w:spacing w:val="6"/>
          <w:kern w:val="0"/>
          <w:szCs w:val="32"/>
        </w:rPr>
        <w:t>间关联数据共享运用，加强政府和社会之间空间关联数据信息交互</w:t>
      </w:r>
      <w:r>
        <w:rPr>
          <w:rFonts w:hint="eastAsia"/>
          <w:kern w:val="0"/>
          <w:szCs w:val="32"/>
        </w:rPr>
        <w:t>。</w:t>
      </w:r>
    </w:p>
    <w:p>
      <w:pPr>
        <w:pStyle w:val="Normal"/>
        <w:ind w:endChars="0" w:end="0"/>
        <w:rPr>
          <w:rFonts w:hint="eastAsia"/>
          <w:kern w:val="0"/>
          <w:szCs w:val="32"/>
        </w:rPr>
      </w:pPr>
      <w:r>
        <w:rPr>
          <w:rFonts w:ascii="黑体" w:hAnsi="黑体" w:hint="eastAsia" w:eastAsia="黑体"/>
          <w:kern w:val="0"/>
          <w:szCs w:val="32"/>
        </w:rPr>
        <w:t>第十条</w:t>
      </w:r>
      <w:r>
        <w:rPr>
          <w:rFonts w:eastAsia="方正黑体简体"/>
          <w:kern w:val="0"/>
          <w:szCs w:val="32"/>
        </w:rPr>
        <w:t xml:space="preserve"> </w:t>
      </w:r>
      <w:r>
        <w:rPr>
          <w:b/>
          <w:kern w:val="0"/>
          <w:szCs w:val="32"/>
        </w:rPr>
        <w:t xml:space="preserve"> </w:t>
      </w:r>
      <w:r>
        <w:rPr>
          <w:rFonts w:hint="eastAsia"/>
          <w:kern w:val="0"/>
          <w:szCs w:val="32"/>
        </w:rPr>
        <w:t>国土空间规划工作应当建立全过程公众参与机制。国土空间规划的制定、修改、实施和监督检查应当向社会公开，充分听取公众意见，接受社会监督。</w:t>
      </w:r>
    </w:p>
    <w:p>
      <w:pPr>
        <w:pStyle w:val="Style14"/>
        <w:ind w:endChars="0" w:end="0"/>
        <w:jc w:val="both"/>
        <w:rPr>
          <w:rFonts w:eastAsia="仿宋_GB2312" w:hint="eastAsia"/>
          <w:kern w:val="0"/>
          <w:sz w:val="32"/>
          <w:szCs w:val="32"/>
        </w:rPr>
      </w:pPr>
      <w:r>
        <w:rPr>
          <w:rFonts w:hint="eastAsia" w:eastAsia="仿宋_GB2312"/>
          <w:kern w:val="0"/>
          <w:sz w:val="32"/>
          <w:szCs w:val="32"/>
        </w:rPr>
        <w:t>任何</w:t>
      </w:r>
      <w:r>
        <w:fldChar w:fldCharType="begin"/>
      </w:r>
      <w:r>
        <w:rPr>
          <w:rStyle w:val="Hyperlink"/>
          <w:rFonts w:hint="eastAsia" w:eastAsia="仿宋_GB2312"/>
          <w:kern w:val="0"/>
          <w:sz w:val="32"/>
          <w:szCs w:val="32"/>
        </w:rPr>
        <w:instrText xml:space="preserve"> HYPERLINK "../../../../../../../../F:%5Cluoml%5CDesktop%5C6%E6%9C%8822%E6%97%A5.docx" \l "__RefHeading___Toc14276"</w:instrText>
      </w:r>
      <w:r>
        <w:rPr>
          <w:rStyle w:val="Hyperlink"/>
          <w:rFonts w:hint="eastAsia" w:eastAsia="仿宋_GB2312"/>
          <w:kern w:val="0"/>
          <w:sz w:val="32"/>
          <w:szCs w:val="32"/>
        </w:rPr>
        <w:fldChar w:fldCharType="separate"/>
      </w:r>
      <w:r>
        <w:rPr>
          <w:rStyle w:val="Hyperlink"/>
          <w:rFonts w:hint="eastAsia" w:eastAsia="仿宋_GB2312"/>
          <w:kern w:val="0"/>
          <w:sz w:val="32"/>
          <w:szCs w:val="32"/>
        </w:rPr>
        <w:t>组织和个人有权依法查询已经公布的国土空间规划，投诉或者举报违反国土空间规划的行为。</w:t>
      </w:r>
      <w:r>
        <w:rPr>
          <w:rStyle w:val="Hyperlink"/>
          <w:rFonts w:hint="eastAsia" w:eastAsia="仿宋_GB2312"/>
          <w:kern w:val="0"/>
          <w:sz w:val="32"/>
          <w:szCs w:val="32"/>
        </w:rPr>
        <w:fldChar w:fldCharType="end"/>
      </w:r>
      <w:r>
        <w:rPr>
          <w:rFonts w:hint="eastAsia" w:eastAsia="仿宋_GB2312"/>
          <w:kern w:val="0"/>
          <w:sz w:val="32"/>
          <w:szCs w:val="32"/>
        </w:rPr>
        <w:t>规划和自然资源行政主管部门以及其他有关行政主管部门，应当及时受理投诉举报，组织核查、处理，并将结果告知投诉人、举报人。</w:t>
      </w:r>
    </w:p>
    <w:p>
      <w:pPr>
        <w:pStyle w:val="Style14"/>
        <w:tabs>
          <w:tab w:val="clear" w:pos="425"/>
          <w:tab w:val="left" w:pos="4260" w:leader="none"/>
        </w:tabs>
        <w:ind w:endChars="0" w:end="0"/>
        <w:jc w:val="both"/>
        <w:rPr>
          <w:rFonts w:eastAsia="方正仿宋简体"/>
          <w:kern w:val="0"/>
          <w:sz w:val="32"/>
          <w:szCs w:val="32"/>
        </w:rPr>
      </w:pPr>
      <w:r>
        <w:rPr>
          <w:rFonts w:eastAsia="方正仿宋简体"/>
          <w:kern w:val="0"/>
          <w:sz w:val="32"/>
          <w:szCs w:val="32"/>
        </w:rPr>
        <w:tab/>
      </w:r>
    </w:p>
    <w:p>
      <w:pPr>
        <w:pStyle w:val="ListParagraph"/>
        <w:ind w:firstLineChars="0" w:firstLine="0" w:endChars="0" w:end="0"/>
        <w:jc w:val="center"/>
        <w:rPr>
          <w:rFonts w:ascii="黑体" w:hAnsi="黑体" w:eastAsia="黑体" w:cs="Times New Roman" w:hint="eastAsia"/>
          <w:kern w:val="0"/>
          <w:sz w:val="32"/>
          <w:szCs w:val="32"/>
        </w:rPr>
      </w:pPr>
      <w:r>
        <w:rPr>
          <w:rFonts w:ascii="黑体" w:hAnsi="黑体" w:cs="Times New Roman" w:hint="eastAsia" w:eastAsia="黑体"/>
          <w:kern w:val="0"/>
          <w:sz w:val="32"/>
          <w:szCs w:val="32"/>
        </w:rPr>
        <w:t>第二章  国土空间规划制定</w:t>
      </w:r>
    </w:p>
    <w:p>
      <w:pPr>
        <w:pStyle w:val="Normal"/>
        <w:ind w:endChars="0" w:end="0"/>
        <w:jc w:val="center"/>
        <w:rPr>
          <w:rFonts w:ascii="黑体" w:hAnsi="黑体" w:eastAsia="黑体" w:cs="Times New Roman" w:hint="eastAsia"/>
          <w:kern w:val="0"/>
          <w:sz w:val="32"/>
          <w:szCs w:val="32"/>
        </w:rPr>
      </w:pPr>
      <w:r>
        <w:rPr>
          <w:rFonts w:eastAsia="黑体" w:cs="Times New Roman" w:hint="eastAsia" w:ascii="黑体" w:hAnsi="黑体"/>
          <w:kern w:val="0"/>
          <w:sz w:val="32"/>
          <w:szCs w:val="32"/>
        </w:rPr>
      </w:r>
    </w:p>
    <w:p>
      <w:pPr>
        <w:pStyle w:val="Normal"/>
        <w:ind w:endChars="0" w:end="0"/>
        <w:rPr>
          <w:rFonts w:hint="eastAsia"/>
          <w:kern w:val="0"/>
          <w:szCs w:val="32"/>
        </w:rPr>
      </w:pPr>
      <w:r>
        <w:rPr>
          <w:rFonts w:ascii="黑体" w:hAnsi="黑体" w:hint="eastAsia" w:eastAsia="黑体"/>
          <w:kern w:val="0"/>
          <w:szCs w:val="32"/>
        </w:rPr>
        <w:t>第十一条</w:t>
      </w:r>
      <w:r>
        <w:rPr>
          <w:b/>
          <w:kern w:val="0"/>
          <w:szCs w:val="32"/>
        </w:rPr>
        <w:t xml:space="preserve">  </w:t>
      </w:r>
      <w:r>
        <w:rPr>
          <w:rFonts w:hint="eastAsia"/>
          <w:kern w:val="0"/>
          <w:szCs w:val="32"/>
        </w:rPr>
        <w:t>编制国土空间规划应当体现战略性、科学性、协调性和操作性，与国民经济和社会发展规划相衔接，明确空间格局、用途管制、实施措施等要求，深化落实主体功能区战略，科学布局农业、生态、城镇等功能空间，划定落实耕地和永久基本农田、生态保护红线、城镇开发边界等控制线，统筹产业发展目标与资源环境承载能力，平衡国土空间开发、保护、利用、修复，实现空间资源集约高效利用。</w:t>
      </w:r>
    </w:p>
    <w:p>
      <w:pPr>
        <w:pStyle w:val="Normal"/>
        <w:ind w:endChars="0" w:end="0"/>
        <w:rPr>
          <w:rFonts w:hint="eastAsia"/>
          <w:kern w:val="0"/>
          <w:szCs w:val="32"/>
        </w:rPr>
      </w:pPr>
      <w:r>
        <w:rPr>
          <w:rFonts w:ascii="黑体" w:hAnsi="黑体" w:hint="eastAsia" w:eastAsia="黑体"/>
          <w:kern w:val="0"/>
          <w:szCs w:val="32"/>
        </w:rPr>
        <w:t xml:space="preserve">第十二条 </w:t>
      </w:r>
      <w:r>
        <w:rPr>
          <w:b/>
          <w:kern w:val="0"/>
          <w:szCs w:val="32"/>
        </w:rPr>
        <w:t xml:space="preserve"> </w:t>
      </w:r>
      <w:r>
        <w:rPr>
          <w:rFonts w:hint="eastAsia"/>
          <w:kern w:val="0"/>
          <w:szCs w:val="32"/>
        </w:rPr>
        <w:t>本市建立市、区、镇（街）三级，总体规划、详细规划、相关专项规划三类的国土空间规划体系。</w:t>
      </w:r>
    </w:p>
    <w:p>
      <w:pPr>
        <w:pStyle w:val="Normal"/>
        <w:ind w:endChars="0" w:end="0"/>
        <w:rPr>
          <w:rFonts w:hint="eastAsia"/>
          <w:kern w:val="0"/>
          <w:szCs w:val="32"/>
        </w:rPr>
      </w:pPr>
      <w:r>
        <w:rPr>
          <w:rFonts w:hint="eastAsia"/>
          <w:kern w:val="0"/>
          <w:szCs w:val="32"/>
        </w:rPr>
        <w:t>总体规划包括市国土空间总体规划、区国土空间总体规划（分区规划）、镇（街）国土空间总体规划。雨花台、栖霞、江宁、浦口、六合、溧水、高淳等区除编制区国土空间总体规划外，还应当在市国土空间总体规划确定的主城、副城、新城范围内编制分区规划。鼓楼、玄武、秦淮、建邺等区编制分区规划，不再单独编制区国土空间总体规划。江北新区依据国务院批复的规划范围，编制江北新区国土空间总体规划，有关成果纳入市、区国土空间总体规划。市国土空间总体规划确定的新市镇、城镇型社区所属的涉农镇（街）编制镇（街）国土空间总体规划。</w:t>
      </w:r>
    </w:p>
    <w:p>
      <w:pPr>
        <w:pStyle w:val="Normal"/>
        <w:ind w:endChars="0" w:end="0"/>
        <w:rPr>
          <w:rFonts w:hint="eastAsia"/>
          <w:kern w:val="0"/>
          <w:szCs w:val="32"/>
        </w:rPr>
      </w:pPr>
      <w:r>
        <w:rPr>
          <w:rFonts w:hint="eastAsia"/>
          <w:kern w:val="0"/>
          <w:szCs w:val="32"/>
        </w:rPr>
        <w:t>详细规划包括城镇开发边界内的详细规划和城镇开发边界外的村庄规划。</w:t>
      </w:r>
    </w:p>
    <w:p>
      <w:pPr>
        <w:pStyle w:val="Normal"/>
        <w:ind w:endChars="0" w:end="0"/>
        <w:rPr>
          <w:rFonts w:hint="eastAsia"/>
          <w:kern w:val="0"/>
          <w:szCs w:val="32"/>
        </w:rPr>
      </w:pPr>
      <w:r>
        <w:rPr>
          <w:rFonts w:hint="eastAsia"/>
          <w:kern w:val="0"/>
          <w:szCs w:val="32"/>
        </w:rPr>
        <w:t>相关专项规划包括总体规划层面的专项规划和详细规划层面的专项规划。</w:t>
      </w:r>
    </w:p>
    <w:p>
      <w:pPr>
        <w:pStyle w:val="Normal"/>
        <w:ind w:endChars="0" w:end="0"/>
        <w:rPr>
          <w:rFonts w:hint="eastAsia"/>
          <w:kern w:val="0"/>
          <w:szCs w:val="32"/>
        </w:rPr>
      </w:pPr>
      <w:r>
        <w:rPr>
          <w:rFonts w:ascii="黑体" w:hAnsi="黑体" w:hint="eastAsia" w:eastAsia="黑体"/>
          <w:kern w:val="0"/>
          <w:szCs w:val="32"/>
        </w:rPr>
        <w:t>第十三条</w:t>
      </w:r>
      <w:r>
        <w:rPr>
          <w:b/>
          <w:kern w:val="0"/>
          <w:szCs w:val="32"/>
        </w:rPr>
        <w:t xml:space="preserve">  </w:t>
      </w:r>
      <w:r>
        <w:rPr>
          <w:rFonts w:hint="eastAsia"/>
          <w:kern w:val="0"/>
          <w:szCs w:val="32"/>
        </w:rPr>
        <w:t>编制国土空间规划应当符合下列要求：</w:t>
      </w:r>
    </w:p>
    <w:p>
      <w:pPr>
        <w:pStyle w:val="ListParagraph"/>
        <w:ind w:endChars="0" w:end="0"/>
        <w:rPr>
          <w:rFonts w:ascii="Times New Roman" w:hAnsi="Times New Roman" w:eastAsia="仿宋_GB2312" w:cs="Times New Roman" w:hint="eastAsia"/>
          <w:kern w:val="0"/>
          <w:sz w:val="32"/>
          <w:szCs w:val="32"/>
        </w:rPr>
      </w:pPr>
      <w:r>
        <w:rPr>
          <w:rFonts w:ascii="Times New Roman" w:hAnsi="Times New Roman" w:cs="Times New Roman" w:hint="eastAsia" w:eastAsia="仿宋_GB2312"/>
          <w:kern w:val="0"/>
          <w:sz w:val="32"/>
          <w:szCs w:val="32"/>
        </w:rPr>
        <w:t>（一）遵守法律、法规和国家、省有关标准；</w:t>
      </w:r>
    </w:p>
    <w:p>
      <w:pPr>
        <w:pStyle w:val="ListParagraph"/>
        <w:ind w:endChars="0" w:end="0"/>
        <w:rPr>
          <w:rFonts w:ascii="Times New Roman" w:hAnsi="Times New Roman" w:eastAsia="仿宋_GB2312" w:cs="Times New Roman" w:hint="eastAsia"/>
          <w:kern w:val="0"/>
          <w:sz w:val="32"/>
          <w:szCs w:val="32"/>
        </w:rPr>
      </w:pPr>
      <w:r>
        <w:rPr>
          <w:rFonts w:ascii="Times New Roman" w:hAnsi="Times New Roman" w:cs="Times New Roman" w:hint="eastAsia" w:eastAsia="仿宋_GB2312"/>
          <w:kern w:val="0"/>
          <w:sz w:val="32"/>
          <w:szCs w:val="32"/>
        </w:rPr>
        <w:t>（二）下级国土空间规划服从上级国土空间规划；</w:t>
      </w:r>
    </w:p>
    <w:p>
      <w:pPr>
        <w:pStyle w:val="Normal"/>
        <w:ind w:endChars="0" w:end="0"/>
        <w:rPr>
          <w:rFonts w:hint="eastAsia"/>
          <w:kern w:val="0"/>
          <w:szCs w:val="32"/>
        </w:rPr>
      </w:pPr>
      <w:r>
        <w:rPr>
          <w:rFonts w:hint="eastAsia"/>
          <w:kern w:val="0"/>
          <w:szCs w:val="32"/>
        </w:rPr>
        <w:t>（三）详细规划依据已批准的国土空间总体规划进行编制和修改；</w:t>
      </w:r>
    </w:p>
    <w:p>
      <w:pPr>
        <w:pStyle w:val="Normal"/>
        <w:ind w:endChars="0" w:end="0"/>
        <w:rPr>
          <w:rFonts w:hint="eastAsia"/>
          <w:kern w:val="0"/>
          <w:szCs w:val="32"/>
        </w:rPr>
      </w:pPr>
      <w:r>
        <w:rPr>
          <w:rFonts w:hint="eastAsia"/>
          <w:kern w:val="0"/>
          <w:szCs w:val="32"/>
        </w:rPr>
        <w:t>（四）相关专项规划遵循国土空间总体规划，主要内容纳入详细规划，相关专项规划之间相互协调；</w:t>
      </w:r>
    </w:p>
    <w:p>
      <w:pPr>
        <w:pStyle w:val="Normal"/>
        <w:ind w:endChars="0" w:end="0"/>
        <w:rPr>
          <w:rFonts w:hint="eastAsia"/>
          <w:kern w:val="0"/>
          <w:szCs w:val="32"/>
        </w:rPr>
      </w:pPr>
      <w:r>
        <w:rPr>
          <w:rFonts w:hint="eastAsia"/>
          <w:kern w:val="0"/>
          <w:szCs w:val="32"/>
        </w:rPr>
        <w:t>（五）规划编制成果落实到国土空间规划“一张图”上，并纳入国土空间基础信息平台。</w:t>
      </w:r>
    </w:p>
    <w:p>
      <w:pPr>
        <w:pStyle w:val="Normal"/>
        <w:ind w:endChars="0" w:end="0"/>
        <w:rPr>
          <w:rFonts w:hint="eastAsia"/>
          <w:kern w:val="0"/>
          <w:szCs w:val="32"/>
        </w:rPr>
      </w:pPr>
      <w:r>
        <w:rPr>
          <w:rFonts w:hint="eastAsia"/>
          <w:kern w:val="0"/>
          <w:szCs w:val="32"/>
        </w:rPr>
        <w:t>科学编制国土空间规划，加强基础数据收集和分析，运用城市设计、大数据、人工智能等方法提升规划编制水平。</w:t>
      </w:r>
    </w:p>
    <w:p>
      <w:pPr>
        <w:pStyle w:val="Normal"/>
        <w:ind w:endChars="0" w:end="0"/>
        <w:rPr>
          <w:rFonts w:hint="eastAsia"/>
          <w:kern w:val="0"/>
          <w:szCs w:val="32"/>
        </w:rPr>
      </w:pPr>
      <w:r>
        <w:rPr>
          <w:rFonts w:ascii="黑体" w:hAnsi="黑体" w:hint="eastAsia" w:eastAsia="黑体"/>
          <w:kern w:val="0"/>
          <w:szCs w:val="32"/>
        </w:rPr>
        <w:t>第十四条</w:t>
      </w:r>
      <w:r>
        <w:rPr>
          <w:rFonts w:hint="eastAsia" w:eastAsia="方正黑体简体"/>
          <w:kern w:val="0"/>
          <w:szCs w:val="32"/>
        </w:rPr>
        <w:t xml:space="preserve"> </w:t>
      </w:r>
      <w:r>
        <w:rPr>
          <w:rFonts w:hint="eastAsia"/>
          <w:kern w:val="0"/>
          <w:szCs w:val="32"/>
        </w:rPr>
        <w:t xml:space="preserve"> 总体规划的编制和审批应当遵循下列规定： </w:t>
      </w:r>
    </w:p>
    <w:p>
      <w:pPr>
        <w:pStyle w:val="Normal"/>
        <w:ind w:endChars="0" w:end="0"/>
        <w:rPr>
          <w:rFonts w:hint="eastAsia"/>
          <w:kern w:val="0"/>
          <w:szCs w:val="32"/>
        </w:rPr>
      </w:pPr>
      <w:r>
        <w:rPr>
          <w:rFonts w:hint="eastAsia"/>
          <w:kern w:val="0"/>
          <w:szCs w:val="32"/>
        </w:rPr>
        <w:t>（一）市国土空间总体规划由市人民政府组织编制，经市人民代表大会常务委员会审议，由省人民政府审查同意后报国务院审批。</w:t>
      </w:r>
    </w:p>
    <w:p>
      <w:pPr>
        <w:pStyle w:val="Normal"/>
        <w:ind w:endChars="0" w:end="0"/>
        <w:rPr>
          <w:rFonts w:hint="eastAsia"/>
          <w:kern w:val="0"/>
          <w:szCs w:val="32"/>
        </w:rPr>
      </w:pPr>
      <w:r>
        <w:rPr>
          <w:rFonts w:hint="eastAsia"/>
          <w:kern w:val="0"/>
          <w:szCs w:val="32"/>
        </w:rPr>
        <w:t>（二）区国土空间总体规划由区人民政府组织编制，经区人民代表大会常务委员会审议，由市人民政府审查同意后报省人民政府审批。分区规划由区人民政府组织编制，经区人民代表大会常务委员会审议，报市人民政府审批。</w:t>
      </w:r>
    </w:p>
    <w:p>
      <w:pPr>
        <w:pStyle w:val="Normal"/>
        <w:ind w:endChars="0" w:end="0"/>
        <w:rPr>
          <w:rFonts w:hint="eastAsia"/>
          <w:kern w:val="0"/>
          <w:szCs w:val="32"/>
        </w:rPr>
      </w:pPr>
      <w:r>
        <w:rPr>
          <w:rFonts w:hint="eastAsia"/>
          <w:kern w:val="0"/>
          <w:szCs w:val="32"/>
        </w:rPr>
        <w:t>（三）镇国土空间总体规划由镇人民政府组织编制，经镇人民代表大会审议，由区人民政府审查同意后报市人民政府审批。街道国土空间总体规划由街道办事处组织编制，经区人民代表大会常务委员会审议，由区人民政府报市人民政府审批。涉及多个镇（街）的国土空间总体规划由区人民政府组织编制，经区人民代表大会常务委员会审议后，报市人民政府审批。镇（街）国土空间总体规划依照法律、法规规定需要上报省人民政府批准的，从其规定。</w:t>
      </w:r>
    </w:p>
    <w:p>
      <w:pPr>
        <w:pStyle w:val="Normal"/>
        <w:ind w:endChars="0" w:end="0"/>
        <w:rPr>
          <w:rFonts w:hint="eastAsia"/>
          <w:kern w:val="0"/>
          <w:szCs w:val="32"/>
        </w:rPr>
      </w:pPr>
      <w:r>
        <w:rPr>
          <w:rFonts w:ascii="黑体" w:hAnsi="黑体" w:hint="eastAsia" w:eastAsia="黑体"/>
          <w:kern w:val="0"/>
          <w:szCs w:val="32"/>
        </w:rPr>
        <w:t xml:space="preserve">第十五条 </w:t>
      </w:r>
      <w:r>
        <w:rPr>
          <w:rFonts w:hint="eastAsia"/>
          <w:kern w:val="0"/>
          <w:szCs w:val="32"/>
        </w:rPr>
        <w:t xml:space="preserve"> 详细规划的编制和审批应当遵循下列规定：</w:t>
      </w:r>
    </w:p>
    <w:p>
      <w:pPr>
        <w:pStyle w:val="Normal"/>
        <w:ind w:endChars="0" w:end="0"/>
        <w:rPr>
          <w:rFonts w:hint="eastAsia"/>
          <w:kern w:val="0"/>
          <w:szCs w:val="32"/>
        </w:rPr>
      </w:pPr>
      <w:r>
        <w:rPr>
          <w:rFonts w:hint="eastAsia"/>
          <w:kern w:val="0"/>
          <w:szCs w:val="32"/>
        </w:rPr>
        <w:t>（一）城镇开发边界内的详细规划，由市规划和自然资源行政主管部门组织编制，报市人民政府审批；</w:t>
      </w:r>
    </w:p>
    <w:p>
      <w:pPr>
        <w:pStyle w:val="Normal"/>
        <w:ind w:endChars="0" w:end="0"/>
        <w:rPr>
          <w:rFonts w:hint="eastAsia"/>
          <w:kern w:val="0"/>
          <w:szCs w:val="32"/>
        </w:rPr>
      </w:pPr>
      <w:r>
        <w:rPr>
          <w:rFonts w:hint="eastAsia"/>
          <w:kern w:val="0"/>
          <w:szCs w:val="32"/>
        </w:rPr>
        <w:t>（二）城镇开发边界外的村庄规划，由镇人民政府或者街道办事处组织编制，可以以一个或者相邻几个行政村为单元统筹编制，经村民会议或者村民代表会议讨论同意，由市规划和自然资源行政主管部门技术论证后，报区人民政府审批；</w:t>
      </w:r>
    </w:p>
    <w:p>
      <w:pPr>
        <w:pStyle w:val="Normal"/>
        <w:ind w:endChars="0" w:end="0"/>
        <w:rPr>
          <w:rFonts w:hint="eastAsia"/>
          <w:kern w:val="0"/>
          <w:szCs w:val="32"/>
        </w:rPr>
      </w:pPr>
      <w:r>
        <w:rPr>
          <w:rFonts w:hint="eastAsia"/>
          <w:kern w:val="0"/>
          <w:szCs w:val="32"/>
        </w:rPr>
        <w:t>（三）跨城镇开发边界的行政村，应当在区、镇（街）国土空间总体规划中明确规划编制单元，分别按照有关规定编制。</w:t>
      </w:r>
    </w:p>
    <w:p>
      <w:pPr>
        <w:pStyle w:val="Normal"/>
        <w:ind w:endChars="0" w:end="0"/>
        <w:rPr>
          <w:rFonts w:hint="eastAsia"/>
          <w:kern w:val="0"/>
          <w:szCs w:val="32"/>
        </w:rPr>
      </w:pPr>
      <w:r>
        <w:rPr>
          <w:rFonts w:ascii="黑体" w:hAnsi="黑体" w:hint="eastAsia" w:eastAsia="黑体"/>
          <w:kern w:val="0"/>
          <w:szCs w:val="32"/>
        </w:rPr>
        <w:t>第十六条</w:t>
      </w:r>
      <w:r>
        <w:rPr>
          <w:rFonts w:hint="eastAsia"/>
          <w:kern w:val="0"/>
          <w:szCs w:val="32"/>
        </w:rPr>
        <w:t xml:space="preserve"> </w:t>
      </w:r>
      <w:r>
        <w:rPr>
          <w:rFonts w:hint="eastAsia"/>
          <w:b/>
          <w:kern w:val="0"/>
          <w:szCs w:val="32"/>
        </w:rPr>
        <w:t xml:space="preserve"> </w:t>
      </w:r>
      <w:r>
        <w:rPr>
          <w:rFonts w:hint="eastAsia"/>
          <w:kern w:val="0"/>
          <w:szCs w:val="32"/>
        </w:rPr>
        <w:t>相关专项规划的编制和审批应当遵循下列规定：</w:t>
      </w:r>
    </w:p>
    <w:p>
      <w:pPr>
        <w:pStyle w:val="Normal"/>
        <w:ind w:endChars="0" w:end="0"/>
        <w:rPr>
          <w:rFonts w:hint="eastAsia"/>
          <w:kern w:val="0"/>
          <w:szCs w:val="32"/>
        </w:rPr>
      </w:pPr>
      <w:r>
        <w:rPr>
          <w:rFonts w:hint="eastAsia"/>
          <w:kern w:val="0"/>
          <w:szCs w:val="32"/>
        </w:rPr>
        <w:t>（一）自然保护地、生态保护和修复、矿产资源、综合交通、历史文化名城名镇名村保护、地质灾害防治、城市防灾、城市设计等涉及空间利用的专项规划，以及跨行政区域、流域的国土空间规划，由市规划和自然资源行政主管部门会同有关行政主管部门组织编制，报市人民政府审批。</w:t>
      </w:r>
    </w:p>
    <w:p>
      <w:pPr>
        <w:pStyle w:val="Normal"/>
        <w:ind w:endChars="0" w:end="0"/>
        <w:rPr>
          <w:rFonts w:hint="eastAsia"/>
          <w:kern w:val="0"/>
          <w:szCs w:val="32"/>
        </w:rPr>
      </w:pPr>
      <w:r>
        <w:rPr>
          <w:rFonts w:hint="eastAsia"/>
          <w:kern w:val="0"/>
          <w:szCs w:val="32"/>
        </w:rPr>
        <w:t>（二）交通、能源、水利、农业、信息、市政等基础设施和公共服务设施专项规划，以及生态环境保护、文物保护、绿化园林、人民防空、消防、防洪等涉及空间利用的专项规划，由各级有关行政主管部门会同规划和自然资源行政主管部门组织编制，报同级人民政府审批。规划和自然资源行政主管部门应当提供有关的规划数据和规划编制技术要求，并对规划成果进行统筹和综合平衡。</w:t>
      </w:r>
    </w:p>
    <w:p>
      <w:pPr>
        <w:pStyle w:val="Normal"/>
        <w:ind w:endChars="0" w:end="0"/>
        <w:rPr>
          <w:rFonts w:hint="eastAsia"/>
          <w:kern w:val="0"/>
          <w:szCs w:val="32"/>
          <w:shd w:fill="E5E5E5" w:val="clear"/>
        </w:rPr>
      </w:pPr>
      <w:r>
        <w:rPr>
          <w:rFonts w:hint="eastAsia"/>
          <w:kern w:val="0"/>
          <w:szCs w:val="32"/>
        </w:rPr>
        <w:t>法律、法规等对相关专项规划编制和审批另有规定的，从其规定。</w:t>
      </w:r>
    </w:p>
    <w:p>
      <w:pPr>
        <w:pStyle w:val="Normal"/>
        <w:ind w:endChars="0" w:end="0"/>
        <w:rPr>
          <w:rFonts w:hint="eastAsia"/>
          <w:kern w:val="0"/>
          <w:szCs w:val="32"/>
        </w:rPr>
      </w:pPr>
      <w:r>
        <w:rPr>
          <w:rFonts w:hint="eastAsia"/>
          <w:kern w:val="0"/>
          <w:szCs w:val="32"/>
        </w:rPr>
        <w:t>相关专项规划编制和审批的具体办法，由市规划和自然资源行政主管部门制定，报市人民政府批准并向社会公布后实施。</w:t>
      </w:r>
    </w:p>
    <w:p>
      <w:pPr>
        <w:pStyle w:val="Normal"/>
        <w:ind w:firstLineChars="196" w:endChars="0" w:end="0"/>
        <w:rPr>
          <w:rFonts w:hint="eastAsia"/>
          <w:kern w:val="0"/>
          <w:szCs w:val="32"/>
        </w:rPr>
      </w:pPr>
      <w:r>
        <w:rPr>
          <w:rFonts w:ascii="黑体" w:hAnsi="黑体" w:hint="eastAsia" w:eastAsia="黑体"/>
          <w:kern w:val="0"/>
          <w:szCs w:val="32"/>
        </w:rPr>
        <w:t xml:space="preserve">第十七条 </w:t>
      </w:r>
      <w:r>
        <w:rPr>
          <w:rFonts w:hint="eastAsia"/>
          <w:b/>
          <w:kern w:val="0"/>
          <w:szCs w:val="32"/>
        </w:rPr>
        <w:t xml:space="preserve"> </w:t>
      </w:r>
      <w:r>
        <w:rPr>
          <w:rFonts w:hint="eastAsia"/>
          <w:kern w:val="0"/>
          <w:szCs w:val="32"/>
        </w:rPr>
        <w:t>国土空间规划经法定程序批准后，任何组织或者个人不得擅自修改。</w:t>
      </w:r>
    </w:p>
    <w:p>
      <w:pPr>
        <w:pStyle w:val="Normal"/>
        <w:ind w:endChars="0" w:end="0"/>
        <w:rPr>
          <w:rFonts w:hint="eastAsia"/>
          <w:kern w:val="0"/>
          <w:szCs w:val="32"/>
        </w:rPr>
      </w:pPr>
      <w:r>
        <w:rPr>
          <w:rFonts w:hint="eastAsia"/>
          <w:kern w:val="0"/>
          <w:szCs w:val="32"/>
        </w:rPr>
        <w:t>因上位规划修改、国家和省重大战略实施、重大项目建设、行政区划调整、国土空间规划城市体检评估等确需修改国土空间规划的，应当经规划审批机关同意后，按照法定程序修改、报批。</w:t>
      </w:r>
    </w:p>
    <w:p>
      <w:pPr>
        <w:pStyle w:val="Normal"/>
        <w:ind w:endChars="0" w:end="0"/>
        <w:rPr>
          <w:rFonts w:hint="eastAsia"/>
          <w:kern w:val="0"/>
          <w:szCs w:val="32"/>
        </w:rPr>
      </w:pPr>
      <w:r>
        <w:rPr>
          <w:rFonts w:hint="eastAsia"/>
          <w:kern w:val="0"/>
          <w:szCs w:val="32"/>
        </w:rPr>
        <w:t>规划和自然资源行政主管部门在满足国土空间规划底线和生态环境、自然与历史文化遗产保护、城市安全等强制性要求的条件下，因地块用地规模和布局调整、市政交通设施线位和布局优化、公共配套设施增加等需要，可以按照规定对详细规划图则中的一般技术性内容进行技术修正，修正后的规划成果应当纳入国土空间规划“一张图”。技术修正的具体办法由市规划和自然</w:t>
      </w:r>
      <w:r>
        <w:rPr>
          <w:rFonts w:hint="eastAsia"/>
          <w:spacing w:val="-6"/>
          <w:kern w:val="0"/>
          <w:szCs w:val="32"/>
        </w:rPr>
        <w:t>资源行政主管部门制定，报市人民政府批准并向社会公布后实施</w:t>
      </w:r>
      <w:r>
        <w:rPr>
          <w:rFonts w:hint="eastAsia"/>
          <w:kern w:val="0"/>
          <w:szCs w:val="32"/>
        </w:rPr>
        <w:t>。</w:t>
      </w:r>
    </w:p>
    <w:p>
      <w:pPr>
        <w:pStyle w:val="Normal"/>
        <w:ind w:endChars="0" w:end="0"/>
        <w:rPr>
          <w:rFonts w:hint="eastAsia"/>
          <w:kern w:val="0"/>
          <w:szCs w:val="32"/>
          <w:shd w:fill="A6A6A6" w:val="clear"/>
        </w:rPr>
      </w:pPr>
      <w:r>
        <w:rPr>
          <w:rFonts w:ascii="黑体" w:hAnsi="黑体" w:hint="eastAsia" w:eastAsia="黑体"/>
          <w:kern w:val="0"/>
          <w:szCs w:val="32"/>
        </w:rPr>
        <w:t>第十八条</w:t>
      </w:r>
      <w:r>
        <w:rPr>
          <w:rFonts w:hint="eastAsia"/>
          <w:kern w:val="0"/>
          <w:szCs w:val="32"/>
        </w:rPr>
        <w:t xml:space="preserve"> </w:t>
      </w:r>
      <w:r>
        <w:rPr>
          <w:rFonts w:hint="eastAsia"/>
          <w:b/>
          <w:kern w:val="0"/>
          <w:szCs w:val="32"/>
        </w:rPr>
        <w:t xml:space="preserve"> </w:t>
      </w:r>
      <w:r>
        <w:rPr>
          <w:rFonts w:hint="eastAsia"/>
          <w:kern w:val="0"/>
          <w:szCs w:val="32"/>
        </w:rPr>
        <w:t>市、区人民政府和江北新区管理机构应当依据国土空间总体规划、国民经济和社会发展规划等有关规划，结合国土空间规划城市体检评估，组织编制国土空间近期实施规划和年度实施计划。</w:t>
      </w:r>
    </w:p>
    <w:p>
      <w:pPr>
        <w:pStyle w:val="Normal"/>
        <w:ind w:endChars="0" w:end="0"/>
        <w:rPr>
          <w:rFonts w:hint="eastAsia"/>
          <w:kern w:val="0"/>
          <w:szCs w:val="32"/>
        </w:rPr>
      </w:pPr>
      <w:r>
        <w:rPr>
          <w:rFonts w:hint="eastAsia"/>
          <w:kern w:val="0"/>
          <w:szCs w:val="32"/>
        </w:rPr>
        <w:t>近期实施规划应当明确各类空间整体布局和开发保护时序，期限一般为五年。年度实施计划应当综合年度投资计划、土地储备计划、土地供应计划、土地利用计划、城乡建设计划等安排，明确年度实施的主要内容，合理安排国土空间开发保护利用修复治理项目以及重点基础设施、公共服务设施、公共安全设施和各类保障性住房的用地。</w:t>
      </w:r>
    </w:p>
    <w:p>
      <w:pPr>
        <w:pStyle w:val="Normal"/>
        <w:ind w:endChars="0" w:end="0"/>
        <w:rPr>
          <w:rFonts w:hint="eastAsia"/>
          <w:kern w:val="0"/>
          <w:szCs w:val="32"/>
        </w:rPr>
      </w:pPr>
      <w:r>
        <w:rPr>
          <w:rFonts w:ascii="黑体" w:hAnsi="黑体" w:hint="eastAsia" w:eastAsia="黑体"/>
          <w:kern w:val="0"/>
          <w:szCs w:val="32"/>
        </w:rPr>
        <w:t>第十九条</w:t>
      </w:r>
      <w:r>
        <w:rPr>
          <w:rFonts w:hint="eastAsia"/>
          <w:kern w:val="0"/>
          <w:szCs w:val="32"/>
        </w:rPr>
        <w:t xml:space="preserve"> </w:t>
      </w:r>
      <w:r>
        <w:rPr>
          <w:rFonts w:hint="eastAsia"/>
          <w:b/>
          <w:kern w:val="0"/>
          <w:szCs w:val="32"/>
        </w:rPr>
        <w:t xml:space="preserve"> </w:t>
      </w:r>
      <w:r>
        <w:rPr>
          <w:rFonts w:hint="eastAsia"/>
          <w:kern w:val="0"/>
          <w:szCs w:val="32"/>
        </w:rPr>
        <w:t>在城镇开发边界内成片开发建设需要使用集体土地的，市、区人民政府和江北新区管理机构应当依据国民经济和社会发展规划、国土空间规划、近期实施规划，组织编制成片开发方案，按法定程序报批后作为土地征收的重要依据。</w:t>
      </w:r>
    </w:p>
    <w:p>
      <w:pPr>
        <w:pStyle w:val="Normal"/>
        <w:ind w:endChars="0" w:end="0"/>
        <w:rPr>
          <w:rFonts w:hint="eastAsia"/>
          <w:kern w:val="0"/>
          <w:szCs w:val="32"/>
        </w:rPr>
      </w:pPr>
      <w:r>
        <w:rPr>
          <w:rFonts w:hint="eastAsia"/>
          <w:kern w:val="0"/>
          <w:szCs w:val="32"/>
        </w:rPr>
        <w:t>编制成片开发方案是实施国土空间规划的重要手段。成片开发方案应当体现公共利益，维护农民合法权益，注重节约集约用地和生态环境保护。</w:t>
      </w:r>
    </w:p>
    <w:p>
      <w:pPr>
        <w:pStyle w:val="Normal"/>
        <w:ind w:endChars="0" w:end="0"/>
        <w:jc w:val="center"/>
        <w:rPr>
          <w:rFonts w:hint="eastAsia"/>
          <w:kern w:val="0"/>
          <w:szCs w:val="32"/>
        </w:rPr>
      </w:pPr>
      <w:r>
        <w:rPr>
          <w:rFonts w:hint="eastAsia"/>
          <w:kern w:val="0"/>
          <w:szCs w:val="32"/>
        </w:rPr>
      </w:r>
    </w:p>
    <w:p>
      <w:pPr>
        <w:pStyle w:val="ListParagraph"/>
        <w:ind w:firstLineChars="0" w:firstLine="0" w:endChars="0" w:end="0"/>
        <w:jc w:val="center"/>
        <w:rPr>
          <w:rFonts w:ascii="黑体" w:hAnsi="黑体" w:eastAsia="黑体" w:cs="Times New Roman" w:hint="eastAsia"/>
          <w:kern w:val="0"/>
          <w:sz w:val="32"/>
          <w:szCs w:val="32"/>
        </w:rPr>
      </w:pPr>
      <w:r>
        <w:rPr>
          <w:rFonts w:ascii="黑体" w:hAnsi="黑体" w:cs="Times New Roman" w:hint="eastAsia" w:eastAsia="黑体"/>
          <w:kern w:val="0"/>
          <w:sz w:val="32"/>
          <w:szCs w:val="32"/>
        </w:rPr>
        <w:t>第三章  国土空间用途管制</w:t>
      </w:r>
    </w:p>
    <w:p>
      <w:pPr>
        <w:pStyle w:val="Normal"/>
        <w:ind w:endChars="0" w:end="0"/>
        <w:jc w:val="center"/>
        <w:rPr>
          <w:rFonts w:ascii="黑体" w:hAnsi="黑体" w:eastAsia="黑体" w:cs="Times New Roman" w:hint="eastAsia"/>
          <w:kern w:val="0"/>
          <w:sz w:val="32"/>
          <w:szCs w:val="32"/>
        </w:rPr>
      </w:pPr>
      <w:r>
        <w:rPr>
          <w:rFonts w:eastAsia="黑体" w:cs="Times New Roman" w:hint="eastAsia" w:ascii="黑体" w:hAnsi="黑体"/>
          <w:kern w:val="0"/>
          <w:sz w:val="32"/>
          <w:szCs w:val="32"/>
        </w:rPr>
      </w:r>
    </w:p>
    <w:p>
      <w:pPr>
        <w:pStyle w:val="Normal"/>
        <w:ind w:endChars="0" w:end="0"/>
        <w:rPr>
          <w:rFonts w:hint="eastAsia"/>
          <w:kern w:val="0"/>
          <w:szCs w:val="32"/>
        </w:rPr>
      </w:pPr>
      <w:r>
        <w:rPr>
          <w:rFonts w:ascii="黑体" w:hAnsi="黑体" w:hint="eastAsia" w:eastAsia="黑体"/>
          <w:kern w:val="0"/>
          <w:szCs w:val="32"/>
        </w:rPr>
        <w:t>第二十条</w:t>
      </w:r>
      <w:r>
        <w:rPr>
          <w:rFonts w:hint="eastAsia" w:eastAsia="方正黑体简体"/>
          <w:kern w:val="0"/>
          <w:szCs w:val="32"/>
        </w:rPr>
        <w:t xml:space="preserve"> </w:t>
      </w:r>
      <w:r>
        <w:rPr>
          <w:rFonts w:hint="eastAsia"/>
          <w:b/>
          <w:kern w:val="0"/>
          <w:szCs w:val="32"/>
        </w:rPr>
        <w:t xml:space="preserve"> </w:t>
      </w:r>
      <w:r>
        <w:rPr>
          <w:rFonts w:hint="eastAsia"/>
          <w:kern w:val="0"/>
          <w:szCs w:val="32"/>
        </w:rPr>
        <w:t>依据国土空间规划，对农用地、生态空间、建设用地，以及农用地和未利用地转为建设用地实施分区分类用途管制制度。</w:t>
      </w:r>
    </w:p>
    <w:p>
      <w:pPr>
        <w:pStyle w:val="Normal"/>
        <w:ind w:endChars="0" w:end="0"/>
        <w:rPr>
          <w:rFonts w:hint="eastAsia"/>
          <w:b/>
          <w:kern w:val="0"/>
          <w:szCs w:val="32"/>
        </w:rPr>
      </w:pPr>
      <w:r>
        <w:rPr>
          <w:rFonts w:hint="eastAsia"/>
          <w:kern w:val="0"/>
          <w:szCs w:val="32"/>
        </w:rPr>
        <w:t>国土空间用途管制应当符合下列要求：</w:t>
      </w:r>
    </w:p>
    <w:p>
      <w:pPr>
        <w:pStyle w:val="Normal"/>
        <w:ind w:endChars="0" w:end="0"/>
        <w:rPr>
          <w:rFonts w:hint="eastAsia"/>
          <w:kern w:val="0"/>
          <w:szCs w:val="32"/>
        </w:rPr>
      </w:pPr>
      <w:r>
        <w:rPr>
          <w:rFonts w:hint="eastAsia"/>
          <w:kern w:val="0"/>
          <w:szCs w:val="32"/>
        </w:rPr>
        <w:t>（一）严守耕地和永久基本农田、生态保护红线、城镇开发边界等三条控制线；</w:t>
      </w:r>
    </w:p>
    <w:p>
      <w:pPr>
        <w:pStyle w:val="Normal"/>
        <w:ind w:endChars="0" w:end="0"/>
        <w:rPr>
          <w:rFonts w:hint="eastAsia"/>
          <w:kern w:val="0"/>
          <w:szCs w:val="32"/>
        </w:rPr>
      </w:pPr>
      <w:r>
        <w:rPr>
          <w:rFonts w:hint="eastAsia"/>
          <w:kern w:val="0"/>
          <w:szCs w:val="32"/>
        </w:rPr>
        <w:t>（二）严格控制农用地转为建设用地，控制建设用地总量，对耕地实行特殊保护；</w:t>
      </w:r>
    </w:p>
    <w:p>
      <w:pPr>
        <w:pStyle w:val="Normal"/>
        <w:ind w:endChars="0" w:end="0"/>
        <w:rPr>
          <w:rFonts w:hint="eastAsia"/>
          <w:kern w:val="0"/>
          <w:szCs w:val="32"/>
        </w:rPr>
      </w:pPr>
      <w:r>
        <w:rPr>
          <w:rFonts w:hint="eastAsia"/>
          <w:kern w:val="0"/>
          <w:szCs w:val="32"/>
        </w:rPr>
        <w:t>（三）严格控制生态空间转换为城镇空间和农业空间，对自然保护地、长江岸线、重要水源地、文物等实行特殊保护。</w:t>
      </w:r>
    </w:p>
    <w:p>
      <w:pPr>
        <w:pStyle w:val="Normal"/>
        <w:ind w:endChars="0" w:end="0"/>
        <w:rPr>
          <w:rFonts w:hint="eastAsia"/>
          <w:kern w:val="0"/>
          <w:szCs w:val="32"/>
        </w:rPr>
      </w:pPr>
      <w:r>
        <w:rPr>
          <w:rFonts w:ascii="黑体" w:hAnsi="黑体" w:hint="eastAsia" w:eastAsia="黑体"/>
          <w:kern w:val="0"/>
          <w:szCs w:val="32"/>
        </w:rPr>
        <w:t xml:space="preserve">第二十一条 </w:t>
      </w:r>
      <w:r>
        <w:rPr>
          <w:rFonts w:hint="eastAsia"/>
          <w:b/>
          <w:kern w:val="0"/>
          <w:szCs w:val="32"/>
        </w:rPr>
        <w:t xml:space="preserve"> </w:t>
      </w:r>
      <w:r>
        <w:rPr>
          <w:rFonts w:hint="eastAsia"/>
          <w:kern w:val="0"/>
          <w:szCs w:val="32"/>
        </w:rPr>
        <w:t>农用地应当用于农业生产，并符合下列要求：</w:t>
      </w:r>
    </w:p>
    <w:p>
      <w:pPr>
        <w:pStyle w:val="Normal"/>
        <w:ind w:endChars="0" w:end="0"/>
        <w:rPr>
          <w:rFonts w:hint="eastAsia"/>
          <w:color w:val="333333"/>
          <w:szCs w:val="21"/>
        </w:rPr>
      </w:pPr>
      <w:r>
        <w:rPr>
          <w:rFonts w:hint="eastAsia"/>
          <w:szCs w:val="32"/>
        </w:rPr>
        <w:t>（一）永久基本农田重点用于粮食生产，不得转为园地、林地、草地等其他农用地或者农业设施建设用地。经依法批准占用永久基本农田的，应当按照要求落实永久基本农田补划。</w:t>
      </w:r>
    </w:p>
    <w:p>
      <w:pPr>
        <w:pStyle w:val="Normal"/>
        <w:ind w:endChars="0" w:end="0"/>
        <w:rPr>
          <w:rFonts w:hint="eastAsia"/>
          <w:kern w:val="0"/>
          <w:szCs w:val="32"/>
        </w:rPr>
      </w:pPr>
      <w:r>
        <w:rPr>
          <w:rFonts w:hint="eastAsia"/>
          <w:kern w:val="0"/>
          <w:szCs w:val="32"/>
        </w:rPr>
        <w:t>（二）高标准农田原则上全部用于粮食生产，并优先划入永久基本农田或者永久基本农田储备区。经依法批准建设占用高标准农田的，应当及时补建高标准农田。</w:t>
      </w:r>
    </w:p>
    <w:p>
      <w:pPr>
        <w:pStyle w:val="Normal"/>
        <w:ind w:endChars="0" w:end="0"/>
        <w:rPr>
          <w:rFonts w:hint="eastAsia"/>
          <w:kern w:val="0"/>
          <w:szCs w:val="32"/>
        </w:rPr>
      </w:pPr>
      <w:r>
        <w:rPr>
          <w:rFonts w:hint="eastAsia"/>
          <w:kern w:val="0"/>
          <w:szCs w:val="32"/>
        </w:rPr>
        <w:t>（三）一般耕地主要用于粮食和棉、油、糖、蔬菜等农产品以及饲草饲料生产。依法将一般耕地转为建设用地、其他农用地以及农业设施建设用地的，应当分别落实耕地占补平衡和耕地进出平衡要求。</w:t>
      </w:r>
    </w:p>
    <w:p>
      <w:pPr>
        <w:pStyle w:val="Normal"/>
        <w:ind w:endChars="0" w:end="0"/>
        <w:rPr>
          <w:rFonts w:hint="eastAsia"/>
          <w:kern w:val="0"/>
          <w:szCs w:val="32"/>
        </w:rPr>
      </w:pPr>
      <w:r>
        <w:rPr>
          <w:rFonts w:hint="eastAsia"/>
          <w:kern w:val="0"/>
          <w:szCs w:val="32"/>
        </w:rPr>
        <w:t>（四）耕地以外的园地、林地、草</w:t>
      </w:r>
      <w:r>
        <w:rPr>
          <w:rFonts w:hint="eastAsia"/>
          <w:bCs/>
          <w:kern w:val="0"/>
          <w:szCs w:val="32"/>
        </w:rPr>
        <w:t>地等其他农用地改变用途的，应当符合国土空间规划确定的主导用途</w:t>
      </w:r>
      <w:r>
        <w:rPr>
          <w:rFonts w:hint="eastAsia"/>
          <w:kern w:val="0"/>
          <w:szCs w:val="32"/>
        </w:rPr>
        <w:t>；涉及占用林地、草地、湿地的，应当按照有关规定办理审批手续。</w:t>
      </w:r>
    </w:p>
    <w:p>
      <w:pPr>
        <w:pStyle w:val="Normal"/>
        <w:ind w:endChars="0" w:end="0"/>
        <w:rPr>
          <w:rFonts w:hint="eastAsia"/>
          <w:kern w:val="0"/>
          <w:szCs w:val="32"/>
        </w:rPr>
      </w:pPr>
      <w:r>
        <w:rPr>
          <w:rFonts w:hint="eastAsia"/>
          <w:bCs/>
          <w:kern w:val="0"/>
          <w:szCs w:val="32"/>
        </w:rPr>
        <w:t>（五）</w:t>
      </w:r>
      <w:r>
        <w:rPr>
          <w:rFonts w:hint="eastAsia"/>
          <w:kern w:val="0"/>
          <w:szCs w:val="32"/>
        </w:rPr>
        <w:t>种植、畜禽养殖、水产养殖等农业设施建设用地使用人应当按照核定的用地规模使用土地，不得擅自扩大用地规模或者变相将有关土地转为非农用途；不再使用的，应当恢复原用途。</w:t>
      </w:r>
    </w:p>
    <w:p>
      <w:pPr>
        <w:pStyle w:val="Normal"/>
        <w:ind w:endChars="0" w:end="0"/>
        <w:rPr>
          <w:rFonts w:hint="eastAsia"/>
          <w:kern w:val="0"/>
          <w:szCs w:val="32"/>
        </w:rPr>
      </w:pPr>
      <w:r>
        <w:rPr>
          <w:rFonts w:ascii="黑体" w:hAnsi="黑体" w:hint="eastAsia" w:eastAsia="黑体"/>
          <w:kern w:val="0"/>
          <w:szCs w:val="32"/>
        </w:rPr>
        <w:t>第二十二条</w:t>
      </w:r>
      <w:r>
        <w:rPr>
          <w:rFonts w:hint="eastAsia" w:eastAsia="方正黑体简体"/>
          <w:kern w:val="0"/>
          <w:szCs w:val="32"/>
        </w:rPr>
        <w:t xml:space="preserve"> </w:t>
      </w:r>
      <w:r>
        <w:rPr>
          <w:rFonts w:hint="eastAsia"/>
          <w:b/>
          <w:kern w:val="0"/>
          <w:szCs w:val="32"/>
        </w:rPr>
        <w:t xml:space="preserve"> </w:t>
      </w:r>
      <w:r>
        <w:rPr>
          <w:rFonts w:hint="eastAsia"/>
          <w:kern w:val="0"/>
          <w:szCs w:val="32"/>
        </w:rPr>
        <w:t>本市实行耕地用途管制告知制度。</w:t>
      </w:r>
    </w:p>
    <w:p>
      <w:pPr>
        <w:pStyle w:val="Normal"/>
        <w:ind w:endChars="0" w:end="0"/>
        <w:rPr>
          <w:rFonts w:hint="eastAsia"/>
          <w:kern w:val="0"/>
          <w:szCs w:val="32"/>
        </w:rPr>
      </w:pPr>
      <w:r>
        <w:rPr>
          <w:rFonts w:hint="eastAsia"/>
          <w:bCs/>
          <w:kern w:val="0"/>
          <w:szCs w:val="32"/>
        </w:rPr>
        <w:t>耕地用途管制告知书的告知对象和具体内容由规划和自然资源、农业农村行政主管部门共同确定，并依据年度国土变更调查成果及时更新。</w:t>
      </w:r>
    </w:p>
    <w:p>
      <w:pPr>
        <w:pStyle w:val="Normal"/>
        <w:ind w:endChars="0" w:end="0"/>
        <w:rPr>
          <w:rFonts w:hint="eastAsia"/>
          <w:kern w:val="0"/>
          <w:szCs w:val="32"/>
        </w:rPr>
      </w:pPr>
      <w:r>
        <w:rPr>
          <w:rFonts w:ascii="黑体" w:hAnsi="黑体" w:hint="eastAsia" w:eastAsia="黑体"/>
          <w:kern w:val="0"/>
          <w:szCs w:val="32"/>
        </w:rPr>
        <w:t>第二十三条</w:t>
      </w:r>
      <w:r>
        <w:rPr>
          <w:rFonts w:hint="eastAsia"/>
          <w:kern w:val="0"/>
          <w:szCs w:val="32"/>
        </w:rPr>
        <w:t xml:space="preserve"> </w:t>
      </w:r>
      <w:r>
        <w:rPr>
          <w:rFonts w:hint="eastAsia"/>
          <w:b/>
          <w:kern w:val="0"/>
          <w:szCs w:val="32"/>
        </w:rPr>
        <w:t xml:space="preserve"> </w:t>
      </w:r>
      <w:r>
        <w:rPr>
          <w:rFonts w:hint="eastAsia"/>
          <w:kern w:val="0"/>
          <w:szCs w:val="32"/>
        </w:rPr>
        <w:t>生态保护红线内，自然保护地核心保护区原则上禁止人为活动；其他区域严格禁止开发性、生产性建设活动，除国家重大战略项目外，仅允许依法开展不破坏生态功能的有限人为活动，具体情形按照国家和省有关规定执行。</w:t>
      </w:r>
    </w:p>
    <w:p>
      <w:pPr>
        <w:pStyle w:val="Normal"/>
        <w:ind w:endChars="0" w:end="0"/>
        <w:rPr>
          <w:rFonts w:hint="eastAsia"/>
          <w:kern w:val="0"/>
          <w:szCs w:val="32"/>
        </w:rPr>
      </w:pPr>
      <w:r>
        <w:rPr>
          <w:rFonts w:hint="eastAsia"/>
          <w:kern w:val="0"/>
          <w:szCs w:val="32"/>
        </w:rPr>
        <w:t>经省人民政府批准的生态空间管控区域内，允许开展不破坏生态功能的有限人为活动，具体情形按照省有关规定执行。</w:t>
      </w:r>
    </w:p>
    <w:p>
      <w:pPr>
        <w:pStyle w:val="Normal"/>
        <w:ind w:endChars="0" w:end="0"/>
        <w:rPr>
          <w:rFonts w:hint="eastAsia"/>
          <w:kern w:val="0"/>
          <w:szCs w:val="32"/>
        </w:rPr>
      </w:pPr>
      <w:r>
        <w:rPr>
          <w:rFonts w:ascii="黑体" w:hAnsi="黑体" w:hint="eastAsia" w:eastAsia="黑体"/>
          <w:kern w:val="0"/>
          <w:szCs w:val="32"/>
        </w:rPr>
        <w:t>第二十四条</w:t>
      </w:r>
      <w:r>
        <w:rPr>
          <w:rFonts w:hint="eastAsia"/>
          <w:kern w:val="0"/>
          <w:szCs w:val="32"/>
        </w:rPr>
        <w:t xml:space="preserve"> </w:t>
      </w:r>
      <w:r>
        <w:rPr>
          <w:rFonts w:hint="eastAsia"/>
          <w:b/>
          <w:kern w:val="0"/>
          <w:szCs w:val="32"/>
        </w:rPr>
        <w:t xml:space="preserve"> </w:t>
      </w:r>
      <w:r>
        <w:rPr>
          <w:rFonts w:hint="eastAsia"/>
          <w:kern w:val="0"/>
          <w:szCs w:val="32"/>
        </w:rPr>
        <w:t>在城镇开发边界内，规划和自然资源行政主管部门应当依据详细规划，提出全要素规划条件，对城镇建设用途的准入项目用地进行管控。</w:t>
      </w:r>
    </w:p>
    <w:p>
      <w:pPr>
        <w:pStyle w:val="Normal"/>
        <w:ind w:endChars="0" w:end="0"/>
        <w:rPr>
          <w:rFonts w:hint="eastAsia"/>
          <w:kern w:val="0"/>
          <w:szCs w:val="32"/>
        </w:rPr>
      </w:pPr>
      <w:r>
        <w:rPr>
          <w:rFonts w:hint="eastAsia"/>
          <w:kern w:val="0"/>
          <w:szCs w:val="32"/>
        </w:rPr>
        <w:t>城镇建设应当优先使用存量建设用地，鼓励混合用地和复合开发。规划和自然资源行政主管部门应当会同有关行政主管部门建立城镇低效用地再开发激励机制，提高建设用地使用效率。</w:t>
      </w:r>
    </w:p>
    <w:p>
      <w:pPr>
        <w:pStyle w:val="Normal"/>
        <w:ind w:endChars="0" w:end="0"/>
        <w:rPr>
          <w:rFonts w:hint="eastAsia"/>
          <w:kern w:val="0"/>
          <w:szCs w:val="32"/>
        </w:rPr>
      </w:pPr>
      <w:r>
        <w:rPr>
          <w:rFonts w:ascii="黑体" w:hAnsi="黑体" w:hint="eastAsia" w:eastAsia="黑体"/>
          <w:kern w:val="0"/>
          <w:szCs w:val="32"/>
        </w:rPr>
        <w:t>第二十五条</w:t>
      </w:r>
      <w:r>
        <w:rPr>
          <w:rFonts w:hint="eastAsia"/>
          <w:kern w:val="0"/>
          <w:szCs w:val="32"/>
        </w:rPr>
        <w:t xml:space="preserve"> </w:t>
      </w:r>
      <w:r>
        <w:rPr>
          <w:rFonts w:hint="eastAsia"/>
          <w:b/>
          <w:kern w:val="0"/>
          <w:szCs w:val="32"/>
        </w:rPr>
        <w:t xml:space="preserve"> </w:t>
      </w:r>
      <w:r>
        <w:rPr>
          <w:rFonts w:hint="eastAsia"/>
          <w:kern w:val="0"/>
          <w:szCs w:val="32"/>
        </w:rPr>
        <w:t>在城镇开发边界外进行企业、设施以及村民住宅的建设，应当符合镇（街）国土空间总体规划和村庄规划。</w:t>
      </w:r>
    </w:p>
    <w:p>
      <w:pPr>
        <w:pStyle w:val="Normal"/>
        <w:ind w:endChars="0" w:end="0"/>
        <w:rPr>
          <w:rFonts w:hint="eastAsia"/>
          <w:kern w:val="0"/>
          <w:szCs w:val="32"/>
        </w:rPr>
      </w:pPr>
      <w:r>
        <w:rPr>
          <w:rFonts w:hint="eastAsia"/>
          <w:kern w:val="0"/>
          <w:szCs w:val="32"/>
        </w:rPr>
        <w:t>规划发展类村庄优先使用原有宅基地和村内空闲土地，可以新增建设用地，优化建设用地布局，但不得超过国土空间总体规划确定的建设用地规模。</w:t>
      </w:r>
    </w:p>
    <w:p>
      <w:pPr>
        <w:pStyle w:val="Normal"/>
        <w:ind w:endChars="0" w:end="0"/>
        <w:rPr>
          <w:rFonts w:hint="eastAsia"/>
          <w:kern w:val="0"/>
          <w:szCs w:val="32"/>
        </w:rPr>
      </w:pPr>
      <w:r>
        <w:rPr>
          <w:rFonts w:hint="eastAsia"/>
          <w:kern w:val="0"/>
          <w:szCs w:val="32"/>
        </w:rPr>
        <w:t>非规划发展类村庄应当进行建设控制。属于搬迁撤并类村庄的，纳入搬迁复垦范围，除改善环境和满足基本生活服务外，不得新建建设项目。</w:t>
      </w:r>
    </w:p>
    <w:p>
      <w:pPr>
        <w:pStyle w:val="Normal"/>
        <w:ind w:endChars="0" w:end="0"/>
        <w:rPr>
          <w:rFonts w:hint="eastAsia"/>
          <w:kern w:val="0"/>
          <w:szCs w:val="32"/>
          <w:shd w:fill="E5E5E5" w:val="clear"/>
        </w:rPr>
      </w:pPr>
      <w:r>
        <w:rPr>
          <w:rFonts w:ascii="黑体" w:hAnsi="黑体" w:hint="eastAsia" w:eastAsia="黑体"/>
          <w:kern w:val="0"/>
          <w:szCs w:val="32"/>
        </w:rPr>
        <w:t>第二十六条</w:t>
      </w:r>
      <w:r>
        <w:rPr>
          <w:rFonts w:hint="eastAsia"/>
          <w:kern w:val="0"/>
          <w:szCs w:val="32"/>
        </w:rPr>
        <w:t xml:space="preserve"> </w:t>
      </w:r>
      <w:r>
        <w:rPr>
          <w:rFonts w:hint="eastAsia"/>
          <w:b/>
          <w:kern w:val="0"/>
          <w:szCs w:val="32"/>
        </w:rPr>
        <w:t xml:space="preserve"> </w:t>
      </w:r>
      <w:r>
        <w:rPr>
          <w:rFonts w:hint="eastAsia"/>
          <w:kern w:val="0"/>
          <w:szCs w:val="32"/>
        </w:rPr>
        <w:t>加强土地利用年度计划执行，严格按照上级下达的土地利用年度计划控制年度农用地和未利用地转用规模。</w:t>
      </w:r>
    </w:p>
    <w:p>
      <w:pPr>
        <w:pStyle w:val="Normal"/>
        <w:ind w:endChars="0" w:end="0"/>
        <w:rPr>
          <w:rFonts w:hint="eastAsia"/>
          <w:kern w:val="0"/>
          <w:szCs w:val="32"/>
        </w:rPr>
      </w:pPr>
      <w:r>
        <w:rPr>
          <w:rFonts w:hint="eastAsia"/>
          <w:kern w:val="0"/>
          <w:szCs w:val="32"/>
        </w:rPr>
        <w:t>农用地转为建设用地的，应当办理农用地转用审批手续；涉及未利用地的，一并办理有关手续。</w:t>
      </w:r>
    </w:p>
    <w:p>
      <w:pPr>
        <w:pStyle w:val="ListParagraph"/>
        <w:ind w:firstLineChars="0" w:firstLine="0" w:endChars="0" w:end="0"/>
        <w:jc w:val="center"/>
        <w:rPr>
          <w:rFonts w:ascii="黑体" w:hAnsi="黑体" w:eastAsia="黑体" w:cs="Times New Roman" w:hint="eastAsia"/>
          <w:kern w:val="0"/>
          <w:sz w:val="32"/>
          <w:szCs w:val="32"/>
        </w:rPr>
      </w:pPr>
      <w:r>
        <w:rPr>
          <w:rFonts w:ascii="黑体" w:hAnsi="黑体" w:cs="Times New Roman" w:hint="eastAsia" w:eastAsia="黑体"/>
          <w:kern w:val="0"/>
          <w:sz w:val="32"/>
          <w:szCs w:val="32"/>
        </w:rPr>
        <w:t>第四章  特定空间规划管理</w:t>
      </w:r>
    </w:p>
    <w:p>
      <w:pPr>
        <w:pStyle w:val="Normal"/>
        <w:ind w:endChars="0" w:end="0"/>
        <w:jc w:val="center"/>
        <w:rPr>
          <w:rFonts w:ascii="黑体" w:hAnsi="黑体" w:eastAsia="黑体" w:cs="Times New Roman" w:hint="eastAsia"/>
          <w:kern w:val="0"/>
          <w:sz w:val="32"/>
          <w:szCs w:val="32"/>
        </w:rPr>
      </w:pPr>
      <w:r>
        <w:rPr>
          <w:rFonts w:eastAsia="黑体" w:cs="Times New Roman" w:hint="eastAsia" w:ascii="黑体" w:hAnsi="黑体"/>
          <w:kern w:val="0"/>
          <w:sz w:val="32"/>
          <w:szCs w:val="32"/>
        </w:rPr>
      </w:r>
    </w:p>
    <w:p>
      <w:pPr>
        <w:pStyle w:val="Normal"/>
        <w:ind w:endChars="0" w:end="0"/>
        <w:rPr>
          <w:rFonts w:hint="eastAsia"/>
          <w:kern w:val="0"/>
          <w:szCs w:val="32"/>
        </w:rPr>
      </w:pPr>
      <w:r>
        <w:rPr>
          <w:rFonts w:ascii="黑体" w:hAnsi="黑体" w:hint="eastAsia" w:eastAsia="黑体"/>
          <w:kern w:val="0"/>
          <w:szCs w:val="32"/>
        </w:rPr>
        <w:t>第二十七条</w:t>
      </w:r>
      <w:r>
        <w:rPr>
          <w:rFonts w:hint="eastAsia" w:eastAsia="方正黑体简体"/>
          <w:kern w:val="0"/>
          <w:szCs w:val="32"/>
        </w:rPr>
        <w:t xml:space="preserve"> </w:t>
      </w:r>
      <w:r>
        <w:rPr>
          <w:rFonts w:hint="eastAsia"/>
          <w:b/>
          <w:kern w:val="0"/>
          <w:szCs w:val="32"/>
        </w:rPr>
        <w:t xml:space="preserve"> </w:t>
      </w:r>
      <w:r>
        <w:rPr>
          <w:rFonts w:hint="eastAsia"/>
          <w:kern w:val="0"/>
          <w:szCs w:val="32"/>
        </w:rPr>
        <w:t>历史文化资源和自然生态资源集中的地区，以及长江岸线、地下空间等其他特定用途的空间区域，应当加强国土空间规划管理，凸显分类保护和风貌塑造，集约空间利用，提高城市品质，体现历史文脉，彰显古都魅力。</w:t>
      </w:r>
    </w:p>
    <w:p>
      <w:pPr>
        <w:pStyle w:val="Normal"/>
        <w:ind w:endChars="0" w:end="0"/>
        <w:rPr>
          <w:rFonts w:hint="eastAsia"/>
          <w:kern w:val="0"/>
          <w:szCs w:val="32"/>
        </w:rPr>
      </w:pPr>
      <w:r>
        <w:rPr>
          <w:rFonts w:ascii="黑体" w:hAnsi="黑体" w:hint="eastAsia" w:eastAsia="黑体"/>
          <w:kern w:val="0"/>
          <w:szCs w:val="32"/>
        </w:rPr>
        <w:t>第二十八条</w:t>
      </w:r>
      <w:r>
        <w:rPr>
          <w:rFonts w:hint="eastAsia" w:eastAsia="方正黑体简体"/>
          <w:kern w:val="0"/>
          <w:szCs w:val="32"/>
        </w:rPr>
        <w:t xml:space="preserve"> </w:t>
      </w:r>
      <w:r>
        <w:rPr>
          <w:rFonts w:hint="eastAsia"/>
          <w:b/>
          <w:kern w:val="0"/>
          <w:szCs w:val="32"/>
        </w:rPr>
        <w:t xml:space="preserve"> </w:t>
      </w:r>
      <w:r>
        <w:rPr>
          <w:rFonts w:hint="eastAsia"/>
          <w:kern w:val="0"/>
          <w:szCs w:val="32"/>
        </w:rPr>
        <w:t>规划和自然资源行政主管部门应当加强对城市风貌的规划设计和控制引导，从整体平面和立体空间上统筹城市建筑布局。</w:t>
      </w:r>
    </w:p>
    <w:p>
      <w:pPr>
        <w:pStyle w:val="Normal"/>
        <w:ind w:endChars="0" w:end="0"/>
        <w:rPr>
          <w:rFonts w:hint="eastAsia"/>
          <w:kern w:val="0"/>
          <w:szCs w:val="32"/>
        </w:rPr>
      </w:pPr>
      <w:r>
        <w:rPr>
          <w:rFonts w:hint="eastAsia"/>
          <w:kern w:val="0"/>
          <w:szCs w:val="32"/>
        </w:rPr>
        <w:t>城市中心区、历史文化街区、历史风貌区、景观敏感地区、主城内主干道和快速路沿线以及重要广场周边地区等重点地段，应当编制城市设计图则并纳入详细规划，作为有关建设用地规划条件的附件严格执行。</w:t>
      </w:r>
    </w:p>
    <w:p>
      <w:pPr>
        <w:pStyle w:val="Normal"/>
        <w:ind w:endChars="0" w:end="0"/>
        <w:rPr>
          <w:rFonts w:hint="eastAsia"/>
          <w:kern w:val="0"/>
          <w:szCs w:val="32"/>
        </w:rPr>
      </w:pPr>
      <w:r>
        <w:rPr>
          <w:rFonts w:ascii="黑体" w:hAnsi="黑体" w:hint="eastAsia" w:eastAsia="黑体"/>
          <w:kern w:val="0"/>
          <w:szCs w:val="32"/>
        </w:rPr>
        <w:t>第二十九条</w:t>
      </w:r>
      <w:r>
        <w:rPr>
          <w:rFonts w:hint="eastAsia"/>
          <w:kern w:val="0"/>
          <w:szCs w:val="32"/>
        </w:rPr>
        <w:t xml:space="preserve"> </w:t>
      </w:r>
      <w:r>
        <w:rPr>
          <w:rFonts w:hint="eastAsia"/>
          <w:b/>
          <w:kern w:val="0"/>
          <w:szCs w:val="32"/>
        </w:rPr>
        <w:t xml:space="preserve"> </w:t>
      </w:r>
      <w:r>
        <w:rPr>
          <w:rFonts w:hint="eastAsia"/>
          <w:kern w:val="0"/>
          <w:szCs w:val="32"/>
        </w:rPr>
        <w:t>建立历史文化资源保护名录制度，加强历史文化资源传承保护，编制专项保护方案，对保护对象设立标志牌、开展数字化信息采集和测绘建档。</w:t>
      </w:r>
    </w:p>
    <w:p>
      <w:pPr>
        <w:pStyle w:val="Normal"/>
        <w:ind w:endChars="0" w:end="0"/>
        <w:rPr>
          <w:rFonts w:hint="eastAsia"/>
          <w:kern w:val="0"/>
          <w:szCs w:val="32"/>
        </w:rPr>
      </w:pPr>
      <w:r>
        <w:rPr>
          <w:rFonts w:hint="eastAsia"/>
          <w:kern w:val="0"/>
          <w:szCs w:val="32"/>
        </w:rPr>
        <w:t>历史文化名城名镇名村保护专项规划应当纳入同级国土空间规划。开发建设活动不得破坏传统格局、整体风貌、历史文脉和各类历史文化资源。</w:t>
      </w:r>
    </w:p>
    <w:p>
      <w:pPr>
        <w:pStyle w:val="Normal"/>
        <w:ind w:endChars="0" w:end="0"/>
        <w:rPr>
          <w:rFonts w:hint="eastAsia"/>
          <w:kern w:val="0"/>
          <w:szCs w:val="32"/>
        </w:rPr>
      </w:pPr>
      <w:r>
        <w:rPr>
          <w:rFonts w:ascii="黑体" w:hAnsi="黑体" w:hint="eastAsia" w:eastAsia="黑体"/>
          <w:kern w:val="0"/>
          <w:szCs w:val="32"/>
        </w:rPr>
        <w:t xml:space="preserve">第三十条 </w:t>
      </w:r>
      <w:r>
        <w:rPr>
          <w:rFonts w:hint="eastAsia"/>
          <w:b/>
          <w:kern w:val="0"/>
          <w:szCs w:val="32"/>
        </w:rPr>
        <w:t xml:space="preserve"> </w:t>
      </w:r>
      <w:r>
        <w:rPr>
          <w:rFonts w:hint="eastAsia"/>
          <w:kern w:val="0"/>
          <w:szCs w:val="32"/>
        </w:rPr>
        <w:t>保护山水城林的生态空间格局，严格落实生态保护红线要求，根据国土空间总体规划、自然保护地和绿地系统等专项规划，加强城市自然风貌保护。</w:t>
      </w:r>
    </w:p>
    <w:p>
      <w:pPr>
        <w:pStyle w:val="Normal"/>
        <w:ind w:endChars="0" w:end="0"/>
        <w:rPr>
          <w:rFonts w:hint="eastAsia"/>
          <w:kern w:val="0"/>
          <w:szCs w:val="32"/>
        </w:rPr>
      </w:pPr>
      <w:r>
        <w:rPr>
          <w:rFonts w:hint="eastAsia"/>
          <w:kern w:val="0"/>
          <w:szCs w:val="32"/>
        </w:rPr>
        <w:t>建立健全国土空间生态保护修复长效机制，依据生态保护和修复专项规划，对自然资源开发利用不合理的农业、生态、城镇空间统筹开展山水林田湖草一体化保护修复，并将保护修复情况向社会公开。</w:t>
      </w:r>
    </w:p>
    <w:p>
      <w:pPr>
        <w:pStyle w:val="Normal"/>
        <w:ind w:endChars="0" w:end="0"/>
        <w:rPr>
          <w:rFonts w:hint="eastAsia"/>
          <w:b/>
          <w:kern w:val="0"/>
          <w:szCs w:val="32"/>
        </w:rPr>
      </w:pPr>
      <w:r>
        <w:rPr>
          <w:rFonts w:ascii="黑体" w:hAnsi="黑体" w:hint="eastAsia" w:eastAsia="黑体"/>
          <w:kern w:val="0"/>
          <w:szCs w:val="32"/>
        </w:rPr>
        <w:t>第三十一条</w:t>
      </w:r>
      <w:r>
        <w:rPr>
          <w:rFonts w:hint="eastAsia" w:eastAsia="方正黑体简体"/>
          <w:kern w:val="0"/>
          <w:szCs w:val="32"/>
        </w:rPr>
        <w:t xml:space="preserve"> </w:t>
      </w:r>
      <w:r>
        <w:rPr>
          <w:rFonts w:hint="eastAsia"/>
          <w:kern w:val="0"/>
          <w:szCs w:val="32"/>
        </w:rPr>
        <w:t xml:space="preserve"> 长江岸线保护利用应当坚持生态优先，统筹城市发展、沿江开发、港口建设、生态环境保护等方面对岸线的利用需求，科学布局生产岸线、生态岸线、生活岸线空间，恢复自然岸线，依法严格管控长江岸线各类项目建设。长江岸线功能和后方陆域功能应当相互衔接，后方陆域用地应当统筹功能布局。</w:t>
      </w:r>
    </w:p>
    <w:p>
      <w:pPr>
        <w:pStyle w:val="Normal"/>
        <w:ind w:endChars="0" w:end="0"/>
        <w:rPr>
          <w:rFonts w:hint="eastAsia"/>
          <w:kern w:val="0"/>
          <w:szCs w:val="32"/>
        </w:rPr>
      </w:pPr>
      <w:r>
        <w:rPr>
          <w:rFonts w:ascii="黑体" w:hAnsi="黑体" w:hint="eastAsia" w:eastAsia="黑体"/>
          <w:kern w:val="0"/>
          <w:szCs w:val="32"/>
        </w:rPr>
        <w:t>第三十二条</w:t>
      </w:r>
      <w:r>
        <w:rPr>
          <w:rFonts w:hint="eastAsia"/>
          <w:kern w:val="0"/>
          <w:szCs w:val="32"/>
        </w:rPr>
        <w:t xml:space="preserve"> </w:t>
      </w:r>
      <w:r>
        <w:rPr>
          <w:rFonts w:hint="eastAsia"/>
          <w:b/>
          <w:kern w:val="0"/>
          <w:szCs w:val="32"/>
        </w:rPr>
        <w:t xml:space="preserve"> </w:t>
      </w:r>
      <w:r>
        <w:rPr>
          <w:rFonts w:hint="eastAsia"/>
          <w:kern w:val="0"/>
          <w:szCs w:val="32"/>
        </w:rPr>
        <w:t>市、区人民政府和江北新区管理机构组织编制城市更新专项规划和年度实施计划，在城区范围内开展城市更新，改善市民居住条件，优化片区功能，保护历史文化，增强城市韧性。</w:t>
      </w:r>
    </w:p>
    <w:p>
      <w:pPr>
        <w:pStyle w:val="Normal"/>
        <w:ind w:endChars="0" w:end="0"/>
        <w:rPr>
          <w:rFonts w:hint="eastAsia"/>
          <w:kern w:val="0"/>
          <w:szCs w:val="32"/>
        </w:rPr>
      </w:pPr>
      <w:r>
        <w:rPr>
          <w:rFonts w:hint="eastAsia"/>
          <w:kern w:val="0"/>
          <w:szCs w:val="32"/>
        </w:rPr>
        <w:t>城市更新项目在遵守国土空间规划、确保公共利益和安全的前提下，可以适当调整片区范围内有关建筑间距、退让、密度、绿地率等现行规划指标，但不得减损周边地块的相邻权益。符合国土空间规划、对国土空间规划实施没有影响的城市更新项目，可以简化办理审批手续。</w:t>
      </w:r>
    </w:p>
    <w:p>
      <w:pPr>
        <w:pStyle w:val="Normal"/>
        <w:ind w:endChars="0" w:end="0"/>
        <w:rPr>
          <w:rFonts w:hint="eastAsia"/>
          <w:kern w:val="0"/>
          <w:szCs w:val="32"/>
        </w:rPr>
      </w:pPr>
      <w:r>
        <w:rPr>
          <w:rFonts w:hint="eastAsia"/>
          <w:kern w:val="0"/>
          <w:szCs w:val="32"/>
        </w:rPr>
        <w:t>城市更新的具体管理办法由市人民政府另行制定。</w:t>
      </w:r>
    </w:p>
    <w:p>
      <w:pPr>
        <w:pStyle w:val="Normal"/>
        <w:ind w:endChars="0" w:end="0"/>
        <w:rPr>
          <w:rFonts w:hint="eastAsia"/>
          <w:kern w:val="0"/>
          <w:szCs w:val="32"/>
        </w:rPr>
      </w:pPr>
      <w:r>
        <w:rPr>
          <w:rFonts w:ascii="黑体" w:hAnsi="黑体" w:hint="eastAsia" w:eastAsia="黑体"/>
          <w:kern w:val="0"/>
          <w:szCs w:val="32"/>
        </w:rPr>
        <w:t>第三十三条</w:t>
      </w:r>
      <w:r>
        <w:rPr>
          <w:rFonts w:hint="eastAsia"/>
          <w:kern w:val="0"/>
          <w:szCs w:val="32"/>
        </w:rPr>
        <w:t xml:space="preserve"> </w:t>
      </w:r>
      <w:r>
        <w:rPr>
          <w:rFonts w:hint="eastAsia"/>
          <w:b/>
          <w:kern w:val="0"/>
          <w:szCs w:val="32"/>
        </w:rPr>
        <w:t xml:space="preserve"> </w:t>
      </w:r>
      <w:r>
        <w:rPr>
          <w:rFonts w:hint="eastAsia"/>
          <w:kern w:val="0"/>
          <w:szCs w:val="32"/>
        </w:rPr>
        <w:t>市、区人民政府和江北新区管理机构应当推进节约集约用地，激活农村土地资源，满足乡村产业、公共服务设施和农民住宅用地合理需求。</w:t>
      </w:r>
    </w:p>
    <w:p>
      <w:pPr>
        <w:pStyle w:val="Normal"/>
        <w:ind w:endChars="0" w:end="0"/>
        <w:rPr>
          <w:rFonts w:hint="eastAsia"/>
          <w:kern w:val="0"/>
          <w:szCs w:val="32"/>
        </w:rPr>
      </w:pPr>
      <w:r>
        <w:rPr>
          <w:rFonts w:hint="eastAsia"/>
          <w:kern w:val="0"/>
          <w:szCs w:val="32"/>
        </w:rPr>
        <w:t>规划和自然资源行政主管部门会同有关行政主管部门编制农村土地综合整治计划，通过实施土地整理、耕地占补平衡、城乡建设用地增减挂钩，系统推进田、水、路、林、村综合整治，促进乡村振兴、农业规模经营、产业聚集发展。</w:t>
      </w:r>
    </w:p>
    <w:p>
      <w:pPr>
        <w:pStyle w:val="Normal"/>
        <w:ind w:endChars="0" w:end="0"/>
        <w:rPr>
          <w:rFonts w:hint="eastAsia"/>
          <w:kern w:val="0"/>
          <w:szCs w:val="32"/>
        </w:rPr>
      </w:pPr>
      <w:r>
        <w:rPr>
          <w:rFonts w:hint="eastAsia"/>
          <w:kern w:val="0"/>
          <w:szCs w:val="32"/>
        </w:rPr>
        <w:t>农村土地综合整治项目选择应当充分尊重项目所在地集体经济组织意见，并依法进行公示。</w:t>
      </w:r>
    </w:p>
    <w:p>
      <w:pPr>
        <w:pStyle w:val="Normal"/>
        <w:ind w:endChars="0" w:end="0"/>
        <w:rPr>
          <w:rFonts w:hint="eastAsia"/>
          <w:kern w:val="0"/>
          <w:szCs w:val="32"/>
        </w:rPr>
      </w:pPr>
      <w:r>
        <w:rPr>
          <w:rFonts w:ascii="黑体" w:hAnsi="黑体" w:hint="eastAsia" w:eastAsia="黑体"/>
          <w:kern w:val="0"/>
          <w:szCs w:val="32"/>
        </w:rPr>
        <w:t>第三十四条</w:t>
      </w:r>
      <w:r>
        <w:rPr>
          <w:rFonts w:ascii="黑体" w:hAnsi="黑体" w:hint="eastAsia" w:eastAsia="黑体"/>
          <w:b/>
          <w:kern w:val="0"/>
          <w:szCs w:val="32"/>
        </w:rPr>
        <w:t xml:space="preserve"> </w:t>
      </w:r>
      <w:r>
        <w:rPr>
          <w:rFonts w:hint="eastAsia"/>
          <w:kern w:val="0"/>
          <w:szCs w:val="32"/>
        </w:rPr>
        <w:t xml:space="preserve"> 统筹地上地下空间综合利用，科学规划城市地下空间，节约集约利用立体空间资源。</w:t>
      </w:r>
    </w:p>
    <w:p>
      <w:pPr>
        <w:pStyle w:val="Normal"/>
        <w:ind w:endChars="0" w:end="0"/>
        <w:rPr>
          <w:rFonts w:hint="eastAsia"/>
          <w:kern w:val="0"/>
          <w:szCs w:val="32"/>
        </w:rPr>
      </w:pPr>
      <w:r>
        <w:rPr>
          <w:rFonts w:hint="eastAsia"/>
          <w:kern w:val="0"/>
          <w:szCs w:val="32"/>
        </w:rPr>
        <w:t>地下空间开发利用应当坚持有序利用、安全优先，落实平战结合、生态环境保护和安全保障等要求，并应当符合下列规定：</w:t>
      </w:r>
    </w:p>
    <w:p>
      <w:pPr>
        <w:pStyle w:val="Normal"/>
        <w:ind w:endChars="0" w:end="0"/>
        <w:rPr>
          <w:rFonts w:hint="eastAsia"/>
          <w:kern w:val="0"/>
          <w:szCs w:val="32"/>
        </w:rPr>
      </w:pPr>
      <w:r>
        <w:rPr>
          <w:rFonts w:hint="eastAsia"/>
          <w:kern w:val="0"/>
          <w:szCs w:val="32"/>
        </w:rPr>
        <w:t>（一）优先用于地下交通、应急防灾、人民防空、生态环境保护、地下管线等城市基础设施和公共服务设施。</w:t>
      </w:r>
    </w:p>
    <w:p>
      <w:pPr>
        <w:pStyle w:val="Normal"/>
        <w:ind w:endChars="0" w:end="0"/>
        <w:rPr>
          <w:rFonts w:hint="eastAsia"/>
          <w:kern w:val="0"/>
          <w:szCs w:val="32"/>
        </w:rPr>
      </w:pPr>
      <w:r>
        <w:rPr>
          <w:rFonts w:hint="eastAsia"/>
          <w:kern w:val="0"/>
          <w:szCs w:val="32"/>
        </w:rPr>
        <w:t>（二）结合广场、学校操场、公交场站、城市商圈、地铁站点等城市基础设施建设，鼓励地下空间复合利用。</w:t>
      </w:r>
    </w:p>
    <w:p>
      <w:pPr>
        <w:pStyle w:val="Normal"/>
        <w:ind w:endChars="0" w:end="0"/>
        <w:rPr>
          <w:rFonts w:hint="eastAsia"/>
          <w:kern w:val="0"/>
          <w:szCs w:val="32"/>
        </w:rPr>
      </w:pPr>
      <w:r>
        <w:rPr>
          <w:rFonts w:hint="eastAsia"/>
          <w:kern w:val="0"/>
          <w:szCs w:val="32"/>
        </w:rPr>
        <w:t>（三）地下空间公共交通设施应当预留地下连通工程的接口，地铁沿线站点应当与相邻宗地的地下通道连接。鼓励相邻宗地的地下空间互相连接。</w:t>
      </w:r>
    </w:p>
    <w:p>
      <w:pPr>
        <w:pStyle w:val="Normal"/>
        <w:ind w:endChars="0" w:end="0"/>
        <w:rPr>
          <w:rFonts w:hint="eastAsia"/>
          <w:kern w:val="0"/>
          <w:szCs w:val="32"/>
        </w:rPr>
      </w:pPr>
      <w:r>
        <w:rPr>
          <w:rFonts w:hint="eastAsia"/>
          <w:kern w:val="0"/>
          <w:szCs w:val="32"/>
        </w:rPr>
      </w:r>
    </w:p>
    <w:p>
      <w:pPr>
        <w:pStyle w:val="ListParagraph"/>
        <w:ind w:firstLineChars="0" w:firstLine="0" w:endChars="0" w:end="0"/>
        <w:jc w:val="center"/>
        <w:rPr>
          <w:rFonts w:ascii="黑体" w:hAnsi="黑体" w:eastAsia="黑体" w:cs="Times New Roman" w:hint="eastAsia"/>
          <w:kern w:val="0"/>
          <w:sz w:val="32"/>
          <w:szCs w:val="32"/>
        </w:rPr>
      </w:pPr>
      <w:r>
        <w:rPr>
          <w:rFonts w:ascii="黑体" w:hAnsi="黑体" w:cs="Times New Roman" w:hint="eastAsia" w:eastAsia="黑体"/>
          <w:kern w:val="0"/>
          <w:sz w:val="32"/>
          <w:szCs w:val="32"/>
        </w:rPr>
        <w:t>第五章  国土空间规划实施</w:t>
      </w:r>
    </w:p>
    <w:p>
      <w:pPr>
        <w:pStyle w:val="Normal"/>
        <w:ind w:endChars="0" w:end="0"/>
        <w:jc w:val="center"/>
        <w:rPr>
          <w:rFonts w:ascii="黑体" w:hAnsi="黑体" w:eastAsia="黑体" w:cs="Times New Roman" w:hint="eastAsia"/>
          <w:kern w:val="0"/>
          <w:sz w:val="32"/>
          <w:szCs w:val="32"/>
        </w:rPr>
      </w:pPr>
      <w:r>
        <w:rPr>
          <w:rFonts w:eastAsia="黑体" w:cs="Times New Roman" w:hint="eastAsia" w:ascii="黑体" w:hAnsi="黑体"/>
          <w:kern w:val="0"/>
          <w:sz w:val="32"/>
          <w:szCs w:val="32"/>
        </w:rPr>
      </w:r>
    </w:p>
    <w:p>
      <w:pPr>
        <w:pStyle w:val="Normal"/>
        <w:ind w:endChars="0" w:end="0"/>
        <w:rPr>
          <w:rFonts w:hint="eastAsia"/>
          <w:kern w:val="0"/>
          <w:szCs w:val="32"/>
        </w:rPr>
      </w:pPr>
      <w:r>
        <w:rPr>
          <w:rFonts w:ascii="黑体" w:hAnsi="黑体" w:hint="eastAsia" w:eastAsia="黑体"/>
          <w:kern w:val="0"/>
          <w:szCs w:val="32"/>
        </w:rPr>
        <w:t>第三十五条</w:t>
      </w:r>
      <w:r>
        <w:rPr>
          <w:rFonts w:hint="eastAsia"/>
          <w:b/>
          <w:kern w:val="0"/>
          <w:szCs w:val="32"/>
        </w:rPr>
        <w:t xml:space="preserve">  </w:t>
      </w:r>
      <w:r>
        <w:rPr>
          <w:rFonts w:hint="eastAsia"/>
          <w:kern w:val="0"/>
          <w:szCs w:val="32"/>
        </w:rPr>
        <w:t>本市实行建设项目规划许可制度，各类开发建设活动应当符合国土空间规划。</w:t>
      </w:r>
    </w:p>
    <w:p>
      <w:pPr>
        <w:pStyle w:val="Normal"/>
        <w:ind w:endChars="0" w:end="0"/>
        <w:rPr>
          <w:rFonts w:hint="eastAsia"/>
          <w:kern w:val="0"/>
          <w:szCs w:val="32"/>
        </w:rPr>
      </w:pPr>
      <w:r>
        <w:rPr>
          <w:rFonts w:hint="eastAsia"/>
          <w:kern w:val="0"/>
          <w:szCs w:val="32"/>
        </w:rPr>
        <w:t>除依法批准的重特大建设或者布局国家级重大项目以外，城镇弹性发展区在规划期内应当严格管控。城镇集中建设区范围内的留白用地可以不确定具体的规划用地性质，符合城市发展战略的项目经市人民政府批准后，确定地块具体用地性质，同步编制详细规划后依法实施。</w:t>
      </w:r>
    </w:p>
    <w:p>
      <w:pPr>
        <w:pStyle w:val="Normal"/>
        <w:ind w:endChars="0" w:end="0"/>
        <w:rPr>
          <w:rFonts w:hint="eastAsia"/>
          <w:b/>
          <w:kern w:val="0"/>
          <w:szCs w:val="32"/>
        </w:rPr>
      </w:pPr>
      <w:r>
        <w:rPr>
          <w:rFonts w:hint="eastAsia"/>
          <w:kern w:val="0"/>
          <w:szCs w:val="32"/>
        </w:rPr>
        <w:t>线性交通市政建设工程的规划管理办法，由市规划和自然资源行政主管部门制定，报市人民政府批准并向社会公布后实施。</w:t>
      </w:r>
    </w:p>
    <w:p>
      <w:pPr>
        <w:pStyle w:val="Normal"/>
        <w:ind w:endChars="0" w:end="0"/>
        <w:rPr>
          <w:rFonts w:hint="eastAsia"/>
          <w:bCs/>
          <w:kern w:val="0"/>
          <w:szCs w:val="32"/>
        </w:rPr>
      </w:pPr>
      <w:r>
        <w:rPr>
          <w:rFonts w:ascii="黑体" w:hAnsi="黑体" w:hint="eastAsia" w:eastAsia="黑体"/>
          <w:kern w:val="0"/>
          <w:szCs w:val="32"/>
        </w:rPr>
        <w:t>第三十六条</w:t>
      </w:r>
      <w:r>
        <w:rPr>
          <w:rFonts w:hint="eastAsia"/>
          <w:kern w:val="0"/>
          <w:szCs w:val="32"/>
        </w:rPr>
        <w:t xml:space="preserve"> </w:t>
      </w:r>
      <w:r>
        <w:rPr>
          <w:rFonts w:hint="eastAsia"/>
          <w:b/>
          <w:kern w:val="0"/>
          <w:szCs w:val="32"/>
        </w:rPr>
        <w:t xml:space="preserve"> </w:t>
      </w:r>
      <w:r>
        <w:rPr>
          <w:rFonts w:hint="eastAsia"/>
          <w:bCs/>
          <w:kern w:val="0"/>
          <w:szCs w:val="32"/>
        </w:rPr>
        <w:t>建设项目批准、核准前或者备案前后，由规划和自然资源行政主管部门对建设项目用地事项进行审查，提出建设项目用地预审意见。</w:t>
      </w:r>
      <w:r>
        <w:rPr>
          <w:rFonts w:hint="eastAsia"/>
          <w:kern w:val="0"/>
          <w:szCs w:val="32"/>
        </w:rPr>
        <w:t>使用已经依法批准的建设用地进行建设的项目，</w:t>
      </w:r>
      <w:r>
        <w:rPr>
          <w:rFonts w:hint="eastAsia"/>
          <w:bCs/>
          <w:kern w:val="0"/>
          <w:szCs w:val="32"/>
        </w:rPr>
        <w:t>可以</w:t>
      </w:r>
      <w:r>
        <w:rPr>
          <w:rFonts w:hint="eastAsia"/>
          <w:kern w:val="0"/>
          <w:szCs w:val="32"/>
        </w:rPr>
        <w:t>不进行建设项目用地预审。</w:t>
      </w:r>
    </w:p>
    <w:p>
      <w:pPr>
        <w:pStyle w:val="Normal"/>
        <w:ind w:endChars="0" w:end="0"/>
        <w:rPr>
          <w:rFonts w:hint="eastAsia"/>
          <w:kern w:val="0"/>
          <w:szCs w:val="32"/>
        </w:rPr>
      </w:pPr>
      <w:r>
        <w:rPr>
          <w:rFonts w:hint="eastAsia"/>
          <w:kern w:val="0"/>
          <w:szCs w:val="32"/>
        </w:rPr>
        <w:t>以划拨方式提供国有建设用地使用权，需要核发选址意见书的，规划和</w:t>
      </w:r>
      <w:r>
        <w:rPr>
          <w:rFonts w:hint="eastAsia"/>
          <w:bCs/>
          <w:kern w:val="0"/>
          <w:szCs w:val="32"/>
        </w:rPr>
        <w:t>自然资源行政主管部门应当</w:t>
      </w:r>
      <w:r>
        <w:rPr>
          <w:rFonts w:hint="eastAsia"/>
          <w:kern w:val="0"/>
          <w:szCs w:val="32"/>
        </w:rPr>
        <w:t>合并办理审批手续，核发建设项目用地预审与选址意见书。</w:t>
      </w:r>
    </w:p>
    <w:p>
      <w:pPr>
        <w:pStyle w:val="Normal"/>
        <w:ind w:endChars="0" w:end="0"/>
        <w:rPr>
          <w:rFonts w:hint="eastAsia"/>
          <w:kern w:val="0"/>
          <w:szCs w:val="32"/>
        </w:rPr>
      </w:pPr>
      <w:r>
        <w:rPr>
          <w:rFonts w:hint="eastAsia"/>
          <w:kern w:val="0"/>
          <w:szCs w:val="32"/>
        </w:rPr>
        <w:t>法律、法规和国家、省有关规定明确由上级自然资源行政主管部门办理建设项目用地预审、选址意见书的，从其规定。</w:t>
      </w:r>
    </w:p>
    <w:p>
      <w:pPr>
        <w:pStyle w:val="Normal"/>
        <w:ind w:endChars="0" w:end="0"/>
        <w:rPr>
          <w:rFonts w:hint="eastAsia"/>
          <w:kern w:val="0"/>
          <w:szCs w:val="32"/>
        </w:rPr>
      </w:pPr>
      <w:r>
        <w:rPr>
          <w:rFonts w:ascii="黑体" w:hAnsi="黑体" w:hint="eastAsia" w:eastAsia="黑体"/>
          <w:kern w:val="0"/>
          <w:szCs w:val="32"/>
        </w:rPr>
        <w:t>第三十七条</w:t>
      </w:r>
      <w:r>
        <w:rPr>
          <w:rFonts w:hint="eastAsia"/>
          <w:kern w:val="0"/>
          <w:szCs w:val="32"/>
        </w:rPr>
        <w:t xml:space="preserve"> </w:t>
      </w:r>
      <w:r>
        <w:rPr>
          <w:rFonts w:hint="eastAsia"/>
          <w:b/>
          <w:kern w:val="0"/>
          <w:szCs w:val="32"/>
        </w:rPr>
        <w:t xml:space="preserve"> </w:t>
      </w:r>
      <w:r>
        <w:rPr>
          <w:rFonts w:hint="eastAsia"/>
          <w:bCs/>
          <w:kern w:val="0"/>
          <w:szCs w:val="32"/>
        </w:rPr>
        <w:t>规划和自然资源行政主</w:t>
      </w:r>
      <w:r>
        <w:rPr>
          <w:rFonts w:hint="eastAsia"/>
          <w:kern w:val="0"/>
          <w:szCs w:val="32"/>
        </w:rPr>
        <w:t>管部门应当依据详细规划出具规划条件。</w:t>
      </w:r>
    </w:p>
    <w:p>
      <w:pPr>
        <w:pStyle w:val="Normal"/>
        <w:ind w:endChars="0" w:end="0"/>
        <w:rPr>
          <w:rFonts w:hint="eastAsia"/>
          <w:kern w:val="0"/>
          <w:szCs w:val="32"/>
        </w:rPr>
      </w:pPr>
      <w:r>
        <w:rPr>
          <w:rFonts w:hint="eastAsia"/>
          <w:kern w:val="0"/>
          <w:szCs w:val="32"/>
        </w:rPr>
        <w:t>以划拨方式提供国有建设用地使用权的，规划条件应当作为国有建设用地划拨决定书的组成部分</w:t>
      </w:r>
      <w:r>
        <w:rPr>
          <w:rFonts w:hint="eastAsia"/>
          <w:bCs/>
          <w:kern w:val="0"/>
          <w:szCs w:val="32"/>
        </w:rPr>
        <w:t>。</w:t>
      </w:r>
    </w:p>
    <w:p>
      <w:pPr>
        <w:pStyle w:val="Normal"/>
        <w:ind w:endChars="0" w:end="0"/>
        <w:rPr>
          <w:rFonts w:hint="eastAsia"/>
          <w:kern w:val="0"/>
          <w:szCs w:val="32"/>
        </w:rPr>
      </w:pPr>
      <w:r>
        <w:rPr>
          <w:rFonts w:hint="eastAsia"/>
          <w:kern w:val="0"/>
          <w:szCs w:val="32"/>
        </w:rPr>
        <w:t>以出让方式提供国有建设用地使用权的，规划条件应当作为国有建设用地使用权出让合同的组成部分。</w:t>
      </w:r>
    </w:p>
    <w:p>
      <w:pPr>
        <w:pStyle w:val="Normal"/>
        <w:ind w:endChars="0" w:end="0"/>
        <w:rPr>
          <w:rFonts w:hint="eastAsia"/>
          <w:kern w:val="0"/>
          <w:szCs w:val="32"/>
        </w:rPr>
      </w:pPr>
      <w:r>
        <w:rPr>
          <w:rFonts w:hint="eastAsia"/>
          <w:kern w:val="0"/>
          <w:szCs w:val="32"/>
        </w:rPr>
        <w:t>已经取得国有建设用地使用权并建成投入使用，需要改建、扩建的项目，规划和自然资源行政主管部门应当依据详细规划重新核定规划条件。建设项目应当依据规划条件进行建设。</w:t>
      </w:r>
    </w:p>
    <w:p>
      <w:pPr>
        <w:pStyle w:val="Normal"/>
        <w:ind w:endChars="0" w:end="0"/>
        <w:rPr>
          <w:rFonts w:hint="eastAsia"/>
          <w:kern w:val="0"/>
          <w:szCs w:val="32"/>
        </w:rPr>
      </w:pPr>
      <w:r>
        <w:rPr>
          <w:rFonts w:ascii="黑体" w:hAnsi="黑体" w:hint="eastAsia" w:eastAsia="黑体"/>
          <w:kern w:val="0"/>
          <w:szCs w:val="32"/>
        </w:rPr>
        <w:t>第三十八条</w:t>
      </w:r>
      <w:r>
        <w:rPr>
          <w:rFonts w:hint="eastAsia"/>
          <w:kern w:val="0"/>
          <w:szCs w:val="32"/>
        </w:rPr>
        <w:t xml:space="preserve">  以划拨方式提供国有建设用地使用权的，建设单位向规划和自然资源行政主管部门提出建设用地规划许可申请，规划和自然资源行政主管部门一并办理划拨供地审批手续，经有批准权的人民政府、江北新区管理机构批准后，规划和自然资源行政主管部门向建设单位同步核发建设用地规划许可证、国有建设用地划拨决定书。</w:t>
      </w:r>
    </w:p>
    <w:p>
      <w:pPr>
        <w:pStyle w:val="Normal"/>
        <w:ind w:endChars="0" w:end="0"/>
        <w:rPr>
          <w:rFonts w:hint="eastAsia"/>
          <w:kern w:val="0"/>
          <w:szCs w:val="32"/>
        </w:rPr>
      </w:pPr>
      <w:r>
        <w:rPr>
          <w:rFonts w:hint="eastAsia"/>
          <w:kern w:val="0"/>
          <w:szCs w:val="32"/>
        </w:rPr>
        <w:t>以出让方式提供国有建设用地使用权的，规划和自然资源行政主管部门一并核发规划条件和建设用地规划许可证，土地出让后受让人可以直接领取建设用地规划许可证。</w:t>
      </w:r>
    </w:p>
    <w:p>
      <w:pPr>
        <w:pStyle w:val="Normal"/>
        <w:ind w:endChars="0" w:end="0"/>
        <w:rPr>
          <w:rFonts w:hint="eastAsia"/>
          <w:kern w:val="0"/>
          <w:szCs w:val="32"/>
        </w:rPr>
      </w:pPr>
      <w:r>
        <w:rPr>
          <w:rFonts w:ascii="黑体" w:hAnsi="黑体" w:hint="eastAsia" w:eastAsia="黑体"/>
          <w:kern w:val="0"/>
          <w:szCs w:val="32"/>
        </w:rPr>
        <w:t>第三十九条</w:t>
      </w:r>
      <w:r>
        <w:rPr>
          <w:rFonts w:hint="eastAsia" w:eastAsia="方正黑体简体"/>
          <w:kern w:val="0"/>
          <w:szCs w:val="32"/>
        </w:rPr>
        <w:t xml:space="preserve"> </w:t>
      </w:r>
      <w:r>
        <w:rPr>
          <w:rFonts w:hint="eastAsia"/>
          <w:b/>
          <w:kern w:val="0"/>
          <w:szCs w:val="32"/>
        </w:rPr>
        <w:t xml:space="preserve"> </w:t>
      </w:r>
      <w:r>
        <w:rPr>
          <w:rFonts w:hint="eastAsia"/>
          <w:kern w:val="0"/>
          <w:szCs w:val="32"/>
        </w:rPr>
        <w:t>进行建筑物、构筑物、交通设施、管线、市政综合管廊和其他工程建设的，建设单位或者个人应当</w:t>
      </w:r>
      <w:r>
        <w:rPr>
          <w:rFonts w:hint="eastAsia"/>
          <w:szCs w:val="32"/>
        </w:rPr>
        <w:t>根据规划条件编制建设工程规划设计方案，</w:t>
      </w:r>
      <w:r>
        <w:rPr>
          <w:rFonts w:hint="eastAsia"/>
          <w:kern w:val="0"/>
          <w:szCs w:val="32"/>
        </w:rPr>
        <w:t>按照规定向规划和自然资源行政主管部门申请办理建设工程规划许可证。</w:t>
      </w:r>
    </w:p>
    <w:p>
      <w:pPr>
        <w:pStyle w:val="Normal"/>
        <w:ind w:endChars="0" w:end="0"/>
        <w:rPr>
          <w:rFonts w:hint="eastAsia"/>
          <w:kern w:val="0"/>
          <w:szCs w:val="32"/>
        </w:rPr>
      </w:pPr>
      <w:r>
        <w:rPr>
          <w:rFonts w:hint="eastAsia"/>
          <w:kern w:val="0"/>
          <w:szCs w:val="32"/>
        </w:rPr>
        <w:t>对于城市功能、环境、安全和景观产生较大影响的建设项目，</w:t>
      </w:r>
      <w:r>
        <w:rPr>
          <w:rFonts w:hint="eastAsia"/>
          <w:bCs/>
          <w:kern w:val="0"/>
          <w:szCs w:val="32"/>
        </w:rPr>
        <w:t>规划和自然资源行政主管部门</w:t>
      </w:r>
      <w:r>
        <w:rPr>
          <w:rFonts w:hint="eastAsia"/>
          <w:kern w:val="0"/>
          <w:szCs w:val="32"/>
        </w:rPr>
        <w:t>应当组织专家论证或者进行建设工程规划设计方案比选，报国土空间规划委员会审议。</w:t>
      </w:r>
    </w:p>
    <w:p>
      <w:pPr>
        <w:pStyle w:val="Normal"/>
        <w:ind w:endChars="0" w:end="0"/>
        <w:rPr>
          <w:rFonts w:hint="eastAsia"/>
          <w:kern w:val="0"/>
          <w:szCs w:val="32"/>
        </w:rPr>
      </w:pPr>
      <w:r>
        <w:rPr>
          <w:rFonts w:hint="eastAsia"/>
          <w:kern w:val="0"/>
          <w:szCs w:val="32"/>
        </w:rPr>
        <w:t>符合本市简易项目和豁免项目管理规定的，规划和自然资源</w:t>
      </w:r>
      <w:r>
        <w:rPr>
          <w:rFonts w:hint="eastAsia"/>
          <w:spacing w:val="-6"/>
          <w:kern w:val="0"/>
          <w:szCs w:val="32"/>
        </w:rPr>
        <w:t>行政主管部门应当简化或者免予办理建设工程规划许可审批手续</w:t>
      </w:r>
      <w:r>
        <w:rPr>
          <w:rFonts w:hint="eastAsia"/>
          <w:kern w:val="0"/>
          <w:szCs w:val="32"/>
        </w:rPr>
        <w:t>。</w:t>
      </w:r>
    </w:p>
    <w:p>
      <w:pPr>
        <w:pStyle w:val="Normal"/>
        <w:ind w:endChars="0" w:end="0"/>
        <w:rPr>
          <w:rFonts w:hint="eastAsia"/>
          <w:kern w:val="0"/>
          <w:szCs w:val="32"/>
        </w:rPr>
      </w:pPr>
      <w:r>
        <w:rPr>
          <w:rFonts w:ascii="黑体" w:hAnsi="黑体" w:hint="eastAsia" w:eastAsia="黑体"/>
          <w:kern w:val="0"/>
          <w:szCs w:val="32"/>
        </w:rPr>
        <w:t>第四十条</w:t>
      </w:r>
      <w:r>
        <w:rPr>
          <w:rFonts w:hint="eastAsia"/>
          <w:kern w:val="0"/>
          <w:szCs w:val="32"/>
        </w:rPr>
        <w:t xml:space="preserve">  </w:t>
      </w:r>
      <w:r>
        <w:rPr>
          <w:rFonts w:hint="eastAsia"/>
          <w:kern w:val="0"/>
          <w:szCs w:val="32"/>
          <w:lang w:val="zh-TW"/>
        </w:rPr>
        <w:t>建设项目施工、地质勘查等需要临时使用土地的，应当向规划和自然资源行政主管部门提出临时建设用地规划许可申请，规划和自然资源行政主管部门一并办理临时用地审批手续，核发临时建设用地规划许可证。</w:t>
      </w:r>
      <w:r>
        <w:rPr>
          <w:rFonts w:hint="eastAsia"/>
          <w:kern w:val="0"/>
          <w:szCs w:val="32"/>
        </w:rPr>
        <w:t>与建设项目施工、地质勘查等无关的用地，使用后无法恢复到原地类或者无法复垦达到可供利用状态的用地，不得作为临时用地。</w:t>
      </w:r>
    </w:p>
    <w:p>
      <w:pPr>
        <w:pStyle w:val="Normal"/>
        <w:ind w:endChars="0" w:end="0"/>
        <w:rPr>
          <w:rFonts w:hint="eastAsia"/>
          <w:kern w:val="0"/>
          <w:szCs w:val="32"/>
          <w:lang w:val="zh-TW"/>
        </w:rPr>
      </w:pPr>
      <w:r>
        <w:rPr>
          <w:rFonts w:hint="eastAsia"/>
          <w:kern w:val="0"/>
          <w:szCs w:val="32"/>
          <w:lang w:val="zh-TW"/>
        </w:rPr>
        <w:t>临时用地应当尽量不占或者少占耕地，不得影响国土空间规划实施，不得妨碍城市交通或者公共安全。</w:t>
      </w:r>
    </w:p>
    <w:p>
      <w:pPr>
        <w:pStyle w:val="Normal"/>
        <w:ind w:endChars="0" w:end="0"/>
        <w:rPr>
          <w:rFonts w:hint="eastAsia"/>
          <w:kern w:val="0"/>
          <w:szCs w:val="32"/>
        </w:rPr>
      </w:pPr>
      <w:r>
        <w:rPr>
          <w:rFonts w:hint="eastAsia"/>
          <w:kern w:val="0"/>
          <w:szCs w:val="32"/>
        </w:rPr>
        <w:t>临时用地应当按照批准的用途使用，不得转让、出租、抵押，不得修建永久性建筑物、构筑物。土地使用者应当自临时用地期满之日起一年内完成土地复垦</w:t>
      </w:r>
      <w:r>
        <w:rPr>
          <w:rFonts w:hint="eastAsia"/>
          <w:szCs w:val="32"/>
        </w:rPr>
        <w:t>，使其达到可供利用状态，其中占用耕地的应当恢复种植条件</w:t>
      </w:r>
      <w:r>
        <w:rPr>
          <w:rFonts w:hint="eastAsia"/>
          <w:kern w:val="0"/>
          <w:szCs w:val="32"/>
        </w:rPr>
        <w:t>。</w:t>
      </w:r>
    </w:p>
    <w:p>
      <w:pPr>
        <w:pStyle w:val="Normal"/>
        <w:ind w:endChars="0" w:end="0"/>
        <w:rPr>
          <w:rFonts w:hint="eastAsia"/>
          <w:kern w:val="0"/>
          <w:szCs w:val="32"/>
        </w:rPr>
      </w:pPr>
      <w:r>
        <w:rPr>
          <w:rFonts w:ascii="黑体" w:hAnsi="黑体" w:hint="eastAsia" w:eastAsia="黑体"/>
          <w:kern w:val="0"/>
          <w:szCs w:val="32"/>
        </w:rPr>
        <w:t>第四十一条</w:t>
      </w:r>
      <w:r>
        <w:rPr>
          <w:rFonts w:hint="eastAsia" w:eastAsia="方正黑体简体"/>
          <w:kern w:val="0"/>
          <w:szCs w:val="32"/>
        </w:rPr>
        <w:t xml:space="preserve"> </w:t>
      </w:r>
      <w:r>
        <w:rPr>
          <w:rFonts w:hint="eastAsia"/>
          <w:kern w:val="0"/>
          <w:szCs w:val="32"/>
        </w:rPr>
        <w:t xml:space="preserve"> 为主体项目服务的临时建设，应当向规划和自然资源行政主管部门申请办理临时建设工程规划许可证。</w:t>
      </w:r>
    </w:p>
    <w:p>
      <w:pPr>
        <w:pStyle w:val="Normal"/>
        <w:ind w:endChars="0" w:end="0"/>
        <w:rPr>
          <w:rFonts w:hint="eastAsia"/>
          <w:kern w:val="0"/>
          <w:szCs w:val="32"/>
        </w:rPr>
      </w:pPr>
      <w:r>
        <w:rPr>
          <w:rFonts w:hint="eastAsia"/>
          <w:kern w:val="0"/>
          <w:szCs w:val="32"/>
        </w:rPr>
        <w:t>临时用地上的临时建设期限应当与临时用地期限相衔接。自有土地上的临时建设应当在主体项目竣工验收前自行拆除；确需保留使用的，应当在有效期内按照规定办理有关审批手续。</w:t>
      </w:r>
    </w:p>
    <w:p>
      <w:pPr>
        <w:pStyle w:val="Normal"/>
        <w:ind w:endChars="0" w:end="0"/>
        <w:rPr>
          <w:rFonts w:hint="eastAsia"/>
          <w:b/>
          <w:kern w:val="0"/>
          <w:szCs w:val="32"/>
        </w:rPr>
      </w:pPr>
      <w:r>
        <w:rPr>
          <w:rFonts w:ascii="黑体" w:hAnsi="黑体" w:hint="eastAsia" w:eastAsia="黑体"/>
          <w:kern w:val="0"/>
          <w:szCs w:val="32"/>
        </w:rPr>
        <w:t>第四十二条</w:t>
      </w:r>
      <w:r>
        <w:rPr>
          <w:rFonts w:hint="eastAsia"/>
          <w:kern w:val="0"/>
          <w:szCs w:val="32"/>
        </w:rPr>
        <w:t xml:space="preserve"> </w:t>
      </w:r>
      <w:r>
        <w:rPr>
          <w:rFonts w:hint="eastAsia"/>
          <w:b/>
          <w:kern w:val="0"/>
          <w:szCs w:val="32"/>
        </w:rPr>
        <w:t xml:space="preserve"> </w:t>
      </w:r>
      <w:r>
        <w:rPr>
          <w:rFonts w:hint="eastAsia"/>
          <w:kern w:val="0"/>
          <w:szCs w:val="32"/>
        </w:rPr>
        <w:t>房屋遭受不可抗力、意外事件造成倒塌、损毁，或者经住房保障和房产行政主管部门依法设立的房屋安全鉴定机构鉴定为危险房屋的，所有权人、使用人可以申请翻建。</w:t>
      </w:r>
    </w:p>
    <w:p>
      <w:pPr>
        <w:pStyle w:val="Normal"/>
        <w:ind w:endChars="0" w:end="0"/>
        <w:rPr>
          <w:rFonts w:hint="eastAsia"/>
          <w:kern w:val="0"/>
          <w:szCs w:val="32"/>
        </w:rPr>
      </w:pPr>
      <w:r>
        <w:rPr>
          <w:rFonts w:hint="eastAsia"/>
          <w:kern w:val="0"/>
          <w:szCs w:val="32"/>
        </w:rPr>
        <w:t>危险房屋翻建应当按照原址、原面积、原高度的原则，依法办理有关审批手续；确因改善基础公共设施和基本生活条件而增加面积、层数、高度的，以及确需移动房屋原址进行改建的，应当保障相邻建筑的采光、通风等权益，征得利害关系人同意。</w:t>
      </w:r>
    </w:p>
    <w:p>
      <w:pPr>
        <w:pStyle w:val="Normal"/>
        <w:ind w:endChars="0" w:end="0"/>
        <w:rPr>
          <w:rFonts w:hint="eastAsia"/>
          <w:kern w:val="0"/>
          <w:szCs w:val="32"/>
        </w:rPr>
      </w:pPr>
      <w:r>
        <w:rPr>
          <w:rFonts w:hint="eastAsia"/>
          <w:kern w:val="0"/>
          <w:szCs w:val="32"/>
        </w:rPr>
        <w:t>属于历史建筑的危险房屋进行翻建的，按照有关规定办理。</w:t>
      </w:r>
    </w:p>
    <w:p>
      <w:pPr>
        <w:pStyle w:val="Normal"/>
        <w:ind w:endChars="0" w:end="0"/>
        <w:rPr>
          <w:rFonts w:hint="eastAsia"/>
          <w:kern w:val="0"/>
          <w:szCs w:val="32"/>
        </w:rPr>
      </w:pPr>
      <w:r>
        <w:rPr>
          <w:rFonts w:ascii="黑体" w:hAnsi="黑体" w:hint="eastAsia" w:eastAsia="黑体"/>
          <w:kern w:val="0"/>
          <w:szCs w:val="32"/>
        </w:rPr>
        <w:t xml:space="preserve">第四十三条 </w:t>
      </w:r>
      <w:r>
        <w:rPr>
          <w:rFonts w:hint="eastAsia"/>
          <w:b/>
          <w:kern w:val="0"/>
          <w:szCs w:val="32"/>
        </w:rPr>
        <w:t xml:space="preserve"> </w:t>
      </w:r>
      <w:r>
        <w:rPr>
          <w:rFonts w:hint="eastAsia"/>
          <w:kern w:val="0"/>
          <w:szCs w:val="32"/>
        </w:rPr>
        <w:t>农村村民住宅用地，由镇人民政府或者涉农街道办事处审批。乡镇企业、乡（镇）村公共设施、公益事业建设，需要使用集体所有土地的，经镇人民政府或者街道办事处审核，由规划和自然资源行政主管部门出具意见，报有批准权的人民政府、江北新区管理机构按照规定审批。</w:t>
      </w:r>
    </w:p>
    <w:p>
      <w:pPr>
        <w:pStyle w:val="Normal"/>
        <w:ind w:endChars="0" w:end="0"/>
        <w:rPr>
          <w:rFonts w:hint="eastAsia"/>
          <w:kern w:val="0"/>
          <w:szCs w:val="32"/>
        </w:rPr>
      </w:pPr>
      <w:r>
        <w:rPr>
          <w:rFonts w:hint="eastAsia"/>
          <w:kern w:val="0"/>
          <w:szCs w:val="32"/>
        </w:rPr>
        <w:t>前款规定的建设活动占用农用地的，应当依法先行办理农用地转用审批手续。</w:t>
      </w:r>
    </w:p>
    <w:p>
      <w:pPr>
        <w:pStyle w:val="Normal"/>
        <w:ind w:endChars="0" w:end="0"/>
        <w:rPr>
          <w:rFonts w:hint="eastAsia"/>
          <w:kern w:val="0"/>
          <w:szCs w:val="32"/>
        </w:rPr>
      </w:pPr>
      <w:r>
        <w:rPr>
          <w:rFonts w:hint="eastAsia"/>
          <w:kern w:val="0"/>
          <w:szCs w:val="32"/>
        </w:rPr>
        <w:t>国土空间规划确定为工业、商业等经营性用途，并经依法登记的集体经营性建设用地，土地所有权人可以依法通过出让、出租等方式交由单位或者个人使用，并应当签订书面合同。</w:t>
      </w:r>
    </w:p>
    <w:p>
      <w:pPr>
        <w:pStyle w:val="Normal"/>
        <w:ind w:endChars="0" w:end="0"/>
        <w:rPr>
          <w:rFonts w:hint="eastAsia"/>
          <w:kern w:val="0"/>
          <w:szCs w:val="32"/>
        </w:rPr>
      </w:pPr>
      <w:r>
        <w:rPr>
          <w:rFonts w:ascii="黑体" w:hAnsi="黑体" w:hint="eastAsia" w:eastAsia="黑体"/>
          <w:kern w:val="0"/>
          <w:szCs w:val="32"/>
        </w:rPr>
        <w:t xml:space="preserve">第四十四条 </w:t>
      </w:r>
      <w:r>
        <w:rPr>
          <w:rFonts w:hint="eastAsia"/>
          <w:b/>
          <w:kern w:val="0"/>
          <w:szCs w:val="32"/>
        </w:rPr>
        <w:t xml:space="preserve"> </w:t>
      </w:r>
      <w:r>
        <w:rPr>
          <w:rFonts w:hint="eastAsia"/>
          <w:kern w:val="0"/>
          <w:szCs w:val="32"/>
        </w:rPr>
        <w:t>城镇开发边界外进行农村村民住宅建设的，由规划和自然资源行政主管部门核发乡村建设规划许可证，镇人民政府或者街道办事处统一受理、发放。</w:t>
      </w:r>
    </w:p>
    <w:p>
      <w:pPr>
        <w:pStyle w:val="Normal"/>
        <w:ind w:endChars="0" w:end="0"/>
        <w:rPr>
          <w:rFonts w:hint="eastAsia"/>
          <w:kern w:val="0"/>
          <w:szCs w:val="32"/>
        </w:rPr>
      </w:pPr>
      <w:r>
        <w:rPr>
          <w:rFonts w:hint="eastAsia"/>
          <w:kern w:val="0"/>
          <w:szCs w:val="32"/>
        </w:rPr>
        <w:t>其他建设项目依照本条例第三十九条的规定申请办理建设工程规划许可证。</w:t>
      </w:r>
    </w:p>
    <w:p>
      <w:pPr>
        <w:pStyle w:val="Normal"/>
        <w:ind w:endChars="0" w:end="0"/>
        <w:rPr>
          <w:rFonts w:hint="eastAsia"/>
          <w:kern w:val="0"/>
          <w:szCs w:val="32"/>
        </w:rPr>
      </w:pPr>
      <w:r>
        <w:rPr>
          <w:rFonts w:ascii="黑体" w:hAnsi="黑体" w:hint="eastAsia" w:eastAsia="黑体"/>
          <w:kern w:val="0"/>
          <w:szCs w:val="32"/>
        </w:rPr>
        <w:t>第四十五条</w:t>
      </w:r>
      <w:r>
        <w:rPr>
          <w:rFonts w:hint="eastAsia"/>
          <w:kern w:val="0"/>
          <w:szCs w:val="32"/>
        </w:rPr>
        <w:t xml:space="preserve">  建设单位或者个人应当在建设工程开工前实施放线，并向规划许可部门申请验线。建设工程及其配套管线工程，可以采用告知承诺的方式办理验线手续。</w:t>
      </w:r>
    </w:p>
    <w:p>
      <w:pPr>
        <w:pStyle w:val="Normal"/>
        <w:ind w:endChars="0" w:end="0"/>
        <w:rPr>
          <w:rFonts w:hint="eastAsia"/>
          <w:kern w:val="0"/>
          <w:szCs w:val="32"/>
        </w:rPr>
      </w:pPr>
      <w:r>
        <w:rPr>
          <w:rFonts w:hint="eastAsia"/>
          <w:kern w:val="0"/>
          <w:szCs w:val="32"/>
        </w:rPr>
        <w:t>建设工程竣工后，建设单位或者个人应当按照规定向规划许可部门申请规划核实。规划许可部门办理规划核实，应当同时核验土地利用有关情况。</w:t>
      </w:r>
    </w:p>
    <w:p>
      <w:pPr>
        <w:pStyle w:val="Normal"/>
        <w:ind w:endChars="0" w:end="0"/>
        <w:rPr>
          <w:rFonts w:hint="eastAsia"/>
          <w:kern w:val="0"/>
          <w:szCs w:val="32"/>
        </w:rPr>
      </w:pPr>
      <w:r>
        <w:rPr>
          <w:rFonts w:hint="eastAsia"/>
          <w:kern w:val="0"/>
          <w:szCs w:val="32"/>
        </w:rPr>
        <w:t>建设单位或者个人应当在竣工验收后六个月内，向规划许可部门报送建设项目的竣工验收资料。</w:t>
      </w:r>
    </w:p>
    <w:p>
      <w:pPr>
        <w:pStyle w:val="Normal"/>
        <w:ind w:endChars="0" w:end="0"/>
        <w:rPr>
          <w:rFonts w:hint="eastAsia"/>
          <w:kern w:val="0"/>
          <w:szCs w:val="32"/>
        </w:rPr>
      </w:pPr>
      <w:r>
        <w:rPr>
          <w:rFonts w:ascii="黑体" w:hAnsi="黑体" w:hint="eastAsia" w:eastAsia="黑体"/>
          <w:kern w:val="0"/>
          <w:szCs w:val="32"/>
        </w:rPr>
        <w:t>第四十六条</w:t>
      </w:r>
      <w:r>
        <w:rPr>
          <w:rFonts w:hint="eastAsia"/>
          <w:kern w:val="0"/>
          <w:szCs w:val="32"/>
        </w:rPr>
        <w:t xml:space="preserve"> </w:t>
      </w:r>
      <w:r>
        <w:rPr>
          <w:rFonts w:hint="eastAsia"/>
          <w:b/>
          <w:kern w:val="0"/>
          <w:szCs w:val="32"/>
        </w:rPr>
        <w:t xml:space="preserve"> </w:t>
      </w:r>
      <w:r>
        <w:rPr>
          <w:rFonts w:hint="eastAsia"/>
          <w:kern w:val="0"/>
          <w:szCs w:val="32"/>
        </w:rPr>
        <w:t>不动产登记应当</w:t>
      </w:r>
      <w:r>
        <w:rPr>
          <w:rFonts w:hint="eastAsia"/>
          <w:szCs w:val="32"/>
        </w:rPr>
        <w:t>记载规划和自然资源行政主管部门依法审批</w:t>
      </w:r>
      <w:r>
        <w:rPr>
          <w:rFonts w:hint="eastAsia"/>
          <w:kern w:val="0"/>
          <w:szCs w:val="32"/>
        </w:rPr>
        <w:t>的建筑用途。</w:t>
      </w:r>
    </w:p>
    <w:p>
      <w:pPr>
        <w:pStyle w:val="Normal"/>
        <w:ind w:endChars="0" w:end="0"/>
        <w:rPr>
          <w:rFonts w:hint="eastAsia"/>
          <w:kern w:val="0"/>
          <w:szCs w:val="32"/>
        </w:rPr>
      </w:pPr>
      <w:r>
        <w:rPr>
          <w:rFonts w:hint="eastAsia"/>
          <w:kern w:val="0"/>
          <w:szCs w:val="32"/>
        </w:rPr>
        <w:t>城市更新、危房治理项目涉及产权调整的，可以按照调整后的产权依法申请不动产登记。</w:t>
      </w:r>
    </w:p>
    <w:p>
      <w:pPr>
        <w:pStyle w:val="Normal"/>
        <w:ind w:endChars="0" w:end="0"/>
        <w:rPr>
          <w:rFonts w:hint="eastAsia"/>
          <w:kern w:val="0"/>
          <w:szCs w:val="32"/>
        </w:rPr>
      </w:pPr>
      <w:r>
        <w:rPr>
          <w:rFonts w:ascii="黑体" w:hAnsi="黑体" w:hint="eastAsia" w:eastAsia="黑体"/>
          <w:kern w:val="0"/>
          <w:szCs w:val="32"/>
        </w:rPr>
        <w:t>第四十七条</w:t>
      </w:r>
      <w:r>
        <w:rPr>
          <w:rFonts w:hint="eastAsia"/>
          <w:kern w:val="0"/>
          <w:szCs w:val="32"/>
        </w:rPr>
        <w:t xml:space="preserve"> </w:t>
      </w:r>
      <w:r>
        <w:rPr>
          <w:rFonts w:hint="eastAsia"/>
          <w:b/>
          <w:kern w:val="0"/>
          <w:szCs w:val="32"/>
        </w:rPr>
        <w:t xml:space="preserve"> </w:t>
      </w:r>
      <w:r>
        <w:rPr>
          <w:rFonts w:hint="eastAsia"/>
          <w:kern w:val="0"/>
          <w:szCs w:val="32"/>
        </w:rPr>
        <w:t>国有建设用地使用权人应当严格按照国土空间规划的要求使用土地和建筑物，不得擅自改变土地用途和建筑物使用功能。确需改变的，应当依法办理审批手续。</w:t>
      </w:r>
    </w:p>
    <w:p>
      <w:pPr>
        <w:pStyle w:val="Normal"/>
        <w:ind w:endChars="0" w:end="0"/>
        <w:rPr>
          <w:rFonts w:hint="eastAsia"/>
          <w:kern w:val="0"/>
          <w:szCs w:val="32"/>
        </w:rPr>
      </w:pPr>
      <w:r>
        <w:rPr>
          <w:rFonts w:hint="eastAsia"/>
          <w:kern w:val="0"/>
          <w:szCs w:val="32"/>
        </w:rPr>
        <w:t>以划拨方式取得国有建设用地使用权，需要出租土地或者以营利为目的出租建筑物，以及具有法律、法规、国家规定的其他情形的，国有建设用地使用权人应当缴纳土地收益金。</w:t>
      </w:r>
    </w:p>
    <w:p>
      <w:pPr>
        <w:pStyle w:val="Normal"/>
        <w:ind w:endChars="0" w:end="0"/>
        <w:rPr>
          <w:rFonts w:hint="eastAsia"/>
          <w:kern w:val="0"/>
          <w:szCs w:val="32"/>
        </w:rPr>
      </w:pPr>
      <w:r>
        <w:rPr>
          <w:rFonts w:hint="eastAsia"/>
          <w:kern w:val="0"/>
          <w:szCs w:val="32"/>
        </w:rPr>
        <w:t>土地收益金管理的具体办法由市人民政府另行制定。</w:t>
      </w:r>
    </w:p>
    <w:p>
      <w:pPr>
        <w:pStyle w:val="ListParagraph"/>
        <w:ind w:firstLineChars="0" w:firstLine="0" w:endChars="0" w:end="0"/>
        <w:jc w:val="center"/>
        <w:rPr>
          <w:rFonts w:ascii="Times New Roman" w:hAnsi="Times New Roman" w:eastAsia="方正黑体简体" w:cs="Times New Roman" w:hint="eastAsia"/>
          <w:kern w:val="0"/>
          <w:sz w:val="32"/>
          <w:szCs w:val="32"/>
        </w:rPr>
      </w:pPr>
      <w:r>
        <w:rPr>
          <w:rFonts w:eastAsia="方正黑体简体" w:cs="Times New Roman" w:hint="eastAsia" w:ascii="Times New Roman" w:hAnsi="Times New Roman"/>
          <w:kern w:val="0"/>
          <w:sz w:val="32"/>
          <w:szCs w:val="32"/>
        </w:rPr>
      </w:r>
    </w:p>
    <w:p>
      <w:pPr>
        <w:pStyle w:val="ListParagraph"/>
        <w:ind w:firstLineChars="0" w:firstLine="0" w:endChars="0" w:end="0"/>
        <w:jc w:val="center"/>
        <w:rPr>
          <w:rFonts w:ascii="黑体" w:hAnsi="黑体" w:eastAsia="黑体" w:cs="Times New Roman" w:hint="eastAsia"/>
          <w:kern w:val="0"/>
          <w:sz w:val="32"/>
          <w:szCs w:val="32"/>
        </w:rPr>
      </w:pPr>
      <w:r>
        <w:rPr>
          <w:rFonts w:ascii="黑体" w:hAnsi="黑体" w:cs="Times New Roman" w:hint="eastAsia" w:eastAsia="黑体"/>
          <w:kern w:val="0"/>
          <w:sz w:val="32"/>
          <w:szCs w:val="32"/>
        </w:rPr>
        <w:t>第六章  监督管理</w:t>
      </w:r>
    </w:p>
    <w:p>
      <w:pPr>
        <w:pStyle w:val="Normal"/>
        <w:ind w:endChars="0" w:end="0"/>
        <w:jc w:val="center"/>
        <w:rPr>
          <w:rFonts w:ascii="黑体" w:hAnsi="黑体" w:eastAsia="黑体" w:cs="Times New Roman" w:hint="eastAsia"/>
          <w:kern w:val="0"/>
          <w:sz w:val="32"/>
          <w:szCs w:val="32"/>
        </w:rPr>
      </w:pPr>
      <w:r>
        <w:rPr>
          <w:rFonts w:eastAsia="黑体" w:cs="Times New Roman" w:hint="eastAsia" w:ascii="黑体" w:hAnsi="黑体"/>
          <w:kern w:val="0"/>
          <w:sz w:val="32"/>
          <w:szCs w:val="32"/>
        </w:rPr>
      </w:r>
    </w:p>
    <w:p>
      <w:pPr>
        <w:pStyle w:val="Normal"/>
        <w:ind w:endChars="0" w:end="0"/>
        <w:rPr>
          <w:rFonts w:hint="eastAsia"/>
          <w:kern w:val="0"/>
          <w:szCs w:val="32"/>
        </w:rPr>
      </w:pPr>
      <w:r>
        <w:rPr>
          <w:rFonts w:ascii="黑体" w:hAnsi="黑体" w:hint="eastAsia" w:eastAsia="黑体"/>
          <w:kern w:val="0"/>
          <w:szCs w:val="32"/>
        </w:rPr>
        <w:t xml:space="preserve">第四十八条  </w:t>
      </w:r>
      <w:r>
        <w:rPr>
          <w:rFonts w:hint="eastAsia"/>
          <w:kern w:val="0"/>
          <w:szCs w:val="32"/>
        </w:rPr>
        <w:t>市、区、镇人民政府应当定期向本级人民代表大会常务委员会或者镇人民代表大会报告国土空间规划的编制和实施情况，并接受监督。</w:t>
      </w:r>
    </w:p>
    <w:p>
      <w:pPr>
        <w:pStyle w:val="Normal"/>
        <w:ind w:endChars="0" w:end="0"/>
        <w:rPr>
          <w:rFonts w:hint="eastAsia"/>
          <w:kern w:val="0"/>
          <w:szCs w:val="32"/>
        </w:rPr>
      </w:pPr>
      <w:r>
        <w:rPr>
          <w:rFonts w:hint="eastAsia"/>
          <w:kern w:val="0"/>
          <w:szCs w:val="32"/>
        </w:rPr>
        <w:t>市、区人民政府、江北新区管理机构以及规划和自然资源行政主管部门应当加强对国土空间规划制定、实施和国土空间用途管制等工作的监督检查。</w:t>
      </w:r>
    </w:p>
    <w:p>
      <w:pPr>
        <w:pStyle w:val="Normal"/>
        <w:ind w:endChars="0" w:end="0"/>
        <w:rPr>
          <w:rFonts w:hint="eastAsia"/>
          <w:kern w:val="0"/>
          <w:szCs w:val="32"/>
        </w:rPr>
      </w:pPr>
      <w:r>
        <w:rPr>
          <w:rFonts w:ascii="黑体" w:hAnsi="黑体" w:hint="eastAsia" w:eastAsia="黑体"/>
          <w:kern w:val="0"/>
          <w:szCs w:val="32"/>
        </w:rPr>
        <w:t>第四十九条</w:t>
      </w:r>
      <w:r>
        <w:rPr>
          <w:rFonts w:hint="eastAsia"/>
          <w:kern w:val="0"/>
          <w:szCs w:val="32"/>
        </w:rPr>
        <w:t xml:space="preserve"> </w:t>
      </w:r>
      <w:r>
        <w:rPr>
          <w:rFonts w:hint="eastAsia"/>
          <w:b/>
          <w:kern w:val="0"/>
          <w:szCs w:val="32"/>
        </w:rPr>
        <w:t xml:space="preserve"> </w:t>
      </w:r>
      <w:r>
        <w:rPr>
          <w:rFonts w:hint="eastAsia"/>
          <w:kern w:val="0"/>
          <w:szCs w:val="32"/>
        </w:rPr>
        <w:t>建立国土空间规划监测、预警和定期评估制度，监测、评估结果及时向社会公开。</w:t>
      </w:r>
    </w:p>
    <w:p>
      <w:pPr>
        <w:pStyle w:val="Normal"/>
        <w:ind w:endChars="0" w:end="0"/>
        <w:rPr>
          <w:rFonts w:hint="eastAsia"/>
          <w:kern w:val="0"/>
          <w:szCs w:val="32"/>
        </w:rPr>
      </w:pPr>
      <w:r>
        <w:rPr>
          <w:rFonts w:hint="eastAsia"/>
          <w:kern w:val="0"/>
          <w:szCs w:val="32"/>
        </w:rPr>
        <w:t>规划和自然资源行政主管部门会同有关行政主管部门运用国土空间规划“一张图”实施监督信息系统，对有关国土空间开发保护利用活动进行长期动态监测，对违反国土空间规划控制线、保护要求以及存在违反约束性指标风险的情况及时预警。</w:t>
      </w:r>
    </w:p>
    <w:p>
      <w:pPr>
        <w:pStyle w:val="Normal"/>
        <w:ind w:endChars="0" w:end="0"/>
        <w:rPr>
          <w:rFonts w:hint="eastAsia"/>
          <w:kern w:val="0"/>
          <w:szCs w:val="32"/>
        </w:rPr>
      </w:pPr>
      <w:r>
        <w:rPr>
          <w:rFonts w:hint="eastAsia"/>
          <w:kern w:val="0"/>
          <w:szCs w:val="32"/>
        </w:rPr>
        <w:t>规划和自然资源行政主管部门会同有关行政主管部门定期</w:t>
      </w:r>
      <w:r>
        <w:rPr>
          <w:rFonts w:hint="eastAsia"/>
          <w:spacing w:val="-6"/>
          <w:kern w:val="0"/>
          <w:szCs w:val="32"/>
        </w:rPr>
        <w:t>组织开展国土空间规划城市体检评估，评估结果作为编制和修改国土空间规划、制定国土空间近期实施规划和年度实施计划的基础</w:t>
      </w:r>
      <w:r>
        <w:rPr>
          <w:rFonts w:hint="eastAsia"/>
          <w:kern w:val="0"/>
          <w:szCs w:val="32"/>
        </w:rPr>
        <w:t>。</w:t>
      </w:r>
    </w:p>
    <w:p>
      <w:pPr>
        <w:pStyle w:val="Normal"/>
        <w:ind w:endChars="0" w:end="0"/>
        <w:rPr>
          <w:rFonts w:hint="eastAsia"/>
          <w:kern w:val="0"/>
          <w:szCs w:val="32"/>
        </w:rPr>
      </w:pPr>
      <w:r>
        <w:rPr>
          <w:rFonts w:ascii="黑体" w:hAnsi="黑体" w:hint="eastAsia" w:eastAsia="黑体"/>
          <w:kern w:val="0"/>
          <w:szCs w:val="32"/>
        </w:rPr>
        <w:t>第五十条</w:t>
      </w:r>
      <w:r>
        <w:rPr>
          <w:rFonts w:hint="eastAsia"/>
          <w:kern w:val="0"/>
          <w:szCs w:val="32"/>
        </w:rPr>
        <w:t xml:space="preserve"> </w:t>
      </w:r>
      <w:r>
        <w:rPr>
          <w:rFonts w:hint="eastAsia"/>
          <w:b/>
          <w:kern w:val="0"/>
          <w:szCs w:val="32"/>
        </w:rPr>
        <w:t xml:space="preserve"> </w:t>
      </w:r>
      <w:r>
        <w:rPr>
          <w:rFonts w:hint="eastAsia"/>
          <w:kern w:val="0"/>
          <w:szCs w:val="32"/>
        </w:rPr>
        <w:t>国土空间规划报送审批前，组织编制机关应当将规划草案予以公告，并采取论证会、听证会或者网络平台等方式征求专家和公众意见，公告时间不得少于三十日。法律、法规规定不得公开的内容除外。编制机关应当充分考虑专家和公众的意见，并在报送审批的材料中附具意见采纳情况及理由。</w:t>
      </w:r>
    </w:p>
    <w:p>
      <w:pPr>
        <w:pStyle w:val="Normal"/>
        <w:ind w:endChars="0" w:end="0"/>
        <w:rPr>
          <w:rFonts w:hint="eastAsia"/>
          <w:kern w:val="0"/>
          <w:szCs w:val="32"/>
        </w:rPr>
      </w:pPr>
      <w:r>
        <w:rPr>
          <w:rFonts w:hint="eastAsia"/>
          <w:kern w:val="0"/>
          <w:szCs w:val="32"/>
        </w:rPr>
        <w:t>经批准的国土空间规划，组织编制机关应当依法向社会公布，方便公众查询。</w:t>
      </w:r>
    </w:p>
    <w:p>
      <w:pPr>
        <w:pStyle w:val="Normal"/>
        <w:ind w:endChars="0" w:end="0"/>
        <w:rPr>
          <w:rFonts w:hint="eastAsia"/>
          <w:kern w:val="0"/>
          <w:szCs w:val="32"/>
        </w:rPr>
      </w:pPr>
      <w:r>
        <w:rPr>
          <w:rFonts w:hint="eastAsia"/>
          <w:kern w:val="0"/>
          <w:szCs w:val="32"/>
        </w:rPr>
        <w:t>规划和自然资源行政主管部门在办理建设项目规划许可前，应当对用途、位置、形体、性质敏感和可能对相邻权益造成影响的建设项目，依法进行公示，必要时可以采取听证会、座谈会等方式，听取利害关系人意见。</w:t>
      </w:r>
    </w:p>
    <w:p>
      <w:pPr>
        <w:pStyle w:val="Normal"/>
        <w:ind w:endChars="0" w:end="0"/>
        <w:rPr>
          <w:rFonts w:hint="eastAsia"/>
          <w:kern w:val="0"/>
          <w:szCs w:val="32"/>
        </w:rPr>
      </w:pPr>
      <w:r>
        <w:rPr>
          <w:rFonts w:hint="eastAsia"/>
          <w:kern w:val="0"/>
          <w:szCs w:val="32"/>
        </w:rPr>
        <w:t>建设单位或者个人应当在施工现场醒目位置设置公示牌，标明建设项目基本情况和建设工程规划许可情况，接受公众监督。法律、法规规定不得公开的内容除外。</w:t>
      </w:r>
    </w:p>
    <w:p>
      <w:pPr>
        <w:pStyle w:val="Normal"/>
        <w:ind w:endChars="0" w:end="0"/>
        <w:rPr>
          <w:rFonts w:hint="eastAsia"/>
          <w:kern w:val="0"/>
          <w:szCs w:val="32"/>
        </w:rPr>
      </w:pPr>
      <w:r>
        <w:rPr>
          <w:rFonts w:ascii="黑体" w:hAnsi="黑体" w:hint="eastAsia" w:eastAsia="黑体"/>
          <w:kern w:val="0"/>
          <w:szCs w:val="32"/>
        </w:rPr>
        <w:t>第五十一条</w:t>
      </w:r>
      <w:r>
        <w:rPr>
          <w:rFonts w:hint="eastAsia"/>
          <w:kern w:val="0"/>
          <w:szCs w:val="32"/>
        </w:rPr>
        <w:t xml:space="preserve">  本市应当建立国土空间规划实施责任制和考核评价制度，并将国土空间规划执行情况纳入领导干部自然资源资产离任审计，作为领导干部综合考核评价的重要参考。</w:t>
      </w:r>
    </w:p>
    <w:p>
      <w:pPr>
        <w:pStyle w:val="Normal"/>
        <w:ind w:endChars="0" w:end="0"/>
        <w:rPr>
          <w:rFonts w:hint="eastAsia"/>
          <w:kern w:val="0"/>
          <w:szCs w:val="32"/>
        </w:rPr>
      </w:pPr>
      <w:r>
        <w:rPr>
          <w:rFonts w:ascii="黑体" w:hAnsi="黑体" w:hint="eastAsia" w:eastAsia="黑体"/>
          <w:kern w:val="0"/>
          <w:szCs w:val="32"/>
        </w:rPr>
        <w:t>第五十二条</w:t>
      </w:r>
      <w:r>
        <w:rPr>
          <w:rFonts w:hint="eastAsia"/>
          <w:kern w:val="0"/>
          <w:szCs w:val="32"/>
        </w:rPr>
        <w:t xml:space="preserve"> </w:t>
      </w:r>
      <w:r>
        <w:rPr>
          <w:rFonts w:hint="eastAsia"/>
          <w:b/>
          <w:kern w:val="0"/>
          <w:szCs w:val="32"/>
        </w:rPr>
        <w:t xml:space="preserve"> </w:t>
      </w:r>
      <w:r>
        <w:rPr>
          <w:rFonts w:hint="eastAsia"/>
          <w:kern w:val="0"/>
          <w:szCs w:val="32"/>
        </w:rPr>
        <w:t>区人民政府、江北新区管理机构、镇人民政府、街道办事处负责辖区内违法用地管控工作，及时发现、制止并依法处置各类违反国土空间规划的违法用地行为；对符合国土空间规划，但未取得合法用地手续动工建设的违法用地行为，应当责令当事人停止建设。</w:t>
      </w:r>
    </w:p>
    <w:p>
      <w:pPr>
        <w:pStyle w:val="Normal"/>
        <w:ind w:endChars="0" w:end="0"/>
        <w:rPr>
          <w:rFonts w:hint="eastAsia"/>
          <w:kern w:val="0"/>
          <w:szCs w:val="32"/>
        </w:rPr>
      </w:pPr>
      <w:r>
        <w:rPr>
          <w:rFonts w:hint="eastAsia"/>
          <w:kern w:val="0"/>
          <w:szCs w:val="32"/>
        </w:rPr>
        <w:t>规划和自然资源、农业农村等行政主管部门依法负责违法用地的查处工作。</w:t>
      </w:r>
    </w:p>
    <w:p>
      <w:pPr>
        <w:pStyle w:val="Normal"/>
        <w:ind w:endChars="0" w:end="0"/>
        <w:rPr>
          <w:rFonts w:hint="eastAsia"/>
          <w:kern w:val="0"/>
          <w:szCs w:val="32"/>
        </w:rPr>
      </w:pPr>
      <w:r>
        <w:rPr>
          <w:rFonts w:ascii="黑体" w:hAnsi="黑体" w:hint="eastAsia" w:eastAsia="黑体"/>
          <w:kern w:val="0"/>
          <w:szCs w:val="32"/>
        </w:rPr>
        <w:t>第五十三条</w:t>
      </w:r>
      <w:r>
        <w:rPr>
          <w:rFonts w:hint="eastAsia"/>
          <w:kern w:val="0"/>
          <w:szCs w:val="32"/>
        </w:rPr>
        <w:t xml:space="preserve"> </w:t>
      </w:r>
      <w:r>
        <w:rPr>
          <w:rFonts w:hint="eastAsia"/>
          <w:b/>
          <w:kern w:val="0"/>
          <w:szCs w:val="32"/>
        </w:rPr>
        <w:t xml:space="preserve"> </w:t>
      </w:r>
      <w:r>
        <w:rPr>
          <w:rFonts w:hint="eastAsia"/>
          <w:kern w:val="0"/>
          <w:szCs w:val="32"/>
        </w:rPr>
        <w:t>规划和自然资源行政主管部门发现建设项目涉嫌违法建设的，应当依法予以认定，出具规划意见，并移送城市管理行政主管部门。城市管理行政主管部门应当对违法建设行为依法处理。</w:t>
      </w:r>
    </w:p>
    <w:p>
      <w:pPr>
        <w:pStyle w:val="Normal"/>
        <w:ind w:endChars="0" w:end="0"/>
        <w:rPr>
          <w:rFonts w:hint="eastAsia"/>
          <w:kern w:val="0"/>
          <w:szCs w:val="32"/>
        </w:rPr>
      </w:pPr>
      <w:r>
        <w:rPr>
          <w:rFonts w:hint="eastAsia"/>
          <w:kern w:val="0"/>
          <w:szCs w:val="32"/>
        </w:rPr>
        <w:t>城市管理行政主管部门发现建设项目涉嫌违法建设的，可以商请规划和自然资源行政主管部门出具规划意见后依法查处；已出具规划意见的，规划和自然资源行政主管部门在办理有关审批手续时，应当告知城市管理行政主管部门。</w:t>
      </w:r>
    </w:p>
    <w:p>
      <w:pPr>
        <w:pStyle w:val="Normal"/>
        <w:ind w:endChars="0" w:end="0"/>
        <w:rPr>
          <w:rFonts w:hint="eastAsia"/>
          <w:kern w:val="0"/>
          <w:szCs w:val="32"/>
        </w:rPr>
      </w:pPr>
      <w:r>
        <w:rPr>
          <w:rFonts w:ascii="黑体" w:hAnsi="黑体" w:hint="eastAsia" w:eastAsia="黑体"/>
          <w:kern w:val="0"/>
          <w:szCs w:val="32"/>
        </w:rPr>
        <w:t>第五十四条</w:t>
      </w:r>
      <w:r>
        <w:rPr>
          <w:rFonts w:hint="eastAsia" w:eastAsia="方正黑体简体"/>
          <w:kern w:val="0"/>
          <w:szCs w:val="32"/>
        </w:rPr>
        <w:t xml:space="preserve"> </w:t>
      </w:r>
      <w:r>
        <w:rPr>
          <w:rFonts w:hint="eastAsia"/>
          <w:kern w:val="0"/>
          <w:szCs w:val="32"/>
        </w:rPr>
        <w:t xml:space="preserve"> 执法机关实施监督检查时，可以要求有关单位或者个人履行下列义务：</w:t>
      </w:r>
    </w:p>
    <w:p>
      <w:pPr>
        <w:pStyle w:val="Normal"/>
        <w:ind w:endChars="0" w:end="0"/>
        <w:rPr>
          <w:rFonts w:hint="eastAsia"/>
          <w:kern w:val="0"/>
          <w:szCs w:val="32"/>
        </w:rPr>
      </w:pPr>
      <w:r>
        <w:rPr>
          <w:rFonts w:hint="eastAsia"/>
          <w:kern w:val="0"/>
          <w:szCs w:val="32"/>
        </w:rPr>
        <w:t>（一）提供和监督事项有关的文件、资料；</w:t>
      </w:r>
    </w:p>
    <w:p>
      <w:pPr>
        <w:pStyle w:val="Normal"/>
        <w:ind w:endChars="0" w:end="0"/>
        <w:rPr>
          <w:rFonts w:hint="eastAsia"/>
          <w:kern w:val="0"/>
          <w:szCs w:val="32"/>
        </w:rPr>
      </w:pPr>
      <w:r>
        <w:rPr>
          <w:rFonts w:hint="eastAsia"/>
          <w:kern w:val="0"/>
          <w:szCs w:val="32"/>
        </w:rPr>
        <w:t>（二）对监督事项的规划审批情况作出解释和说明；</w:t>
      </w:r>
    </w:p>
    <w:p>
      <w:pPr>
        <w:pStyle w:val="Normal"/>
        <w:ind w:endChars="0" w:end="0"/>
        <w:rPr>
          <w:rFonts w:hint="eastAsia"/>
          <w:kern w:val="0"/>
          <w:szCs w:val="32"/>
        </w:rPr>
      </w:pPr>
      <w:r>
        <w:rPr>
          <w:rFonts w:hint="eastAsia"/>
          <w:kern w:val="0"/>
          <w:szCs w:val="32"/>
        </w:rPr>
        <w:t>（三）停止违反国土空间规划法律、法规和规章的行为。</w:t>
      </w:r>
    </w:p>
    <w:p>
      <w:pPr>
        <w:pStyle w:val="Normal"/>
        <w:ind w:endChars="0" w:end="0"/>
        <w:rPr>
          <w:rFonts w:hint="eastAsia"/>
          <w:kern w:val="0"/>
          <w:szCs w:val="32"/>
        </w:rPr>
      </w:pPr>
      <w:r>
        <w:rPr>
          <w:rFonts w:hint="eastAsia"/>
          <w:kern w:val="0"/>
          <w:szCs w:val="32"/>
        </w:rPr>
        <w:t>被监督检查的单位或者个人应当积极配合，不得以任何形式妨碍或者阻挠依法进行的监督检查活动。</w:t>
      </w:r>
    </w:p>
    <w:p>
      <w:pPr>
        <w:pStyle w:val="Normal"/>
        <w:ind w:endChars="0" w:end="0"/>
        <w:rPr>
          <w:rFonts w:hint="eastAsia"/>
          <w:kern w:val="0"/>
          <w:szCs w:val="32"/>
        </w:rPr>
      </w:pPr>
      <w:r>
        <w:rPr>
          <w:rFonts w:ascii="黑体" w:hAnsi="黑体" w:hint="eastAsia" w:eastAsia="黑体"/>
          <w:kern w:val="0"/>
          <w:szCs w:val="32"/>
        </w:rPr>
        <w:t>第五十五条</w:t>
      </w:r>
      <w:r>
        <w:rPr>
          <w:rFonts w:hint="eastAsia"/>
          <w:kern w:val="0"/>
          <w:szCs w:val="32"/>
        </w:rPr>
        <w:t xml:space="preserve"> </w:t>
      </w:r>
      <w:r>
        <w:rPr>
          <w:rFonts w:hint="eastAsia"/>
          <w:b/>
          <w:kern w:val="0"/>
          <w:szCs w:val="32"/>
        </w:rPr>
        <w:t xml:space="preserve"> </w:t>
      </w:r>
      <w:r>
        <w:rPr>
          <w:rFonts w:hint="eastAsia"/>
          <w:kern w:val="0"/>
          <w:szCs w:val="32"/>
        </w:rPr>
        <w:t>规划和自然资源行政主管部门应当加强对国土空间规划成果编制质量的监管，建立国土空间规划编制单位信用档案。</w:t>
      </w:r>
    </w:p>
    <w:p>
      <w:pPr>
        <w:pStyle w:val="Normal"/>
        <w:ind w:endChars="0" w:end="0"/>
        <w:rPr>
          <w:rFonts w:hint="eastAsia"/>
          <w:kern w:val="0"/>
          <w:szCs w:val="32"/>
        </w:rPr>
      </w:pPr>
      <w:r>
        <w:rPr>
          <w:rFonts w:hint="eastAsia"/>
          <w:kern w:val="0"/>
          <w:szCs w:val="32"/>
        </w:rPr>
        <w:t>从事国土空间规划编制工作的单位，应当取得相应等级的资质证书后，在资质等级许可的范围内从事国土空间规划编制工作，依据有关法律、法规、标准、政策以及上位国土空间规划强制性内容，编制规划成果并承担有关责任。</w:t>
      </w:r>
    </w:p>
    <w:p>
      <w:pPr>
        <w:pStyle w:val="Normal"/>
        <w:ind w:endChars="0" w:end="0"/>
        <w:jc w:val="start"/>
        <w:rPr>
          <w:rFonts w:hint="eastAsia"/>
          <w:kern w:val="0"/>
          <w:szCs w:val="32"/>
        </w:rPr>
      </w:pPr>
      <w:r>
        <w:rPr>
          <w:rFonts w:ascii="黑体" w:hAnsi="黑体" w:hint="eastAsia" w:eastAsia="黑体"/>
          <w:kern w:val="0"/>
          <w:szCs w:val="32"/>
        </w:rPr>
        <w:t>第五十六条</w:t>
      </w:r>
      <w:r>
        <w:rPr>
          <w:rFonts w:hint="eastAsia"/>
          <w:kern w:val="0"/>
          <w:szCs w:val="32"/>
        </w:rPr>
        <w:t xml:space="preserve">  本市对违法建设实行联合监管。发展和改革、规划和自然资源、生态环境、城乡建设、住房保障和房产、交通运输、城市管理、农业农村、市场监管等有关行政主管部门应当加强监管信息共享和协调联动，在职权范围内将单位或者个人涉及国土空间规划的信息归集到公共信用信息平台，依法对失信主体采取惩戒措施。</w:t>
      </w:r>
    </w:p>
    <w:p>
      <w:pPr>
        <w:pStyle w:val="Normal"/>
        <w:ind w:endChars="0" w:end="0"/>
        <w:jc w:val="start"/>
        <w:rPr>
          <w:rFonts w:hint="eastAsia"/>
          <w:kern w:val="0"/>
          <w:szCs w:val="32"/>
        </w:rPr>
      </w:pPr>
      <w:r>
        <w:rPr>
          <w:rFonts w:hint="eastAsia"/>
          <w:kern w:val="0"/>
          <w:szCs w:val="32"/>
        </w:rPr>
      </w:r>
    </w:p>
    <w:p>
      <w:pPr>
        <w:pStyle w:val="ListParagraph"/>
        <w:ind w:firstLineChars="0" w:firstLine="0" w:endChars="0" w:end="0"/>
        <w:jc w:val="center"/>
        <w:rPr>
          <w:rFonts w:ascii="黑体" w:hAnsi="黑体" w:eastAsia="黑体" w:cs="Times New Roman" w:hint="eastAsia"/>
          <w:kern w:val="0"/>
          <w:sz w:val="32"/>
          <w:szCs w:val="32"/>
        </w:rPr>
      </w:pPr>
      <w:r>
        <w:rPr>
          <w:rFonts w:ascii="黑体" w:hAnsi="黑体" w:cs="Times New Roman" w:hint="eastAsia" w:eastAsia="黑体"/>
          <w:kern w:val="0"/>
          <w:sz w:val="32"/>
          <w:szCs w:val="32"/>
        </w:rPr>
        <w:t>第七章  法律责任</w:t>
      </w:r>
    </w:p>
    <w:p>
      <w:pPr>
        <w:pStyle w:val="Normal"/>
        <w:ind w:endChars="0" w:end="0"/>
        <w:rPr>
          <w:rFonts w:ascii="黑体" w:hAnsi="黑体" w:eastAsia="黑体" w:cs="Times New Roman" w:hint="eastAsia"/>
          <w:kern w:val="0"/>
          <w:sz w:val="32"/>
          <w:szCs w:val="32"/>
        </w:rPr>
      </w:pPr>
      <w:r>
        <w:rPr>
          <w:rFonts w:eastAsia="黑体" w:cs="Times New Roman" w:hint="eastAsia" w:ascii="黑体" w:hAnsi="黑体"/>
          <w:kern w:val="0"/>
          <w:sz w:val="32"/>
          <w:szCs w:val="32"/>
        </w:rPr>
      </w:r>
    </w:p>
    <w:p>
      <w:pPr>
        <w:pStyle w:val="Normal"/>
        <w:ind w:endChars="0" w:end="0"/>
        <w:rPr>
          <w:rFonts w:hint="eastAsia"/>
          <w:kern w:val="0"/>
          <w:szCs w:val="32"/>
        </w:rPr>
      </w:pPr>
      <w:r>
        <w:rPr>
          <w:rFonts w:ascii="黑体" w:hAnsi="黑体" w:hint="eastAsia" w:eastAsia="黑体"/>
          <w:kern w:val="0"/>
          <w:szCs w:val="32"/>
        </w:rPr>
        <w:t xml:space="preserve">第五十七条 </w:t>
      </w:r>
      <w:r>
        <w:rPr>
          <w:rFonts w:hint="eastAsia"/>
          <w:kern w:val="0"/>
          <w:szCs w:val="32"/>
        </w:rPr>
        <w:t xml:space="preserve"> 违反本条例规定，法律、法规已有处罚规定的，从其规定。</w:t>
      </w:r>
    </w:p>
    <w:p>
      <w:pPr>
        <w:pStyle w:val="Normal"/>
        <w:ind w:endChars="0" w:end="0"/>
        <w:rPr>
          <w:rFonts w:hint="eastAsia"/>
          <w:kern w:val="0"/>
          <w:szCs w:val="32"/>
        </w:rPr>
      </w:pPr>
      <w:r>
        <w:rPr>
          <w:rFonts w:hint="eastAsia"/>
          <w:kern w:val="0"/>
          <w:szCs w:val="32"/>
        </w:rPr>
        <w:t>本条例规定的行政处罚按照相对集中行政处罚权以及综合执法体制改革有关规定，应当由城市管理行政主管部门或者镇人民政府、街道办事处行使的，从其规定。</w:t>
      </w:r>
    </w:p>
    <w:p>
      <w:pPr>
        <w:pStyle w:val="Normal"/>
        <w:ind w:endChars="0" w:end="0"/>
        <w:rPr>
          <w:rFonts w:hint="eastAsia"/>
          <w:kern w:val="0"/>
          <w:szCs w:val="32"/>
        </w:rPr>
      </w:pPr>
      <w:r>
        <w:rPr>
          <w:rFonts w:ascii="黑体" w:hAnsi="黑体" w:hint="eastAsia" w:eastAsia="黑体"/>
          <w:kern w:val="0"/>
          <w:szCs w:val="32"/>
        </w:rPr>
        <w:t>第五十八条</w:t>
      </w:r>
      <w:r>
        <w:rPr>
          <w:rFonts w:hint="eastAsia"/>
          <w:kern w:val="0"/>
          <w:szCs w:val="32"/>
        </w:rPr>
        <w:t xml:space="preserve">  未取得建设工程规划许可证进行建设，未按照建设工程规划许可证确定的内容进行建设，或者利用失效的建设工程规划许可证进行建设的，由规划和自然资源行政主管部门责令停止建设，可以采取改正措施消除对规划实施的影响的，限期改正，处以建设工程造价百分之五以上百分之十以下的罚款；无法采取改正措施消除影响的，限期拆除，不能拆除的，没收实物或者违法收入，可以并处建设工程造价百分之十以下的罚款。</w:t>
      </w:r>
    </w:p>
    <w:p>
      <w:pPr>
        <w:pStyle w:val="Normal"/>
        <w:ind w:endChars="0" w:end="0"/>
        <w:rPr>
          <w:rFonts w:hint="eastAsia"/>
          <w:kern w:val="0"/>
          <w:szCs w:val="32"/>
        </w:rPr>
      </w:pPr>
      <w:r>
        <w:rPr>
          <w:rFonts w:hint="eastAsia"/>
          <w:kern w:val="0"/>
          <w:szCs w:val="32"/>
        </w:rPr>
        <w:t>前款所称无法采取改正措施消除影响应当限期拆除的情形，包括：</w:t>
      </w:r>
    </w:p>
    <w:p>
      <w:pPr>
        <w:pStyle w:val="Normal"/>
        <w:ind w:endChars="0" w:end="0"/>
        <w:rPr>
          <w:rFonts w:hint="eastAsia"/>
          <w:kern w:val="0"/>
          <w:szCs w:val="32"/>
        </w:rPr>
      </w:pPr>
      <w:r>
        <w:rPr>
          <w:rFonts w:hint="eastAsia"/>
          <w:kern w:val="0"/>
          <w:szCs w:val="32"/>
        </w:rPr>
        <w:t>（一）严重违反国土空间规划确定的用地性质的；</w:t>
      </w:r>
    </w:p>
    <w:p>
      <w:pPr>
        <w:pStyle w:val="Normal"/>
        <w:ind w:endChars="0" w:end="0"/>
        <w:rPr>
          <w:rFonts w:hint="eastAsia"/>
          <w:kern w:val="0"/>
          <w:szCs w:val="32"/>
        </w:rPr>
      </w:pPr>
      <w:r>
        <w:rPr>
          <w:rFonts w:hint="eastAsia"/>
          <w:kern w:val="0"/>
          <w:szCs w:val="32"/>
        </w:rPr>
        <w:t>（二）占用现状或者规划道路红线范围的；</w:t>
      </w:r>
    </w:p>
    <w:p>
      <w:pPr>
        <w:pStyle w:val="Normal"/>
        <w:ind w:endChars="0" w:end="0"/>
        <w:rPr>
          <w:rFonts w:hint="eastAsia"/>
          <w:kern w:val="0"/>
          <w:szCs w:val="32"/>
        </w:rPr>
      </w:pPr>
      <w:r>
        <w:rPr>
          <w:rFonts w:hint="eastAsia"/>
          <w:kern w:val="0"/>
          <w:szCs w:val="32"/>
        </w:rPr>
        <w:t>（三）违反建筑间距、建筑退让城市道路红线、建筑退让用地边界等强制性规定的；</w:t>
      </w:r>
    </w:p>
    <w:p>
      <w:pPr>
        <w:pStyle w:val="Normal"/>
        <w:ind w:endChars="0" w:end="0"/>
        <w:rPr>
          <w:rFonts w:hint="eastAsia"/>
          <w:kern w:val="0"/>
          <w:szCs w:val="32"/>
        </w:rPr>
      </w:pPr>
      <w:r>
        <w:rPr>
          <w:rFonts w:hint="eastAsia"/>
          <w:kern w:val="0"/>
          <w:szCs w:val="32"/>
        </w:rPr>
        <w:t>（四）建设用地范围内应当拆除的建筑到期未拆的；</w:t>
      </w:r>
    </w:p>
    <w:p>
      <w:pPr>
        <w:pStyle w:val="Normal"/>
        <w:ind w:endChars="0" w:end="0"/>
        <w:rPr>
          <w:rFonts w:hint="eastAsia"/>
          <w:kern w:val="0"/>
          <w:szCs w:val="32"/>
        </w:rPr>
      </w:pPr>
      <w:r>
        <w:rPr>
          <w:rFonts w:hint="eastAsia"/>
          <w:kern w:val="0"/>
          <w:szCs w:val="32"/>
        </w:rPr>
        <w:t>（五）在规划和自然资源行政主管部门确认的近期即将建设的地区和特殊重要工程安全保护区范围内进行建设的；</w:t>
      </w:r>
    </w:p>
    <w:p>
      <w:pPr>
        <w:pStyle w:val="Normal"/>
        <w:ind w:endChars="0" w:end="0"/>
        <w:rPr>
          <w:rFonts w:hint="eastAsia"/>
          <w:kern w:val="0"/>
          <w:szCs w:val="32"/>
        </w:rPr>
      </w:pPr>
      <w:r>
        <w:rPr>
          <w:rFonts w:hint="eastAsia"/>
          <w:kern w:val="0"/>
          <w:szCs w:val="32"/>
        </w:rPr>
        <w:t>（六）占用城市公共绿地、生产防护绿地，长江、河湖、滩涂、堤岸及其规定的保护地带，文物保护单位保护范围，经规划</w:t>
      </w:r>
      <w:r>
        <w:rPr>
          <w:rFonts w:hint="eastAsia"/>
          <w:spacing w:val="-6"/>
          <w:kern w:val="0"/>
          <w:szCs w:val="32"/>
        </w:rPr>
        <w:t>和自然资源行政主管部门批准的高压供电走廊、轨道交通走廊的</w:t>
      </w:r>
      <w:r>
        <w:rPr>
          <w:rFonts w:hint="eastAsia"/>
          <w:kern w:val="0"/>
          <w:szCs w:val="32"/>
        </w:rPr>
        <w:t>；</w:t>
      </w:r>
    </w:p>
    <w:p>
      <w:pPr>
        <w:pStyle w:val="Normal"/>
        <w:ind w:endChars="0" w:end="0"/>
        <w:rPr>
          <w:rFonts w:hint="eastAsia"/>
          <w:kern w:val="0"/>
          <w:szCs w:val="32"/>
        </w:rPr>
      </w:pPr>
      <w:r>
        <w:rPr>
          <w:rFonts w:hint="eastAsia"/>
          <w:kern w:val="0"/>
          <w:szCs w:val="32"/>
        </w:rPr>
        <w:t>（七）占压城市地下管线、永久性测量标志及其规定维护地带的；</w:t>
      </w:r>
    </w:p>
    <w:p>
      <w:pPr>
        <w:pStyle w:val="Normal"/>
        <w:ind w:endChars="0" w:end="0"/>
        <w:rPr>
          <w:rFonts w:hint="eastAsia"/>
          <w:kern w:val="0"/>
          <w:szCs w:val="32"/>
        </w:rPr>
      </w:pPr>
      <w:r>
        <w:rPr>
          <w:rFonts w:hint="eastAsia"/>
          <w:kern w:val="0"/>
          <w:szCs w:val="32"/>
        </w:rPr>
        <w:t>（八）擅自在建筑物、构筑物的楼顶部、退层、露台、设备平台、住宅底层院内以及配建的停车场地进行建设的；</w:t>
      </w:r>
    </w:p>
    <w:p>
      <w:pPr>
        <w:pStyle w:val="Normal"/>
        <w:ind w:endChars="0" w:end="0"/>
        <w:rPr>
          <w:rFonts w:hint="eastAsia"/>
          <w:kern w:val="0"/>
          <w:szCs w:val="32"/>
        </w:rPr>
      </w:pPr>
      <w:r>
        <w:rPr>
          <w:rFonts w:hint="eastAsia"/>
          <w:kern w:val="0"/>
          <w:szCs w:val="32"/>
        </w:rPr>
        <w:t>（九）其他无法采取改正措施消除影响的。</w:t>
      </w:r>
    </w:p>
    <w:p>
      <w:pPr>
        <w:pStyle w:val="Normal"/>
        <w:ind w:endChars="0" w:end="0"/>
        <w:rPr>
          <w:rFonts w:hint="eastAsia"/>
          <w:kern w:val="0"/>
          <w:szCs w:val="32"/>
        </w:rPr>
      </w:pPr>
      <w:r>
        <w:rPr>
          <w:rFonts w:hint="eastAsia"/>
          <w:kern w:val="0"/>
          <w:szCs w:val="32"/>
        </w:rPr>
        <w:t>建设工程造价包括违法建设工程的建筑、安装、材料等工程整体造价。</w:t>
      </w:r>
    </w:p>
    <w:p>
      <w:pPr>
        <w:pStyle w:val="Normal"/>
        <w:ind w:endChars="0" w:end="0"/>
        <w:rPr>
          <w:rFonts w:hint="eastAsia"/>
          <w:kern w:val="0"/>
          <w:szCs w:val="32"/>
        </w:rPr>
      </w:pPr>
      <w:r>
        <w:rPr>
          <w:rFonts w:ascii="黑体" w:hAnsi="黑体" w:hint="eastAsia" w:eastAsia="黑体"/>
          <w:kern w:val="0"/>
          <w:szCs w:val="32"/>
        </w:rPr>
        <w:t>第五十九条</w:t>
      </w:r>
      <w:r>
        <w:rPr>
          <w:rFonts w:hint="eastAsia" w:eastAsia="方正黑体简体"/>
          <w:kern w:val="0"/>
          <w:szCs w:val="32"/>
        </w:rPr>
        <w:t xml:space="preserve"> </w:t>
      </w:r>
      <w:r>
        <w:rPr>
          <w:rFonts w:hint="eastAsia"/>
          <w:b/>
          <w:kern w:val="0"/>
          <w:szCs w:val="32"/>
        </w:rPr>
        <w:t xml:space="preserve"> </w:t>
      </w:r>
      <w:r>
        <w:rPr>
          <w:rFonts w:hint="eastAsia"/>
          <w:kern w:val="0"/>
          <w:szCs w:val="32"/>
        </w:rPr>
        <w:t>未依法取得乡村建设规划许可证或者未按照乡村建设规划许可证的规定进行建设的，由镇人民政府责令停止建设，限期改正；逾期不改正的，可以依法拆除。</w:t>
      </w:r>
    </w:p>
    <w:p>
      <w:pPr>
        <w:pStyle w:val="Style16"/>
        <w:widowControl w:val="false"/>
        <w:overflowPunct w:val="false"/>
        <w:snapToGrid w:val="false"/>
        <w:spacing w:lineRule="exact" w:line="590" w:before="0" w:after="0"/>
        <w:ind w:firstLineChars="200" w:endChars="0" w:end="0"/>
        <w:jc w:val="both"/>
        <w:rPr>
          <w:rFonts w:ascii="Times New Roman" w:hAnsi="Times New Roman" w:eastAsia="仿宋_GB2312" w:cs="Times New Roman" w:hint="eastAsia"/>
          <w:sz w:val="32"/>
        </w:rPr>
      </w:pPr>
      <w:r>
        <w:rPr>
          <w:rFonts w:ascii="黑体" w:hAnsi="黑体" w:cs="Times New Roman" w:hint="eastAsia" w:eastAsia="黑体"/>
          <w:sz w:val="32"/>
        </w:rPr>
        <w:t>第六十条</w:t>
      </w:r>
      <w:r>
        <w:rPr>
          <w:rFonts w:ascii="Times New Roman" w:hAnsi="Times New Roman" w:cs="Times New Roman" w:hint="eastAsia"/>
          <w:b/>
          <w:sz w:val="32"/>
        </w:rPr>
        <w:t xml:space="preserve">  </w:t>
      </w:r>
      <w:r>
        <w:rPr>
          <w:rFonts w:ascii="Times New Roman" w:hAnsi="Times New Roman" w:cs="Times New Roman" w:hint="eastAsia" w:eastAsia="仿宋_GB2312"/>
          <w:sz w:val="32"/>
        </w:rPr>
        <w:t>建设单位或者个人有下列行为之一的，由规划和自然资源行政主管部门责令停止违法行为，限期拆除，可以并处临时建设工程造价一倍以下罚款：</w:t>
      </w:r>
    </w:p>
    <w:p>
      <w:pPr>
        <w:pStyle w:val="Style16"/>
        <w:widowControl w:val="false"/>
        <w:overflowPunct w:val="false"/>
        <w:snapToGrid w:val="false"/>
        <w:spacing w:lineRule="exact" w:line="590" w:before="0" w:after="0"/>
        <w:ind w:firstLineChars="200" w:endChars="0" w:end="0"/>
        <w:jc w:val="both"/>
        <w:rPr>
          <w:rFonts w:ascii="Times New Roman" w:hAnsi="Times New Roman" w:eastAsia="仿宋_GB2312" w:cs="Times New Roman" w:hint="eastAsia"/>
          <w:sz w:val="32"/>
        </w:rPr>
      </w:pPr>
      <w:r>
        <w:rPr>
          <w:rFonts w:ascii="Times New Roman" w:hAnsi="Times New Roman" w:cs="Times New Roman" w:hint="eastAsia" w:eastAsia="仿宋_GB2312"/>
          <w:sz w:val="32"/>
        </w:rPr>
        <w:t>（一）未取得临时建设工程规划许可的；</w:t>
      </w:r>
    </w:p>
    <w:p>
      <w:pPr>
        <w:pStyle w:val="Style16"/>
        <w:widowControl w:val="false"/>
        <w:overflowPunct w:val="false"/>
        <w:snapToGrid w:val="false"/>
        <w:spacing w:lineRule="exact" w:line="590" w:before="0" w:after="0"/>
        <w:ind w:firstLineChars="200" w:endChars="0" w:end="0"/>
        <w:jc w:val="both"/>
        <w:rPr>
          <w:rFonts w:ascii="Times New Roman" w:hAnsi="Times New Roman" w:eastAsia="仿宋_GB2312" w:cs="Times New Roman" w:hint="eastAsia"/>
          <w:sz w:val="32"/>
        </w:rPr>
      </w:pPr>
      <w:r>
        <w:rPr>
          <w:rFonts w:ascii="Times New Roman" w:hAnsi="Times New Roman" w:cs="Times New Roman" w:hint="eastAsia" w:eastAsia="仿宋_GB2312"/>
          <w:sz w:val="32"/>
        </w:rPr>
        <w:t>（二）未按照批准内容进行临时建设的；</w:t>
      </w:r>
    </w:p>
    <w:p>
      <w:pPr>
        <w:pStyle w:val="Style16"/>
        <w:widowControl w:val="false"/>
        <w:overflowPunct w:val="false"/>
        <w:snapToGrid w:val="false"/>
        <w:spacing w:lineRule="exact" w:line="590" w:before="0" w:after="0"/>
        <w:ind w:firstLineChars="200" w:endChars="0" w:end="0"/>
        <w:jc w:val="both"/>
        <w:rPr>
          <w:rFonts w:ascii="Times New Roman" w:hAnsi="Times New Roman" w:eastAsia="仿宋_GB2312" w:cs="Times New Roman" w:hint="eastAsia"/>
          <w:sz w:val="32"/>
        </w:rPr>
      </w:pPr>
      <w:r>
        <w:rPr>
          <w:rFonts w:ascii="Times New Roman" w:hAnsi="Times New Roman" w:cs="Times New Roman" w:hint="eastAsia" w:eastAsia="仿宋_GB2312"/>
          <w:sz w:val="32"/>
        </w:rPr>
        <w:t>（三）临时建设工程规划许可证有效期届满未自行拆除临时建设工程的。</w:t>
      </w:r>
    </w:p>
    <w:p>
      <w:pPr>
        <w:pStyle w:val="Normal"/>
        <w:ind w:endChars="0" w:end="0"/>
        <w:rPr>
          <w:rFonts w:hint="eastAsia"/>
          <w:kern w:val="0"/>
          <w:szCs w:val="32"/>
        </w:rPr>
      </w:pPr>
      <w:r>
        <w:rPr>
          <w:rFonts w:ascii="黑体" w:hAnsi="黑体" w:hint="eastAsia" w:eastAsia="黑体"/>
          <w:kern w:val="0"/>
          <w:szCs w:val="32"/>
        </w:rPr>
        <w:t>第六十一条</w:t>
      </w:r>
      <w:r>
        <w:rPr>
          <w:rFonts w:hint="eastAsia"/>
          <w:kern w:val="0"/>
          <w:szCs w:val="32"/>
        </w:rPr>
        <w:t xml:space="preserve"> </w:t>
      </w:r>
      <w:r>
        <w:rPr>
          <w:rFonts w:hint="eastAsia"/>
          <w:b/>
          <w:kern w:val="0"/>
          <w:szCs w:val="32"/>
        </w:rPr>
        <w:t xml:space="preserve"> </w:t>
      </w:r>
      <w:r>
        <w:rPr>
          <w:rFonts w:hint="eastAsia"/>
          <w:kern w:val="0"/>
          <w:szCs w:val="32"/>
        </w:rPr>
        <w:t>规划和自然资源行政主管部门作出责令停止建设、限期拆除的决定后，当事人不停止建设或者逾期不拆除的，由市、区人民政府和江北新区管理机构责成有关部门依法查封施工现场，实施强制拆除。违法建设所在地镇人民政府、街道办事处应当予以协助。</w:t>
      </w:r>
    </w:p>
    <w:p>
      <w:pPr>
        <w:pStyle w:val="Normal"/>
        <w:ind w:endChars="0" w:end="0"/>
        <w:rPr>
          <w:rFonts w:hint="eastAsia"/>
          <w:kern w:val="0"/>
          <w:szCs w:val="32"/>
        </w:rPr>
      </w:pPr>
      <w:r>
        <w:rPr>
          <w:rFonts w:ascii="黑体" w:hAnsi="黑体" w:hint="eastAsia" w:eastAsia="黑体"/>
          <w:kern w:val="0"/>
          <w:szCs w:val="32"/>
        </w:rPr>
        <w:t>第六十二条</w:t>
      </w:r>
      <w:r>
        <w:rPr>
          <w:rFonts w:hint="eastAsia" w:eastAsia="方正黑体简体"/>
          <w:kern w:val="0"/>
          <w:szCs w:val="32"/>
        </w:rPr>
        <w:t xml:space="preserve"> </w:t>
      </w:r>
      <w:r>
        <w:rPr>
          <w:rFonts w:hint="eastAsia"/>
          <w:kern w:val="0"/>
          <w:szCs w:val="32"/>
        </w:rPr>
        <w:t xml:space="preserve"> 国土空间规划编制单位有下列行为之一的，由规划和自然资源行政主管部门责令限期改正，处合同约定的规划编制费一倍以上二倍以下的罚款；情节严重的，责令停业整顿，由原发证机关降低资质等级或者吊销资质证书；造成损失的，依法承担赔偿责任：</w:t>
      </w:r>
    </w:p>
    <w:p>
      <w:pPr>
        <w:pStyle w:val="Normal"/>
        <w:ind w:endChars="0" w:end="0"/>
        <w:rPr>
          <w:rFonts w:hint="eastAsia"/>
          <w:kern w:val="0"/>
          <w:szCs w:val="32"/>
        </w:rPr>
      </w:pPr>
      <w:r>
        <w:rPr>
          <w:rFonts w:hint="eastAsia"/>
          <w:kern w:val="0"/>
          <w:szCs w:val="32"/>
        </w:rPr>
        <w:t>（一）超越资质等级许可的范围承揽国土空间规划编制工作的；</w:t>
      </w:r>
    </w:p>
    <w:p>
      <w:pPr>
        <w:pStyle w:val="Normal"/>
        <w:ind w:endChars="0" w:end="0"/>
        <w:rPr>
          <w:rFonts w:hint="eastAsia"/>
          <w:kern w:val="0"/>
          <w:szCs w:val="32"/>
        </w:rPr>
      </w:pPr>
      <w:r>
        <w:rPr>
          <w:rFonts w:hint="eastAsia"/>
          <w:kern w:val="0"/>
          <w:szCs w:val="32"/>
        </w:rPr>
        <w:t>（二）违反国家有关标准编制国土空间规划的。</w:t>
      </w:r>
    </w:p>
    <w:p>
      <w:pPr>
        <w:pStyle w:val="Normal"/>
        <w:ind w:endChars="0" w:end="0"/>
        <w:rPr>
          <w:rFonts w:hint="eastAsia"/>
          <w:kern w:val="0"/>
          <w:szCs w:val="32"/>
        </w:rPr>
      </w:pPr>
      <w:r>
        <w:rPr>
          <w:rFonts w:hint="eastAsia"/>
          <w:kern w:val="0"/>
          <w:szCs w:val="32"/>
        </w:rPr>
        <w:t>未依法取得资质证书承揽国土空间规划编制工作的，由规划和自然资源行政主管部门责令停止违法行为，依照前款规定处以罚款；造成损失的，依法承担赔偿责任。</w:t>
      </w:r>
    </w:p>
    <w:p>
      <w:pPr>
        <w:pStyle w:val="Normal"/>
        <w:ind w:endChars="0" w:end="0"/>
        <w:rPr>
          <w:rFonts w:hint="eastAsia"/>
          <w:kern w:val="0"/>
          <w:szCs w:val="32"/>
        </w:rPr>
      </w:pPr>
      <w:r>
        <w:rPr>
          <w:rFonts w:ascii="黑体" w:hAnsi="黑体" w:hint="eastAsia" w:eastAsia="黑体"/>
          <w:kern w:val="0"/>
          <w:szCs w:val="32"/>
        </w:rPr>
        <w:t>第六十三条</w:t>
      </w:r>
      <w:r>
        <w:rPr>
          <w:rFonts w:hint="eastAsia"/>
          <w:kern w:val="0"/>
          <w:szCs w:val="32"/>
        </w:rPr>
        <w:t xml:space="preserve"> </w:t>
      </w:r>
      <w:r>
        <w:rPr>
          <w:rFonts w:hint="eastAsia"/>
          <w:b/>
          <w:kern w:val="0"/>
          <w:szCs w:val="32"/>
        </w:rPr>
        <w:t xml:space="preserve"> </w:t>
      </w:r>
      <w:r>
        <w:rPr>
          <w:rFonts w:hint="eastAsia"/>
          <w:kern w:val="0"/>
          <w:szCs w:val="32"/>
        </w:rPr>
        <w:t>有关行政主管部门工作人员违反本条例规定，玩忽职守、滥用职权、徇私舞弊的，依法对直接负责的主管人员和其他直接责任人员给予处分；构成犯罪的，依法追究刑事责任。</w:t>
      </w:r>
    </w:p>
    <w:p>
      <w:pPr>
        <w:pStyle w:val="ListParagraph"/>
        <w:ind w:firstLineChars="0" w:firstLine="0" w:endChars="0" w:end="0"/>
        <w:rPr>
          <w:rFonts w:ascii="Times New Roman" w:hAnsi="Times New Roman" w:eastAsia="方正仿宋简体" w:cs="Times New Roman" w:hint="eastAsia"/>
          <w:kern w:val="0"/>
          <w:sz w:val="32"/>
          <w:szCs w:val="32"/>
        </w:rPr>
      </w:pPr>
      <w:r>
        <w:rPr>
          <w:rFonts w:eastAsia="方正仿宋简体" w:cs="Times New Roman" w:hint="eastAsia" w:ascii="Times New Roman" w:hAnsi="Times New Roman"/>
          <w:kern w:val="0"/>
          <w:sz w:val="32"/>
          <w:szCs w:val="32"/>
        </w:rPr>
      </w:r>
    </w:p>
    <w:p>
      <w:pPr>
        <w:pStyle w:val="ListParagraph"/>
        <w:ind w:firstLineChars="0" w:firstLine="0" w:endChars="0" w:end="0"/>
        <w:jc w:val="center"/>
        <w:rPr>
          <w:rFonts w:ascii="黑体" w:hAnsi="黑体" w:eastAsia="黑体" w:cs="Times New Roman" w:hint="eastAsia"/>
          <w:kern w:val="0"/>
          <w:sz w:val="32"/>
          <w:szCs w:val="32"/>
        </w:rPr>
      </w:pPr>
      <w:r>
        <w:rPr>
          <w:rFonts w:ascii="黑体" w:hAnsi="黑体" w:cs="Times New Roman" w:hint="eastAsia" w:eastAsia="黑体"/>
          <w:kern w:val="0"/>
          <w:sz w:val="32"/>
          <w:szCs w:val="32"/>
        </w:rPr>
        <w:t>第八章  附则</w:t>
      </w:r>
    </w:p>
    <w:p>
      <w:pPr>
        <w:pStyle w:val="Normal"/>
        <w:ind w:endChars="0" w:end="0"/>
        <w:rPr>
          <w:rFonts w:ascii="黑体" w:hAnsi="黑体" w:eastAsia="黑体" w:cs="Times New Roman" w:hint="eastAsia"/>
          <w:kern w:val="0"/>
          <w:sz w:val="32"/>
          <w:szCs w:val="32"/>
        </w:rPr>
      </w:pPr>
      <w:r>
        <w:rPr>
          <w:rFonts w:eastAsia="黑体" w:cs="Times New Roman" w:hint="eastAsia" w:ascii="黑体" w:hAnsi="黑体"/>
          <w:kern w:val="0"/>
          <w:sz w:val="32"/>
          <w:szCs w:val="32"/>
        </w:rPr>
      </w:r>
    </w:p>
    <w:p>
      <w:pPr>
        <w:pStyle w:val="Normal"/>
        <w:ind w:endChars="0" w:end="0"/>
        <w:rPr>
          <w:rFonts w:eastAsia="方正黑体简体"/>
          <w:kern w:val="0"/>
        </w:rPr>
      </w:pPr>
      <w:r>
        <w:rPr>
          <w:rFonts w:ascii="黑体" w:hAnsi="黑体" w:hint="eastAsia" w:eastAsia="黑体"/>
          <w:kern w:val="0"/>
          <w:szCs w:val="32"/>
        </w:rPr>
        <w:t>第六十四条</w:t>
      </w:r>
      <w:r>
        <w:rPr>
          <w:rFonts w:hint="eastAsia"/>
          <w:kern w:val="0"/>
          <w:szCs w:val="32"/>
        </w:rPr>
        <w:t xml:space="preserve">  本条例自</w:t>
      </w:r>
      <w:r>
        <w:rPr>
          <w:rFonts w:hint="eastAsia"/>
          <w:kern w:val="0"/>
          <w:szCs w:val="32"/>
        </w:rPr>
        <w:t>2023</w:t>
      </w:r>
      <w:r>
        <w:rPr>
          <w:rFonts w:hint="eastAsia"/>
          <w:kern w:val="0"/>
          <w:szCs w:val="32"/>
        </w:rPr>
        <w:t>年</w:t>
      </w:r>
      <w:r>
        <w:rPr>
          <w:rFonts w:hint="eastAsia"/>
          <w:kern w:val="0"/>
          <w:szCs w:val="32"/>
        </w:rPr>
        <w:t>1</w:t>
      </w:r>
      <w:r>
        <w:rPr>
          <w:rFonts w:hint="eastAsia"/>
          <w:kern w:val="0"/>
          <w:szCs w:val="32"/>
        </w:rPr>
        <w:t>月</w:t>
      </w:r>
      <w:r>
        <w:rPr>
          <w:rFonts w:hint="eastAsia"/>
          <w:kern w:val="0"/>
          <w:szCs w:val="32"/>
        </w:rPr>
        <w:t>1</w:t>
      </w:r>
      <w:r>
        <w:rPr>
          <w:rFonts w:hint="eastAsia"/>
          <w:kern w:val="0"/>
          <w:szCs w:val="32"/>
        </w:rPr>
        <w:t>日起施行。</w:t>
      </w:r>
      <w:r>
        <w:rPr>
          <w:rFonts w:hint="eastAsia"/>
          <w:kern w:val="0"/>
          <w:szCs w:val="32"/>
        </w:rPr>
        <w:t>2012</w:t>
      </w:r>
      <w:r>
        <w:rPr>
          <w:rFonts w:hint="eastAsia"/>
          <w:kern w:val="0"/>
          <w:szCs w:val="32"/>
        </w:rPr>
        <w:t>年</w:t>
      </w:r>
      <w:r>
        <w:rPr>
          <w:rFonts w:hint="eastAsia"/>
          <w:kern w:val="0"/>
          <w:szCs w:val="32"/>
        </w:rPr>
        <w:t>8</w:t>
      </w:r>
      <w:r>
        <w:rPr>
          <w:rFonts w:hint="eastAsia"/>
          <w:kern w:val="0"/>
          <w:szCs w:val="32"/>
        </w:rPr>
        <w:t>月</w:t>
      </w:r>
      <w:r>
        <w:rPr>
          <w:rFonts w:hint="eastAsia"/>
          <w:kern w:val="0"/>
          <w:szCs w:val="32"/>
        </w:rPr>
        <w:t>30</w:t>
      </w:r>
      <w:r>
        <w:rPr>
          <w:rFonts w:hint="eastAsia"/>
          <w:kern w:val="0"/>
          <w:szCs w:val="32"/>
        </w:rPr>
        <w:t>日南京市第十四届人民代表大会常务委员会第三十二次会议通过的《南京市城乡规划条例》同时废止。</w:t>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hint="eastAsia"/>
          <w:b/>
          <w:color w:val="000000"/>
          <w:kern w:val="0"/>
          <w:sz w:val="54"/>
          <w:szCs w:val="54"/>
        </w:rPr>
      </w:pPr>
      <w:r>
        <w:rPr>
          <w:rFonts w:eastAsia="宋体" w:cs="Times New Roman" w:hint="eastAsia" w:ascii="Times New Roman" w:hAnsi="Times New Roman"/>
          <w:b/>
          <w:color w:val="000000"/>
          <w:kern w:val="0"/>
          <w:sz w:val="54"/>
          <w:szCs w:val="54"/>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ˎ̥">
    <w:altName w:val="Times New Roman"/>
    <w:charset w:val="00" w:characterSet="windows-1252"/>
    <w:family w:val="roman"/>
    <w:pitch w:val="default"/>
  </w:font>
  <w:font w:name="宋体">
    <w:charset w:val="86"/>
    <w:family w:val="auto"/>
    <w:pitch w:val="default"/>
  </w:font>
  <w:font w:name="Liberation Sans">
    <w:altName w:val="Arial"/>
    <w:charset w:val="01" w:characterSet="utf-8"/>
    <w:family w:val="swiss"/>
    <w:pitch w:val="variable"/>
  </w:font>
  <w:font w:name="仿宋_GB2312">
    <w:charset w:val="86"/>
    <w:family w:val="modern"/>
    <w:pitch w:val="default"/>
  </w:font>
  <w:font w:name="Calibri">
    <w:charset w:val="00" w:characterSet="windows-1252"/>
    <w:family w:val="swiss"/>
    <w:pitch w:val="default"/>
  </w:font>
  <w:font w:name="方正楷体简体">
    <w:charset w:val="86"/>
    <w:family w:val="script"/>
    <w:pitch w:val="default"/>
  </w:font>
  <w:font w:name="Tahoma">
    <w:charset w:val="00" w:characterSet="windows-1252"/>
    <w:family w:val="swiss"/>
    <w:pitch w:val="default"/>
  </w:font>
  <w:font w:name="方正黑体简体">
    <w:charset w:val="86"/>
    <w:family w:val="script"/>
    <w:pitch w:val="default"/>
  </w:font>
  <w:font w:name="方正小标宋_GBK">
    <w:altName w:val="微软雅黑"/>
    <w:charset w:val="86"/>
    <w:family w:val="auto"/>
    <w:pitch w:val="default"/>
  </w:font>
  <w:font w:name="方正楷体_GBK">
    <w:altName w:val="微软雅黑"/>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29" behindDoc="0" locked="0" layoutInCell="0" allowOverlap="1">
              <wp:simplePos x="0" y="0"/>
              <wp:positionH relativeFrom="margin">
                <wp:align>outside</wp:align>
              </wp:positionH>
              <wp:positionV relativeFrom="paragraph">
                <wp:posOffset>635</wp:posOffset>
              </wp:positionV>
              <wp:extent cx="71183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71183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28</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6.0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28</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5" behindDoc="0" locked="0" layoutInCell="0" allowOverlap="1">
              <wp:simplePos x="0" y="0"/>
              <wp:positionH relativeFrom="margin">
                <wp:align>outside</wp:align>
              </wp:positionH>
              <wp:positionV relativeFrom="paragraph">
                <wp:posOffset>635</wp:posOffset>
              </wp:positionV>
              <wp:extent cx="71183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71183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27</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6.05pt;height:20pt;mso-wrap-distance-left:0pt;mso-wrap-distance-right:0pt;mso-wrap-distance-top:0pt;mso-wrap-distance-bottom:0pt;margin-top:0.05pt;mso-position-vertical-relative:text;margin-left:386.1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27</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Strong">
    <w:name w:val="Strong"/>
    <w:basedOn w:val="Style11"/>
    <w:qFormat/>
    <w:rPr>
      <w:b/>
      <w:bC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CharChar">
    <w:name w:val=" Char Char"/>
    <w:basedOn w:val="Style11"/>
    <w:qFormat/>
    <w:rPr>
      <w:rFonts w:ascii="宋体" w:hAnsi="宋体" w:eastAsia="宋体" w:cs="Courier New"/>
      <w:kern w:val="2"/>
      <w:sz w:val="21"/>
      <w:szCs w:val="21"/>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3">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Style14">
    <w:name w:val="批注文字"/>
    <w:basedOn w:val="Normal"/>
    <w:qFormat/>
    <w:pPr>
      <w:jc w:val="start"/>
    </w:pPr>
    <w:rPr>
      <w:rFonts w:eastAsia="Times New Roman"/>
      <w:sz w:val="21"/>
      <w:lang w:val="en-US" w:eastAsia="en-US"/>
    </w:rPr>
  </w:style>
  <w:style w:type="paragraph" w:styleId="Style15">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Style16">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p0">
    <w:name w:val="p0"/>
    <w:basedOn w:val="Normal"/>
    <w:qFormat/>
    <w:pPr>
      <w:widowControl/>
    </w:pPr>
    <w:rPr>
      <w:rFonts w:ascii="Calibri" w:hAnsi="Calibri" w:cs="宋体"/>
      <w:kern w:val="0"/>
      <w:szCs w:val="21"/>
    </w:rPr>
  </w:style>
  <w:style w:type="paragraph" w:styleId="5">
    <w:name w:val="标题5"/>
    <w:basedOn w:val="Normal"/>
    <w:next w:val="Normal"/>
    <w:qFormat/>
    <w:pPr/>
    <w:rPr>
      <w:rFonts w:ascii="方正楷体简体" w:hAnsi="方正楷体简体" w:eastAsia="方正楷体简体"/>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31">
    <w:name w:val="标题3"/>
    <w:basedOn w:val="Normal"/>
    <w:next w:val="Normal"/>
    <w:qFormat/>
    <w:pPr/>
    <w:rPr>
      <w:rFonts w:ascii="方正黑体简体" w:hAnsi="方正黑体简体" w:eastAsia="方正黑体简体"/>
    </w:rPr>
  </w:style>
  <w:style w:type="paragraph" w:styleId="4">
    <w:name w:val="标题4"/>
    <w:basedOn w:val="31"/>
    <w:next w:val="Normal"/>
    <w:qFormat/>
    <w:pPr>
      <w:jc w:val="center"/>
    </w:pPr>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ListParagraph">
    <w:name w:val="List Paragraph"/>
    <w:basedOn w:val="Normal"/>
    <w:qFormat/>
    <w:pPr>
      <w:ind w:firstLineChars="200" w:startChars="0" w:start="0" w:endChars="0" w:end="0"/>
    </w:pPr>
    <w:rPr>
      <w:rFonts w:ascii="Calibri" w:hAnsi="Calibri" w:eastAsia="宋体" w:cs="Calibri"/>
      <w:sz w:val="21"/>
      <w:szCs w:val="22"/>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Style71">
    <w:name w:val="_Style 7"/>
    <w:basedOn w:val="Normal"/>
    <w:qFormat/>
    <w:pPr>
      <w:widowControl/>
      <w:spacing w:lineRule="exact" w:line="240" w:before="0" w:after="160"/>
      <w:jc w:val="start"/>
    </w:pPr>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Style17">
    <w:name w:val="抄送栏"/>
    <w:basedOn w:val="Normal"/>
    <w:qFormat/>
    <w:pPr>
      <w:snapToGrid w:val="true"/>
      <w:ind w:firstLineChars="200" w:startChars="0" w:start="0" w:endChars="0" w:end="0"/>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2022-12-27T10:44:00Z</dcterms:created>
  <dc:creator>admin</dc:creator>
  <dc:description/>
  <dc:language>en-US</dc:language>
  <cp:lastModifiedBy>何正喜</cp:lastModifiedBy>
  <cp:lastPrinted>2018-06-27T14:51:00Z</cp:lastPrinted>
  <dcterms:modified xsi:type="dcterms:W3CDTF">2023-01-04T11:37:31Z</dcterms:modified>
  <cp:revision>3</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