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江苏省野生动物保护条例</w:t>
      </w:r>
    </w:p>
    <w:p>
      <w:pPr>
        <w:pStyle w:val="Normal"/>
        <w:ind w:firstLineChars="0" w:firstLine="0" w:endChars="0" w:end="0"/>
        <w:rPr>
          <w:rFonts w:ascii="Times New Roman" w:hAnsi="Times New Roman" w:eastAsia="仿宋_GB2312" w:cs="Times New Roman"/>
          <w:sz w:val="44"/>
          <w:szCs w:val="44"/>
        </w:rPr>
      </w:pPr>
      <w:r>
        <w:rPr>
          <w:rFonts w:eastAsia="仿宋_GB2312"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楷体_GB2312" w:ascii="Times New Roman" w:hAnsi="Times New Roman"/>
        </w:rPr>
        <w:t>2012</w:t>
      </w:r>
      <w:r>
        <w:rPr>
          <w:rFonts w:ascii="Times New Roman" w:hAnsi="Times New Roman" w:cs="楷体_GB2312" w:hint="eastAsia" w:eastAsia="楷体_GB2312"/>
        </w:rPr>
        <w:t>年</w:t>
      </w:r>
      <w:r>
        <w:rPr>
          <w:rFonts w:eastAsia="楷体_GB2312" w:cs="楷体_GB2312" w:ascii="Times New Roman" w:hAnsi="Times New Roman"/>
        </w:rPr>
        <w:t>9</w:t>
      </w:r>
      <w:r>
        <w:rPr>
          <w:rFonts w:ascii="Times New Roman" w:hAnsi="Times New Roman" w:cs="楷体_GB2312" w:hint="eastAsia" w:eastAsia="楷体_GB2312"/>
        </w:rPr>
        <w:t>月</w:t>
      </w:r>
      <w:r>
        <w:rPr>
          <w:rFonts w:eastAsia="楷体_GB2312" w:cs="楷体_GB2312" w:ascii="Times New Roman" w:hAnsi="Times New Roman"/>
        </w:rPr>
        <w:t>26</w:t>
      </w:r>
      <w:r>
        <w:rPr>
          <w:rFonts w:ascii="Times New Roman" w:hAnsi="Times New Roman" w:cs="楷体_GB2312" w:hint="eastAsia" w:eastAsia="楷体_GB2312"/>
        </w:rPr>
        <w:t>日江苏省第十一届人民代表大会常务委员会第三十次会议通过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楷体_GB2312"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楷体_GB2312"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楷体_GB2312" w:eastAsia="楷体_GB2312"/>
        </w:rPr>
        <w:t xml:space="preserve">  </w:t>
      </w:r>
      <w:r>
        <w:rPr>
          <w:rFonts w:ascii="Times New Roman" w:hAnsi="Times New Roman" w:cs="楷体_GB2312" w:hint="eastAsia" w:eastAsia="楷体_GB2312"/>
        </w:rPr>
        <w:t>野生动物及其栖息地保护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楷体_GB2312" w:eastAsia="楷体_GB2312"/>
        </w:rPr>
        <w:t xml:space="preserve">  </w:t>
      </w:r>
      <w:r>
        <w:rPr>
          <w:rFonts w:ascii="Times New Roman" w:hAnsi="Times New Roman" w:cs="楷体_GB2312" w:hint="eastAsia" w:eastAsia="楷体_GB2312"/>
        </w:rPr>
        <w:t>野生动物猎捕管理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楷体_GB2312" w:eastAsia="楷体_GB2312"/>
        </w:rPr>
        <w:t xml:space="preserve">  </w:t>
      </w:r>
      <w:r>
        <w:rPr>
          <w:rFonts w:ascii="Times New Roman" w:hAnsi="Times New Roman" w:cs="楷体_GB2312" w:hint="eastAsia" w:eastAsia="楷体_GB2312"/>
        </w:rPr>
        <w:t>野生动物驯养繁殖和经营利用管理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楷体_GB2312"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楷体_GB2312"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第一条</w:t>
      </w:r>
      <w:r>
        <w:rPr>
          <w:rFonts w:ascii="Times New Roman" w:hAnsi="Times New Roman" w:cs="仿宋_GB2312" w:hint="eastAsia" w:eastAsia="仿宋_GB2312"/>
        </w:rPr>
        <w:t>　为了保护、拯救珍贵、濒危野生动物，保护、发展和合理利用野生动物资源，保护野生动物栖息地，维护生态平衡，根据《中华人民共和国野生动物保护法》、《中华人民共和国陆生野生动物保护实施条例》、《中华人民共和国水生野生动物保护实施条例》等有关法律、行政法规，结合本省实际，制定本条例。</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第二条</w:t>
      </w:r>
      <w:r>
        <w:rPr>
          <w:rFonts w:ascii="Times New Roman" w:hAnsi="Times New Roman" w:cs="仿宋_GB2312" w:hint="eastAsia" w:eastAsia="仿宋_GB2312"/>
        </w:rPr>
        <w:t>　在本省行政区域和管辖海域内从事野生动物的保护、猎捕、教学、科学研究、驯养繁殖、经营利用等活动，应当遵守本条例。</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第三条　</w:t>
      </w:r>
      <w:r>
        <w:rPr>
          <w:rFonts w:ascii="Times New Roman" w:hAnsi="Times New Roman" w:cs="仿宋_GB2312" w:hint="eastAsia" w:eastAsia="仿宋_GB2312"/>
        </w:rPr>
        <w:t>野生动物保护坚持人与自然和谐发展、保持生物多样性和维护自然生态平衡的原则，实行加强资源保护、积极驯养繁殖、鼓励科学研究和合理开发利用的方针。</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第四条</w:t>
      </w:r>
      <w:r>
        <w:rPr>
          <w:rFonts w:ascii="Times New Roman" w:hAnsi="Times New Roman" w:cs="仿宋_GB2312" w:hint="eastAsia" w:eastAsia="仿宋_GB2312"/>
        </w:rPr>
        <w:t>　本条例规定保护的野生动物，包括：</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（一）国务院公布的国家重点保护野生动物；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（二）省人民政府公布的省重点保护野生动物；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（三）国务院野生动物保护行政主管部门公布的有益的或者有重要经济、科学研究价值的野生动物（以下简称三有保护野生动物）。</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第五条　</w:t>
      </w:r>
      <w:r>
        <w:rPr>
          <w:rFonts w:ascii="Times New Roman" w:hAnsi="Times New Roman" w:cs="仿宋_GB2312" w:hint="eastAsia" w:eastAsia="仿宋_GB2312"/>
        </w:rPr>
        <w:t>野生动物资源属于国家所有。</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国家保护依法从事科学研究、驯养繁殖和经营利用野生动物资源的单位及个人的合法权益。</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第六条</w:t>
      </w:r>
      <w:r>
        <w:rPr>
          <w:rFonts w:ascii="Times New Roman" w:hAnsi="Times New Roman" w:cs="仿宋_GB2312" w:hint="eastAsia" w:eastAsia="仿宋_GB2312"/>
        </w:rPr>
        <w:t>　县级以上地方人民政府林业、渔业行政主管部门分别主管本行政区域内陆生、水生野生动物保护管理工作。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县级以上地方人民政府有关部门按照职责分工，共同做好野生动物保护管理工作。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乡镇人民政府、街道办事处协助做好本行政区域内野生动物保护管理工作。</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第七条</w:t>
      </w:r>
      <w:r>
        <w:rPr>
          <w:rFonts w:ascii="Times New Roman" w:hAnsi="Times New Roman" w:cs="仿宋_GB2312" w:hint="eastAsia" w:eastAsia="仿宋_GB2312"/>
        </w:rPr>
        <w:t>　县级以上地方人民政府应当加强对野生动物及其栖息地的保护管理，制定保护、发展和合理利用野生动物资源的规划，并纳入本地区国民经济和社会发展规划。</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县级以上地方人民政府应当将野生动物保护管理经费列入同级财政预算。</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第八条</w:t>
      </w:r>
      <w:r>
        <w:rPr>
          <w:rFonts w:ascii="Times New Roman" w:hAnsi="Times New Roman" w:cs="仿宋_GB2312" w:hint="eastAsia" w:eastAsia="仿宋_GB2312"/>
        </w:rPr>
        <w:t>　任何单位和个人都有保护野生动物及其栖息地的义务，有权制止和检举控告虐待、伤害、非法利用野生动物以及侵占、破坏野生动物资源等违法行为。</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对在野生动物保护、救助、宣传教育、科学研究、驯养繁殖等方面有突出贡献以及检举控告有功的单位和个人，由县级以上地方人民政府予以表彰、奖励。</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第九条</w:t>
      </w:r>
      <w:r>
        <w:rPr>
          <w:rFonts w:ascii="Times New Roman" w:hAnsi="Times New Roman" w:cs="仿宋_GB2312" w:hint="eastAsia" w:eastAsia="仿宋_GB2312"/>
        </w:rPr>
        <w:t>　县级以上地方人民政府及其有关部门应当加强野生动物保护有关法律、法规的宣传教育工作，普及野生动物保护知识，增强公民自觉保护野生动物的意识。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野生动物保护行政主管部门应当加强对野生动物保护组织的指导，鼓励、支持其发挥野生动物保护、宣传、教育和对外交流等方面的作用。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新闻媒体应当把保护野生动物的宣传教育当作一项应尽的社会责任，做好宣传服务工作。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每年</w:t>
      </w:r>
      <w:r>
        <w:rPr>
          <w:rFonts w:eastAsia="仿宋_GB2312" w:cs="仿宋_GB2312" w:ascii="Times New Roman" w:hAnsi="Times New Roman"/>
        </w:rPr>
        <w:t>4</w:t>
      </w:r>
      <w:r>
        <w:rPr>
          <w:rFonts w:ascii="Times New Roman" w:hAnsi="Times New Roman" w:cs="仿宋_GB2312" w:hint="eastAsia" w:eastAsia="仿宋_GB2312"/>
        </w:rPr>
        <w:t>月</w:t>
      </w:r>
      <w:r>
        <w:rPr>
          <w:rFonts w:eastAsia="仿宋_GB2312" w:cs="仿宋_GB2312" w:ascii="Times New Roman" w:hAnsi="Times New Roman"/>
        </w:rPr>
        <w:t>20</w:t>
      </w:r>
      <w:r>
        <w:rPr>
          <w:rFonts w:ascii="Times New Roman" w:hAnsi="Times New Roman" w:cs="仿宋_GB2312" w:hint="eastAsia" w:eastAsia="仿宋_GB2312"/>
        </w:rPr>
        <w:t>日至</w:t>
      </w:r>
      <w:r>
        <w:rPr>
          <w:rFonts w:eastAsia="仿宋_GB2312" w:cs="仿宋_GB2312" w:ascii="Times New Roman" w:hAnsi="Times New Roman"/>
        </w:rPr>
        <w:t>26</w:t>
      </w:r>
      <w:r>
        <w:rPr>
          <w:rFonts w:ascii="Times New Roman" w:hAnsi="Times New Roman" w:cs="仿宋_GB2312" w:hint="eastAsia" w:eastAsia="仿宋_GB2312"/>
        </w:rPr>
        <w:t>日为全省“爱鸟周”，每年</w:t>
      </w:r>
      <w:r>
        <w:rPr>
          <w:rFonts w:eastAsia="仿宋_GB2312" w:cs="仿宋_GB2312" w:ascii="Times New Roman" w:hAnsi="Times New Roman"/>
        </w:rPr>
        <w:t>6</w:t>
      </w:r>
      <w:r>
        <w:rPr>
          <w:rFonts w:ascii="Times New Roman" w:hAnsi="Times New Roman" w:cs="仿宋_GB2312" w:hint="eastAsia" w:eastAsia="仿宋_GB2312"/>
        </w:rPr>
        <w:t>月为全省“水生动物放流宣传月”，每年</w:t>
      </w:r>
      <w:r>
        <w:rPr>
          <w:rFonts w:eastAsia="仿宋_GB2312" w:cs="仿宋_GB2312" w:ascii="Times New Roman" w:hAnsi="Times New Roman"/>
        </w:rPr>
        <w:t>10</w:t>
      </w:r>
      <w:r>
        <w:rPr>
          <w:rFonts w:ascii="Times New Roman" w:hAnsi="Times New Roman" w:cs="仿宋_GB2312" w:hint="eastAsia" w:eastAsia="仿宋_GB2312"/>
        </w:rPr>
        <w:t>月为全省“野生动物保护宣传月”。</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　野生动物及其栖息地保护</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第十条</w:t>
      </w:r>
      <w:r>
        <w:rPr>
          <w:rFonts w:ascii="Times New Roman" w:hAnsi="Times New Roman" w:cs="仿宋_GB2312" w:hint="eastAsia" w:eastAsia="仿宋_GB2312"/>
        </w:rPr>
        <w:t>　野生动物保护行政主管部门应当定期组织野生动物资源调查，建立、健全野生动物资源与栖息地档案和监测机制。</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省野生动物保护行政主管部门应当每十年组织一次野生动物资源普查。</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第十一条</w:t>
      </w:r>
      <w:r>
        <w:rPr>
          <w:rFonts w:ascii="Times New Roman" w:hAnsi="Times New Roman" w:cs="仿宋_GB2312" w:hint="eastAsia" w:eastAsia="仿宋_GB2312"/>
        </w:rPr>
        <w:t>　省人民政府应当建立和完善省重点保护野生动物名录管理制度。</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对种群数量少、面临威胁严重等急需采取有效措施加以保护的物种，应当纳入省重点保护野生动物名录，并根据种群数量实际变化等情况及时对名录作出调整。</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省重点保护野生动物名录及其调整，由省野生动物保护行政主管部门提出，经省人民政府批准后向社会公布，并报国务院备案。</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第十二条</w:t>
      </w:r>
      <w:r>
        <w:rPr>
          <w:rFonts w:ascii="Times New Roman" w:hAnsi="Times New Roman" w:cs="仿宋_GB2312" w:hint="eastAsia" w:eastAsia="仿宋_GB2312"/>
        </w:rPr>
        <w:t>　从国外引进的除珍贵、濒危野生动物外的其他野生动物，以及从省外引进的非原产于我省的野生动物，经省野生动物保护行政主管部门核准，可以视为省重点保护野生动物。</w:t>
      </w:r>
    </w:p>
    <w:p>
      <w:pPr>
        <w:pStyle w:val="Normal"/>
        <w:ind w:endChars="0" w:end="0"/>
        <w:rPr/>
      </w:pPr>
      <w:r>
        <w:rPr>
          <w:rFonts w:ascii="Times New Roman" w:hAnsi="Times New Roman" w:cs="仿宋_GB2312" w:hint="eastAsia" w:eastAsia="仿宋_GB2312"/>
        </w:rPr>
        <w:t>从国外、省外引进野生动物，省野生动物保护行政主管部门应当组织有关专家进行风险评估。禁止引进对生态安全有危害的野生动物。</w:t>
      </w:r>
      <w:r>
        <w:rPr>
          <w:rFonts w:ascii="Times New Roman" w:hAnsi="Times New Roman" w:cs="仿宋_GB2312" w:eastAsia="仿宋_GB2312"/>
        </w:rPr>
        <w:t xml:space="preserve"> </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第十三条</w:t>
      </w:r>
      <w:r>
        <w:rPr>
          <w:rFonts w:ascii="Times New Roman" w:hAnsi="Times New Roman" w:cs="仿宋_GB2312" w:hint="eastAsia" w:eastAsia="仿宋_GB2312"/>
        </w:rPr>
        <w:t>　县级以上地方人民政府野生动物保护行政主管部门应当组织社会力量，采取生物技术措施和工程技术措施，维护、改善野生动物的主要生息繁衍场所和觅食条件，保护野生动物资源。</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野生动物保护行政主管部门及相关部门应当加强对野生动物栖息地的环境监视、监测。</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第十四条</w:t>
      </w:r>
      <w:r>
        <w:rPr>
          <w:rFonts w:ascii="Times New Roman" w:hAnsi="Times New Roman" w:cs="仿宋_GB2312" w:hint="eastAsia" w:eastAsia="仿宋_GB2312"/>
        </w:rPr>
        <w:t>　在国家和省重点保护野生动物的主要生息繁衍地区、候鸟的主要越冬地，应当依法建立自然保护区和水产种质资源保护区，并设置区域标志。任何单位和个人不得随意改变区域的范围与界线。</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对分布在本省境内的麋鹿、丹顶鹤、江豚、中华虎凤蝶等国家重点保护野生动物，应当采取特殊措施，实行重点保护。</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对野生动物种群密度较大、栖息地分布零散的区域，县级人民政府可以将其划为自然保护小区，对野生动物予以保护。</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第十五条</w:t>
      </w:r>
      <w:r>
        <w:rPr>
          <w:rFonts w:ascii="Times New Roman" w:hAnsi="Times New Roman" w:cs="仿宋_GB2312" w:hint="eastAsia" w:eastAsia="仿宋_GB2312"/>
        </w:rPr>
        <w:t>　在国家和省重点保护野生动物集中分布区域进行项目建设，建设单位应当向环境保护行政主管部门提交包含野生动物生存环境影响评价的文件。</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环境保护行政主管部门在审批前应当征求同级野生动物保护行政主管部门意见。对可能会造成野生动物生存环境严重破坏的项目，环境保护行政主管部门不得批准。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国家和省重点保护野生动物集中分布区域由省野生动物保护行政主管部门组织有关部门认定后公布。</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第十六条</w:t>
      </w:r>
      <w:r>
        <w:rPr>
          <w:rFonts w:ascii="Times New Roman" w:hAnsi="Times New Roman" w:cs="仿宋_GB2312" w:hint="eastAsia" w:eastAsia="仿宋_GB2312"/>
        </w:rPr>
        <w:t>　县级以上地方人民政府野生动物保护行政主管部门或者其委托的野生动物救护机构，负责受伤、受困、收缴的野生动物的收容救护工作。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单位和个人发现伤病、受困、搁浅、迷途的野生动物，应当及时报告当地野生动物保护行政主管部门或者野生动物救护机构，由其采取救护措施；也可以送附近具备救护条件的单位和个人进行救护，并报告野生动物保护行政主管部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鼓励和支持具备救护条件的单位和个人对野生动物实施救护。</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第十七条</w:t>
      </w:r>
      <w:r>
        <w:rPr>
          <w:rFonts w:ascii="Times New Roman" w:hAnsi="Times New Roman" w:cs="仿宋_GB2312" w:hint="eastAsia" w:eastAsia="仿宋_GB2312"/>
        </w:rPr>
        <w:t>　国家和省重点保护野生动物对人身和财产安全可能造成危害的，有关单位和个人应当采取防范措施。因保护国家和省重点保护野生动物受到人身伤害和财产损失的，可以向所在地县级人民政府野生动物保护行政主管部门提出补偿要求。经调查属实并确实需要补偿的，所在地县级人民政府应当给予补偿。</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第十八条</w:t>
      </w:r>
      <w:r>
        <w:rPr>
          <w:rFonts w:ascii="Times New Roman" w:hAnsi="Times New Roman" w:cs="仿宋_GB2312" w:hint="eastAsia" w:eastAsia="仿宋_GB2312"/>
        </w:rPr>
        <w:t>　县级以上地方人民政府应当设立野生动物保护发展专项资金，用于本行政区域的野生动物保护事业。资金来源包括财政专项补助、国内外捐赠资金等。</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第十九条</w:t>
      </w:r>
      <w:r>
        <w:rPr>
          <w:rFonts w:ascii="Times New Roman" w:hAnsi="Times New Roman" w:cs="仿宋_GB2312" w:hint="eastAsia" w:eastAsia="仿宋_GB2312"/>
        </w:rPr>
        <w:t>　野生动物保护行政主管部门应当加强对野生动物疫源疫病的监测。任何单位和个人发现患有疫病、疑似疫病或者非正常死亡的野生动物，应当立即向当地动物卫生监督机构或者野生动物保护行政主管部门报告。</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第二十条</w:t>
      </w:r>
      <w:r>
        <w:rPr>
          <w:rFonts w:ascii="Times New Roman" w:hAnsi="Times New Roman" w:cs="仿宋_GB2312" w:hint="eastAsia" w:eastAsia="仿宋_GB2312"/>
        </w:rPr>
        <w:t>　对依法收缴、截获、没收的野生动物及其产品，有关部门和单位应当妥善保管并及时移交野生动物保护行政主管部门。野生动物保护行政主管部门应当按照国家有关规定及时处理。</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第二十一条</w:t>
      </w:r>
      <w:r>
        <w:rPr>
          <w:rFonts w:ascii="Times New Roman" w:hAnsi="Times New Roman" w:cs="仿宋_GB2312" w:hint="eastAsia" w:eastAsia="仿宋_GB2312"/>
        </w:rPr>
        <w:t>　开展观看野生动物的旅游活动或者进行野生动物的摄影、摄像等，应当遵循警示要求，不得破坏栖息地的生态环境，不得惊扰野生动物正常栖息。</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野生动物猎捕管理</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第二十二条</w:t>
      </w:r>
      <w:r>
        <w:rPr>
          <w:rFonts w:ascii="Times New Roman" w:hAnsi="Times New Roman" w:cs="仿宋_GB2312" w:hint="eastAsia" w:eastAsia="仿宋_GB2312"/>
        </w:rPr>
        <w:t>　禁止非法猎捕、杀害野生动物。</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因科学研究、驯养繁殖、展览或者其他特殊情况，需要猎捕国家重点保护野生动物的，应当依法申领特许猎捕证、特许捕捉证。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有下列情形之一，确需猎捕省重点和三有保护野生动物的，应当向设区的市、县（市、区）野生动物保护行政主管部门申领狩猎证：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（一）承担科学研究或者野生动物资源调查任务的；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（二）驯养繁殖单位必须从野外取得种源的；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（三）承担科学试验、医药和其他生产任务必须从野外补充或者更换种源的；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（四）自然保护区、自然博物馆、大专院校、动物园等为宣传、普及野生动物知识或者教学、展览的需要，必须补充、更换野生动物或者标本的；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（五）因外事工作需要必须从野外取得野生动物或者标本的；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（六）因其他特殊情况必须猎捕的。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省野生动物保护行政主管部门应当根据本省野生动物的资源状况，确定猎捕种类、数量和年度猎捕限额，并向社会公布。</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第二十三条　</w:t>
      </w:r>
      <w:r>
        <w:rPr>
          <w:rFonts w:ascii="Times New Roman" w:hAnsi="Times New Roman" w:cs="仿宋_GB2312" w:hint="eastAsia" w:eastAsia="仿宋_GB2312"/>
        </w:rPr>
        <w:t>持有特许猎捕证、特许捕捉证、狩猎证的单位和个人，应当按照特许猎捕证、特许捕捉证、狩猎证核定的种类、数量、地点、期限、工具和方法进行。</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持枪猎捕的，应当依法取得公安机关核发的持枪证。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第二十四条</w:t>
      </w:r>
      <w:r>
        <w:rPr>
          <w:rFonts w:ascii="Times New Roman" w:hAnsi="Times New Roman" w:cs="仿宋_GB2312" w:hint="eastAsia" w:eastAsia="仿宋_GB2312"/>
        </w:rPr>
        <w:t>　在禁猎（渔）区和禁猎（渔）期内，禁止猎捕、捕捉或者从事妨碍野生动物生息繁衍的活动。禁猎（渔）区、禁猎（渔）期、禁止使用的猎捕、捕捉工具和方法，由省野生动物保护行政主管部门规定。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第二十五条</w:t>
      </w:r>
      <w:r>
        <w:rPr>
          <w:rFonts w:ascii="Times New Roman" w:hAnsi="Times New Roman" w:cs="仿宋_GB2312" w:hint="eastAsia" w:eastAsia="仿宋_GB2312"/>
        </w:rPr>
        <w:t>　禁止采集野生鸟卵、捣毁野生鸟巢。公园、市民广场、林场、风景游览区等鸟类生息繁衍集中区域，可以设置鸟食台、水浴场等，对野生鸟类进行人工招引和保护。</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在野生蛙类、蛇类和珍稀蝶类等集中分布区域应当设立警示标牌，保护野外生存的野生动物不受人为干扰，防止意外伤害事件的发生。</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第二十六条</w:t>
      </w:r>
      <w:r>
        <w:rPr>
          <w:rFonts w:ascii="Times New Roman" w:hAnsi="Times New Roman" w:cs="仿宋_GB2312" w:hint="eastAsia" w:eastAsia="仿宋_GB2312"/>
        </w:rPr>
        <w:t>　建立固定狩猎场应当经设区的市人民政府野生动物保护行政主管部门审核，报省野生动物保护行政主管部门批准。建立对外国人开放的猎捕场所，还应当报国务院野生动物保护行政主管部门备案。</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第二十七条　</w:t>
      </w:r>
      <w:r>
        <w:rPr>
          <w:rFonts w:ascii="Times New Roman" w:hAnsi="Times New Roman" w:cs="仿宋_GB2312" w:hint="eastAsia" w:eastAsia="仿宋_GB2312"/>
        </w:rPr>
        <w:t>外国人在本省从事野外考察、标本采集或者在野外拍摄影视、录像等活动，涉及省重点和三有保护野生动物的，应当向县级人民政府野生动物保护行政主管部门提出申请，报省野生动物保护行政主管部门批准。</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　野生动物驯养繁殖和经营利用管理</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第二十八条</w:t>
      </w:r>
      <w:r>
        <w:rPr>
          <w:rFonts w:ascii="Times New Roman" w:hAnsi="Times New Roman" w:cs="仿宋_GB2312" w:hint="eastAsia" w:eastAsia="仿宋_GB2312"/>
        </w:rPr>
        <w:t>　鼓励开展野生动物驯养繁殖。驯养繁殖野生动物的单位和个人，应当申领驯养繁殖许可证。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驯养繁殖国家重点保护野生动物，按照国家有关规定执行。</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驯养繁殖省重点和三有保护野生动物的，由设区的市人民政府野生动物保护行政主管部门审核批准，报省野生动物保护行政主管部门备案。</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申领省重点和三有保护野生动物驯养繁殖许可证的单位和个人，应当有适宜驯养繁殖野生动物的固定场所和设施，具备与驯养繁殖野生动物种类、数量相适应的资金、人员和技术。</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省重点和三有保护野生动物驯养繁殖许可证管理办法，由省野生动物保护行政主管部门制定。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第二十九条</w:t>
      </w:r>
      <w:r>
        <w:rPr>
          <w:rFonts w:ascii="Times New Roman" w:hAnsi="Times New Roman" w:cs="仿宋_GB2312" w:hint="eastAsia" w:eastAsia="仿宋_GB2312"/>
        </w:rPr>
        <w:t>　出售、收购、利用国家重点保护野生动物的，按照国家有关规定执行。</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出售、收购、利用省重点保护野生动物或者其产品的，由设区的市人民政府野生动物保护行政主管部门审核批准，报省野生动物保护行政主管部门备案。</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经批准从事出售、收购、利用省重点保护野生动物或者其产品的单位和个人，应当在野生动物保护行政主管部门批准的限额指标内从事经营利用活动。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出售、收购、利用三有保护野生动物或者其产品的，应当具有有效的野生动物合法来源证明，并向县级人民政府野生动物保护行政主管部门备案。野生动物合法来源证明包括驯养繁殖许可证、狩猎证、捕捞证等。</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出售、收购、利用省重点保护野生动物的管理办法，由省野生动物保护行政主管部门制定。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第三十条</w:t>
      </w:r>
      <w:r>
        <w:rPr>
          <w:rFonts w:ascii="Times New Roman" w:hAnsi="Times New Roman" w:cs="仿宋_GB2312" w:hint="eastAsia" w:eastAsia="仿宋_GB2312"/>
        </w:rPr>
        <w:t>　县级以上地方人民政府野生动物保护行政主管部门和工商行政管理部门，应当建立野生动物经营利用监督检查制度，加强对经营利用野生动物或者其产品的单位和个人的监督管理。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在集贸市场内经营野生动物或者其产品的，由工商行政管理部门进行监督管理，对违法行为依法进行查处，同级野生动物保护行政主管部门予以配合；在集贸市场以外经营野生动物或者其产品的，由野生动物保护行政主管部门、工商行政管理部门进行监督管理，按照谁先立案谁查处的原则对违法行为依法进行处理。</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第三十一条　</w:t>
      </w:r>
      <w:r>
        <w:rPr>
          <w:rFonts w:ascii="Times New Roman" w:hAnsi="Times New Roman" w:cs="仿宋_GB2312" w:hint="eastAsia" w:eastAsia="仿宋_GB2312"/>
        </w:rPr>
        <w:t>运输、邮寄、携带省重点和三有保护野生动物或者其产品出县境的，应当持有狩猎、人工繁育、进出口等合法来源证明或者出售、收购、利用批准文件以及检疫证明。</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第三十二条</w:t>
      </w:r>
      <w:r>
        <w:rPr>
          <w:rFonts w:ascii="Times New Roman" w:hAnsi="Times New Roman" w:cs="仿宋_GB2312" w:hint="eastAsia" w:eastAsia="仿宋_GB2312"/>
        </w:rPr>
        <w:t>　禁止为非法猎捕、杀害、出售、收购、利用、加工、运输、储存、携带国家和省重点保护野生动物或者其产品提供工具或者场所。</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　法律责任</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第三十三条</w:t>
      </w:r>
      <w:r>
        <w:rPr>
          <w:rFonts w:ascii="Times New Roman" w:hAnsi="Times New Roman" w:cs="仿宋_GB2312" w:hint="eastAsia" w:eastAsia="仿宋_GB2312"/>
        </w:rPr>
        <w:t>　违反本条例第十五条第一款规定，未进行野生动物生存环境影响评价，擅自开工建设的，由有权审批该项目环境影响评价文件的环境保护行政主管部门责令停止建设，限期补办手续；逾期不补办手续的，可以处五万元以上二十万元以下的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第三十四条</w:t>
      </w:r>
      <w:r>
        <w:rPr>
          <w:rFonts w:ascii="Times New Roman" w:hAnsi="Times New Roman" w:cs="仿宋_GB2312" w:hint="eastAsia" w:eastAsia="仿宋_GB2312"/>
        </w:rPr>
        <w:t>　违反本条例第二十二条、第二十三条规定，非法猎捕、杀害省重点和三有保护野生动物的，由县级以上地方人民政府野生动物保护行政主管部门没收猎捕工具、实物和违法所得，处以相当于猎获物价值三倍以上五倍以下的罚款；没有猎获物的，处一千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违反本条例第二十五条第一款规定，非法采集野生鸟卵、捣毁野生鸟巢的，由县级以上地方人民政府野生动物保护行政主管部门责令改正，可以并处一百元以上一千元以下罚款。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第三十五条</w:t>
      </w:r>
      <w:r>
        <w:rPr>
          <w:rFonts w:ascii="Times New Roman" w:hAnsi="Times New Roman" w:cs="仿宋_GB2312" w:hint="eastAsia" w:eastAsia="仿宋_GB2312"/>
        </w:rPr>
        <w:t>　违反本条例第二十七条规定，外国人未经批准对省重点和三有保护野生动物从事野外考察、标本采集或者在野外拍摄影视、录像等活动的，由县级以上地方人民政府野生动物保护行政主管部门没收考察、拍摄的资料以及所获标本，可以并处一万元以上五万元以下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第三十六条</w:t>
      </w:r>
      <w:r>
        <w:rPr>
          <w:rFonts w:ascii="Times New Roman" w:hAnsi="Times New Roman" w:cs="仿宋_GB2312" w:hint="eastAsia" w:eastAsia="仿宋_GB2312"/>
        </w:rPr>
        <w:t>　违反本条例第二十八条规定，未取得驯养繁殖许可证或者超越驯养繁殖许可证规定范围驯养繁殖省重点和三有保护野生动物的，由县级以上地方人民政府野生动物保护行政主管部门没收违法所得，处三千元以下罚款，可以并处没收野生动物、吊销驯养繁殖许可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第三十七条</w:t>
      </w:r>
      <w:r>
        <w:rPr>
          <w:rFonts w:ascii="Times New Roman" w:hAnsi="Times New Roman" w:cs="仿宋_GB2312" w:hint="eastAsia" w:eastAsia="仿宋_GB2312"/>
        </w:rPr>
        <w:t>　违反本条例第二十九条第二款规定，未经批准从事出售、收购、利用省重点保护野生动物或者其产品的，由县级以上地方人民政府工商行政管理部门、野生动物保护行政主管部门没收实物和违法所得，可以并处相当于实物价值二倍以上十倍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违反本条例第二十九条第三款规定，超过批准的限额指标经营利用省重点保护野生动物或者其产品的，由县级以上地方人民政府野生动物保护行政主管部门没收实物和违法所得，并处一万元以上五万元以下罚款。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违反本条例第二十九条第四款规定，提供不出有效的野生动物合法来源证明而出售、收购、利用三有保护野生动物或者其产品的，由县级以上地方人民政府工商行政管理部门、野生动物保护行政主管部门没收实物和违法所得，并处一千元以上五千元以下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第三十八条</w:t>
      </w:r>
      <w:r>
        <w:rPr>
          <w:rFonts w:ascii="Times New Roman" w:hAnsi="Times New Roman" w:cs="仿宋_GB2312" w:hint="eastAsia" w:eastAsia="仿宋_GB2312"/>
        </w:rPr>
        <w:t>　违反本条例第三十一条规定，非法运输、邮寄、携带省重点和三有保护野生动物或者其产品的，由县级以上地方人民政府工商行政管理部门、野生动物保护行政主管部门没收实物和违法所得，可以并处相当于实物价值二倍以上十倍以下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第三十九条</w:t>
      </w:r>
      <w:r>
        <w:rPr>
          <w:rFonts w:ascii="Times New Roman" w:hAnsi="Times New Roman" w:cs="仿宋_GB2312" w:hint="eastAsia" w:eastAsia="仿宋_GB2312"/>
        </w:rPr>
        <w:t>　违反本条例第三十二条规定，为非法猎捕、杀害、出售、收购、利用、加工、运输、储存、携带国家和省重点保护野生动物或者其产品提供工具或者场所的，由县级以上地方人民政府野生动物保护行政主管部门、工商行政管理部门没收违法所得，并处二千元以上二万元以下罚款。</w:t>
      </w:r>
    </w:p>
    <w:p>
      <w:pPr>
        <w:pStyle w:val="Normal"/>
        <w:ind w:endChars="0" w:end="0"/>
        <w:rPr/>
      </w:pPr>
      <w:r>
        <w:rPr>
          <w:rFonts w:ascii="Times New Roman" w:hAnsi="Times New Roman" w:cs="黑体;SimHei" w:hint="eastAsia" w:eastAsia="黑体;SimHei"/>
        </w:rPr>
        <w:t>第四十条</w:t>
      </w:r>
      <w:r>
        <w:rPr>
          <w:rFonts w:ascii="Times New Roman" w:hAnsi="Times New Roman" w:cs="仿宋_GB2312" w:hint="eastAsia" w:eastAsia="仿宋_GB2312"/>
        </w:rPr>
        <w:t>　野生动物保护行政主管部门以及有关部门的工作人员，玩忽职守，滥用职权，徇私舞弊，情节轻微的，由其所在单位给予处分；情节严重构成犯罪的，依法追究刑事责任。</w:t>
      </w:r>
      <w:r>
        <w:rPr>
          <w:rFonts w:ascii="Times New Roman" w:hAnsi="Times New Roman" w:cs="仿宋_GB2312" w:eastAsia="仿宋_GB2312"/>
        </w:rPr>
        <w:t xml:space="preserve"> </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　附则</w:t>
      </w:r>
    </w:p>
    <w:p>
      <w:pPr>
        <w:pStyle w:val="Normal"/>
        <w:ind w:endChars="0" w:end="0"/>
        <w:rPr>
          <w:rFonts w:ascii="Times New Roman" w:hAnsi="Times New Roman" w:eastAsia="仿宋_GB2312" w:cs="Times New Roman"/>
        </w:rPr>
      </w:pPr>
      <w:r>
        <w:rPr>
          <w:rFonts w:eastAsia="仿宋_GB2312"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第四十一条</w:t>
      </w:r>
      <w:r>
        <w:rPr>
          <w:rFonts w:ascii="Times New Roman" w:hAnsi="Times New Roman" w:cs="仿宋_GB2312" w:hint="eastAsia" w:eastAsia="仿宋_GB2312"/>
        </w:rPr>
        <w:t>　省重点和三有保护野生动物的价值标准，参照国家有关规定，由省野生动物保护行政主管部门会同省价格部门制定，需要进行涉案财产价格鉴证的，按照省有关规定执行。</w:t>
      </w:r>
    </w:p>
    <w:p>
      <w:pPr>
        <w:pStyle w:val="Normal"/>
        <w:ind w:endChars="0" w:end="0"/>
        <w:rPr/>
      </w:pPr>
      <w:r>
        <w:rPr>
          <w:rFonts w:ascii="Times New Roman" w:hAnsi="Times New Roman" w:cs="黑体;SimHei" w:hint="eastAsia" w:eastAsia="黑体;SimHei"/>
        </w:rPr>
        <w:t>第四十二条　</w:t>
      </w:r>
      <w:r>
        <w:rPr>
          <w:rFonts w:ascii="Times New Roman" w:hAnsi="Times New Roman" w:cs="仿宋_GB2312" w:hint="eastAsia" w:eastAsia="仿宋_GB2312"/>
        </w:rPr>
        <w:t>本条例自</w:t>
      </w:r>
      <w:r>
        <w:rPr>
          <w:rFonts w:eastAsia="仿宋_GB2312" w:cs="仿宋_GB2312" w:ascii="Times New Roman" w:hAnsi="Times New Roman"/>
        </w:rPr>
        <w:t>2013</w:t>
      </w:r>
      <w:r>
        <w:rPr>
          <w:rFonts w:ascii="Times New Roman" w:hAnsi="Times New Roman" w:cs="仿宋_GB2312" w:hint="eastAsia" w:eastAsia="仿宋_GB2312"/>
        </w:rPr>
        <w:t>年</w:t>
      </w:r>
      <w:r>
        <w:rPr>
          <w:rFonts w:eastAsia="仿宋_GB2312" w:cs="仿宋_GB2312" w:ascii="Times New Roman" w:hAnsi="Times New Roman"/>
        </w:rPr>
        <w:t>1</w:t>
      </w:r>
      <w:r>
        <w:rPr>
          <w:rFonts w:ascii="Times New Roman" w:hAnsi="Times New Roman" w:cs="仿宋_GB2312" w:hint="eastAsia" w:eastAsia="仿宋_GB2312"/>
        </w:rPr>
        <w:t>月</w:t>
      </w:r>
      <w:r>
        <w:rPr>
          <w:rFonts w:eastAsia="仿宋_GB2312" w:cs="仿宋_GB2312" w:ascii="Times New Roman" w:hAnsi="Times New Roman"/>
        </w:rPr>
        <w:t>1</w:t>
      </w:r>
      <w:r>
        <w:rPr>
          <w:rFonts w:ascii="Times New Roman" w:hAnsi="Times New Roman" w:cs="仿宋_GB2312" w:hint="eastAsia" w:eastAsia="仿宋_GB231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方正仿宋_GBK"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Style11">
    <w:name w:val="默认段落字体"/>
    <w:qFormat/>
    <w:rPr/>
  </w:style>
  <w:style w:type="character" w:styleId="PageNumber">
    <w:name w:val="page number"/>
    <w:basedOn w:val="Style11"/>
    <w:rPr/>
  </w:style>
  <w:style w:type="character" w:styleId="BodyTextIndent3Char">
    <w:name w:val="Body Text Indent 3 Char"/>
    <w:basedOn w:val="Style11"/>
    <w:qFormat/>
    <w:rPr>
      <w:rFonts w:ascii="Times" w:hAnsi="Times" w:eastAsia="方正仿宋_GBK" w:cs="Times"/>
      <w:sz w:val="16"/>
      <w:szCs w:val="16"/>
    </w:rPr>
  </w:style>
  <w:style w:type="character" w:styleId="Heading1Char">
    <w:name w:val="Heading 1 Char"/>
    <w:basedOn w:val="Style11"/>
    <w:qFormat/>
    <w:rPr>
      <w:rFonts w:ascii="Times" w:hAnsi="Times" w:eastAsia="方正仿宋_GBK" w:cs="Times"/>
      <w:b/>
      <w:bCs/>
      <w:kern w:val="2"/>
      <w:sz w:val="44"/>
      <w:szCs w:val="44"/>
    </w:rPr>
  </w:style>
  <w:style w:type="character" w:styleId="DateChar">
    <w:name w:val="Date Char"/>
    <w:basedOn w:val="Style11"/>
    <w:qFormat/>
    <w:rPr>
      <w:rFonts w:ascii="Times" w:hAnsi="Times" w:eastAsia="方正仿宋_GBK" w:cs="Times"/>
      <w:sz w:val="32"/>
      <w:szCs w:val="32"/>
    </w:rPr>
  </w:style>
  <w:style w:type="character" w:styleId="FooterChar">
    <w:name w:val="Footer Char"/>
    <w:basedOn w:val="Style11"/>
    <w:qFormat/>
    <w:rPr>
      <w:rFonts w:ascii="Times" w:hAnsi="Times" w:eastAsia="方正仿宋_GBK" w:cs="Times"/>
      <w:sz w:val="18"/>
      <w:szCs w:val="18"/>
    </w:rPr>
  </w:style>
  <w:style w:type="character" w:styleId="BodyTextIndentChar">
    <w:name w:val="Body Text Indent Char"/>
    <w:basedOn w:val="Style11"/>
    <w:qFormat/>
    <w:rPr>
      <w:rFonts w:ascii="Times" w:hAnsi="Times" w:eastAsia="方正仿宋_GBK" w:cs="Times"/>
      <w:sz w:val="32"/>
      <w:szCs w:val="32"/>
    </w:rPr>
  </w:style>
  <w:style w:type="character" w:styleId="Heading2Char">
    <w:name w:val="Heading 2 Char"/>
    <w:basedOn w:val="Style11"/>
    <w:qFormat/>
    <w:rPr>
      <w:rFonts w:ascii="Cambria" w:hAnsi="Cambria" w:eastAsia="宋体;SimSun" w:cs="黑体;SimHei"/>
      <w:b/>
      <w:bCs/>
      <w:sz w:val="32"/>
      <w:szCs w:val="32"/>
    </w:rPr>
  </w:style>
  <w:style w:type="character" w:styleId="BodyTextIndent2Char">
    <w:name w:val="Body Text Indent 2 Char"/>
    <w:basedOn w:val="Style11"/>
    <w:qFormat/>
    <w:rPr>
      <w:rFonts w:ascii="Times" w:hAnsi="Times" w:eastAsia="方正仿宋_GBK" w:cs="Times"/>
      <w:sz w:val="32"/>
      <w:szCs w:val="32"/>
    </w:rPr>
  </w:style>
  <w:style w:type="character" w:styleId="Heading3Char">
    <w:name w:val="Heading 3 Char"/>
    <w:basedOn w:val="Style11"/>
    <w:qFormat/>
    <w:rPr>
      <w:rFonts w:ascii="Times" w:hAnsi="Times" w:eastAsia="方正仿宋_GBK" w:cs="Times"/>
      <w:b/>
      <w:bCs/>
      <w:sz w:val="32"/>
      <w:szCs w:val="32"/>
    </w:rPr>
  </w:style>
  <w:style w:type="character" w:styleId="HeaderChar">
    <w:name w:val="Header Char"/>
    <w:basedOn w:val="Style11"/>
    <w:qFormat/>
    <w:rPr>
      <w:rFonts w:ascii="Times" w:hAnsi="Times" w:eastAsia="方正仿宋_GBK" w:cs="Times"/>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2">
    <w:name w:val="正文文本缩进 2"/>
    <w:basedOn w:val="Normal"/>
    <w:qFormat/>
    <w:pPr>
      <w:autoSpaceDE w:val="false"/>
      <w:spacing w:lineRule="atLeast" w:line="567"/>
      <w:ind w:hangingChars="400" w:startChars="0" w:start="0" w:endChars="0" w:end="0"/>
    </w:pPr>
    <w:rPr>
      <w:sz w:val="28"/>
      <w:szCs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5">
    <w:name w:val="标题5"/>
    <w:basedOn w:val="Normal"/>
    <w:next w:val="Normal"/>
    <w:qFormat/>
    <w:pPr/>
    <w:rPr>
      <w:rFonts w:ascii="方正楷体简体" w:hAnsi="方正楷体简体" w:eastAsia="方正楷体简体" w:cs="方正楷体简体"/>
    </w:rPr>
  </w:style>
  <w:style w:type="paragraph" w:styleId="3">
    <w:name w:val="标题3"/>
    <w:basedOn w:val="Normal"/>
    <w:next w:val="Normal"/>
    <w:qFormat/>
    <w:pPr/>
    <w:rPr>
      <w:rFonts w:ascii="方正黑体简体" w:hAnsi="方正黑体简体" w:eastAsia="方正黑体简体" w:cs="方正黑体简体"/>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1">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4">
    <w:name w:val="标题4"/>
    <w:basedOn w:val="3"/>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A4（三号字）.dot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2016-12-22T14:37:00Z</dcterms:created>
  <dc:creator>admin</dc:creator>
  <dc:description/>
  <cp:keywords/>
  <dc:language>en-US</dc:language>
  <cp:lastModifiedBy>admin</cp:lastModifiedBy>
  <cp:lastPrinted>2002-07-23T10:37:00Z</cp:lastPrinted>
  <dcterms:modified xsi:type="dcterms:W3CDTF">2017-06-07T15:01:00Z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