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eastAsia="方正小标宋简体" w:cs="宋体" w:hint="eastAsia"/>
          <w:bCs/>
          <w:kern w:val="0"/>
          <w:sz w:val="44"/>
          <w:szCs w:val="44"/>
        </w:rPr>
      </w:pPr>
      <w:r>
        <w:rPr>
          <w:rFonts w:eastAsia="方正小标宋简体" w:cs="宋体" w:hint="eastAsia"/>
          <w:bCs/>
          <w:kern w:val="0"/>
          <w:sz w:val="44"/>
          <w:szCs w:val="44"/>
        </w:rPr>
      </w:r>
      <w:bookmarkStart w:id="0" w:name="OLE_LINK1"/>
    </w:p>
    <w:p>
      <w:pPr>
        <w:pStyle w:val="Normal"/>
        <w:ind w:endChars="0" w:end="0"/>
        <w:jc w:val="center"/>
        <w:rPr>
          <w:rFonts w:eastAsia="方正小标宋简体" w:cs="宋体" w:hint="eastAsia"/>
          <w:bCs/>
          <w:kern w:val="0"/>
          <w:sz w:val="44"/>
          <w:szCs w:val="44"/>
        </w:rPr>
      </w:pPr>
      <w:r>
        <w:rPr>
          <w:rFonts w:eastAsia="方正小标宋简体" w:cs="宋体" w:hint="eastAsia"/>
          <w:bCs/>
          <w:kern w:val="0"/>
          <w:sz w:val="44"/>
          <w:szCs w:val="44"/>
        </w:rPr>
      </w:r>
    </w:p>
    <w:p>
      <w:pPr>
        <w:pStyle w:val="Normal"/>
        <w:ind w:firstLineChars="0" w:firstLine="0" w:endChars="0" w:end="0"/>
        <w:jc w:val="center"/>
        <w:rPr>
          <w:rFonts w:ascii="宋体" w:hAnsi="宋体" w:eastAsia="宋体" w:cs="宋体" w:hint="eastAsia"/>
          <w:bCs/>
          <w:kern w:val="0"/>
          <w:sz w:val="44"/>
          <w:szCs w:val="44"/>
        </w:rPr>
      </w:pPr>
      <w:r>
        <w:rPr>
          <w:rFonts w:ascii="宋体" w:hAnsi="宋体" w:cs="宋体" w:hint="eastAsia" w:eastAsia="宋体"/>
          <w:bCs/>
          <w:kern w:val="0"/>
          <w:sz w:val="44"/>
          <w:szCs w:val="44"/>
        </w:rPr>
        <w:t>苏州市城市绿化条例</w:t>
      </w:r>
    </w:p>
    <w:p>
      <w:pPr>
        <w:pStyle w:val="Style13"/>
        <w:ind w:firstLineChars="0" w:firstLine="0" w:startChars="337" w:endChars="242"/>
        <w:rPr>
          <w:rFonts w:ascii="宋体" w:hAnsi="宋体" w:eastAsia="楷体_GB2312" w:cs="宋体" w:hint="eastAsia"/>
          <w:bCs/>
          <w:kern w:val="0"/>
          <w:sz w:val="30"/>
          <w:szCs w:val="30"/>
        </w:rPr>
      </w:pPr>
      <w:r>
        <w:rPr>
          <w:rFonts w:eastAsia="楷体_GB2312" w:cs="宋体" w:hint="eastAsia" w:ascii="宋体" w:hAnsi="宋体"/>
          <w:bCs/>
          <w:kern w:val="0"/>
          <w:sz w:val="30"/>
          <w:szCs w:val="30"/>
        </w:rPr>
      </w:r>
    </w:p>
    <w:p>
      <w:pPr>
        <w:pStyle w:val="Style13"/>
        <w:spacing w:lineRule="exact" w:line="590"/>
        <w:ind w:firstLineChars="0" w:firstLine="0" w:startChars="200" w:endChars="200"/>
        <w:jc w:val="both"/>
        <w:rPr>
          <w:rFonts w:eastAsia="楷体_GB2312" w:hint="eastAsia"/>
          <w:spacing w:val="0"/>
          <w:szCs w:val="32"/>
        </w:rPr>
      </w:pPr>
      <w:r>
        <w:rPr>
          <w:rFonts w:hint="eastAsia" w:eastAsia="楷体_GB2312"/>
          <w:spacing w:val="0"/>
          <w:szCs w:val="32"/>
        </w:rPr>
        <w:t>（</w:t>
      </w:r>
      <w:r>
        <w:rPr>
          <w:rFonts w:eastAsia="楷体_GB2312" w:hint="eastAsia"/>
          <w:spacing w:val="0"/>
          <w:szCs w:val="32"/>
        </w:rPr>
        <w:t>1995</w:t>
      </w:r>
      <w:r>
        <w:rPr>
          <w:rFonts w:hint="eastAsia" w:eastAsia="楷体_GB2312"/>
          <w:spacing w:val="0"/>
          <w:szCs w:val="32"/>
        </w:rPr>
        <w:t>年</w:t>
      </w:r>
      <w:r>
        <w:rPr>
          <w:rFonts w:eastAsia="楷体_GB2312" w:hint="eastAsia"/>
          <w:spacing w:val="0"/>
          <w:szCs w:val="32"/>
        </w:rPr>
        <w:t>4</w:t>
      </w:r>
      <w:r>
        <w:rPr>
          <w:rFonts w:hint="eastAsia" w:eastAsia="楷体_GB2312"/>
          <w:spacing w:val="0"/>
          <w:szCs w:val="32"/>
        </w:rPr>
        <w:t>月</w:t>
      </w:r>
      <w:r>
        <w:rPr>
          <w:rFonts w:eastAsia="楷体_GB2312" w:hint="eastAsia"/>
          <w:spacing w:val="0"/>
          <w:szCs w:val="32"/>
        </w:rPr>
        <w:t>26</w:t>
      </w:r>
      <w:r>
        <w:rPr>
          <w:rFonts w:hint="eastAsia" w:eastAsia="楷体_GB2312"/>
          <w:spacing w:val="0"/>
          <w:szCs w:val="32"/>
        </w:rPr>
        <w:t xml:space="preserve">日苏州市第十一届人民代表大会常务委员会第十五次会议通过  </w:t>
      </w:r>
      <w:r>
        <w:rPr>
          <w:rFonts w:eastAsia="楷体_GB2312" w:hint="eastAsia"/>
          <w:spacing w:val="0"/>
          <w:szCs w:val="32"/>
        </w:rPr>
        <w:t>1995</w:t>
      </w:r>
      <w:r>
        <w:rPr>
          <w:rFonts w:hint="eastAsia" w:eastAsia="楷体_GB2312"/>
          <w:spacing w:val="0"/>
          <w:szCs w:val="32"/>
        </w:rPr>
        <w:t>年</w:t>
      </w:r>
      <w:r>
        <w:rPr>
          <w:rFonts w:eastAsia="楷体_GB2312" w:hint="eastAsia"/>
          <w:spacing w:val="0"/>
          <w:szCs w:val="32"/>
        </w:rPr>
        <w:t>6</w:t>
      </w:r>
      <w:r>
        <w:rPr>
          <w:rFonts w:hint="eastAsia" w:eastAsia="楷体_GB2312"/>
          <w:spacing w:val="0"/>
          <w:szCs w:val="32"/>
        </w:rPr>
        <w:t>月</w:t>
      </w:r>
      <w:r>
        <w:rPr>
          <w:rFonts w:eastAsia="楷体_GB2312" w:hint="eastAsia"/>
          <w:spacing w:val="0"/>
          <w:szCs w:val="32"/>
        </w:rPr>
        <w:t>16</w:t>
      </w:r>
      <w:r>
        <w:rPr>
          <w:rFonts w:hint="eastAsia" w:eastAsia="楷体_GB2312"/>
          <w:spacing w:val="0"/>
          <w:szCs w:val="32"/>
        </w:rPr>
        <w:t>日江苏省第八届人民代表大会常务委员会第十五次会议批准　根据</w:t>
      </w:r>
      <w:r>
        <w:rPr>
          <w:rFonts w:eastAsia="楷体_GB2312" w:hint="eastAsia"/>
          <w:spacing w:val="0"/>
          <w:szCs w:val="32"/>
        </w:rPr>
        <w:t>1997</w:t>
      </w:r>
      <w:r>
        <w:rPr>
          <w:rFonts w:hint="eastAsia" w:eastAsia="楷体_GB2312"/>
          <w:spacing w:val="0"/>
          <w:szCs w:val="32"/>
        </w:rPr>
        <w:t>年</w:t>
      </w:r>
      <w:r>
        <w:rPr>
          <w:rFonts w:eastAsia="楷体_GB2312" w:hint="eastAsia"/>
          <w:spacing w:val="0"/>
          <w:szCs w:val="32"/>
        </w:rPr>
        <w:t>8</w:t>
      </w:r>
      <w:r>
        <w:rPr>
          <w:rFonts w:hint="eastAsia" w:eastAsia="楷体_GB2312"/>
          <w:spacing w:val="0"/>
          <w:szCs w:val="32"/>
        </w:rPr>
        <w:t>月</w:t>
      </w:r>
      <w:r>
        <w:rPr>
          <w:rFonts w:eastAsia="楷体_GB2312" w:hint="eastAsia"/>
          <w:spacing w:val="0"/>
          <w:szCs w:val="32"/>
        </w:rPr>
        <w:t>23</w:t>
      </w:r>
      <w:r>
        <w:rPr>
          <w:rFonts w:hint="eastAsia" w:eastAsia="楷体_GB2312"/>
          <w:spacing w:val="0"/>
          <w:szCs w:val="32"/>
        </w:rPr>
        <w:t xml:space="preserve">日苏州市第十一届人民代表大会常务委员会第二十九次会议通过  </w:t>
      </w:r>
      <w:r>
        <w:rPr>
          <w:rFonts w:eastAsia="楷体_GB2312" w:hint="eastAsia"/>
          <w:spacing w:val="0"/>
          <w:szCs w:val="32"/>
        </w:rPr>
        <w:t>1997</w:t>
      </w:r>
      <w:r>
        <w:rPr>
          <w:rFonts w:hint="eastAsia" w:eastAsia="楷体_GB2312"/>
          <w:spacing w:val="0"/>
          <w:szCs w:val="32"/>
        </w:rPr>
        <w:t>年</w:t>
      </w:r>
      <w:r>
        <w:rPr>
          <w:rFonts w:eastAsia="楷体_GB2312" w:hint="eastAsia"/>
          <w:spacing w:val="0"/>
          <w:szCs w:val="32"/>
        </w:rPr>
        <w:t>10</w:t>
      </w:r>
      <w:r>
        <w:rPr>
          <w:rFonts w:hint="eastAsia" w:eastAsia="楷体_GB2312"/>
          <w:spacing w:val="0"/>
          <w:szCs w:val="32"/>
        </w:rPr>
        <w:t>月</w:t>
      </w:r>
      <w:r>
        <w:rPr>
          <w:rFonts w:eastAsia="楷体_GB2312" w:hint="eastAsia"/>
          <w:spacing w:val="0"/>
          <w:szCs w:val="32"/>
        </w:rPr>
        <w:t>17</w:t>
      </w:r>
      <w:r>
        <w:rPr>
          <w:rFonts w:hint="eastAsia" w:eastAsia="楷体_GB2312"/>
          <w:spacing w:val="0"/>
          <w:szCs w:val="32"/>
        </w:rPr>
        <w:t>日江苏省第八届人民代表大会常务委员会第三十一次会议批准的《关于修改〈苏州市城市绿化条例〉的决定》第一次修正　根据</w:t>
      </w:r>
      <w:r>
        <w:rPr>
          <w:rFonts w:eastAsia="楷体_GB2312" w:hint="eastAsia"/>
          <w:spacing w:val="0"/>
          <w:szCs w:val="32"/>
        </w:rPr>
        <w:t>2004</w:t>
      </w:r>
      <w:r>
        <w:rPr>
          <w:rFonts w:hint="eastAsia" w:eastAsia="楷体_GB2312"/>
          <w:spacing w:val="0"/>
          <w:szCs w:val="32"/>
        </w:rPr>
        <w:t>年</w:t>
      </w:r>
      <w:r>
        <w:rPr>
          <w:rFonts w:eastAsia="楷体_GB2312" w:hint="eastAsia"/>
          <w:spacing w:val="0"/>
          <w:szCs w:val="32"/>
        </w:rPr>
        <w:t>7</w:t>
      </w:r>
      <w:r>
        <w:rPr>
          <w:rFonts w:hint="eastAsia" w:eastAsia="楷体_GB2312"/>
          <w:spacing w:val="0"/>
          <w:szCs w:val="32"/>
        </w:rPr>
        <w:t>月</w:t>
      </w:r>
      <w:r>
        <w:rPr>
          <w:rFonts w:eastAsia="楷体_GB2312" w:hint="eastAsia"/>
          <w:spacing w:val="0"/>
          <w:szCs w:val="32"/>
        </w:rPr>
        <w:t>21</w:t>
      </w:r>
      <w:r>
        <w:rPr>
          <w:rFonts w:hint="eastAsia" w:eastAsia="楷体_GB2312"/>
          <w:spacing w:val="0"/>
          <w:szCs w:val="32"/>
        </w:rPr>
        <w:t xml:space="preserve">日苏州市第十三届人民代表大会常务委员会第十一次会议通过  </w:t>
      </w:r>
      <w:r>
        <w:rPr>
          <w:rFonts w:eastAsia="楷体_GB2312" w:hint="eastAsia"/>
          <w:spacing w:val="0"/>
          <w:szCs w:val="32"/>
        </w:rPr>
        <w:t>2004</w:t>
      </w:r>
      <w:r>
        <w:rPr>
          <w:rFonts w:hint="eastAsia" w:eastAsia="楷体_GB2312"/>
          <w:spacing w:val="0"/>
          <w:szCs w:val="32"/>
        </w:rPr>
        <w:t>年</w:t>
      </w:r>
      <w:r>
        <w:rPr>
          <w:rFonts w:eastAsia="楷体_GB2312" w:hint="eastAsia"/>
          <w:spacing w:val="0"/>
          <w:szCs w:val="32"/>
        </w:rPr>
        <w:t>8</w:t>
      </w:r>
      <w:r>
        <w:rPr>
          <w:rFonts w:hint="eastAsia" w:eastAsia="楷体_GB2312"/>
          <w:spacing w:val="0"/>
          <w:szCs w:val="32"/>
        </w:rPr>
        <w:t>月</w:t>
      </w:r>
      <w:r>
        <w:rPr>
          <w:rFonts w:eastAsia="楷体_GB2312" w:hint="eastAsia"/>
          <w:spacing w:val="0"/>
          <w:szCs w:val="32"/>
        </w:rPr>
        <w:t>20</w:t>
      </w:r>
      <w:r>
        <w:rPr>
          <w:rFonts w:hint="eastAsia" w:eastAsia="楷体_GB2312"/>
          <w:spacing w:val="0"/>
          <w:szCs w:val="32"/>
        </w:rPr>
        <w:t>日江苏省第十届人民代表大会常务委员会第十一次会议批准的《关于修改〈苏州市城市绿化条例〉的决定》第二次修正  根据</w:t>
      </w:r>
      <w:r>
        <w:rPr>
          <w:rFonts w:eastAsia="楷体_GB2312" w:hint="eastAsia"/>
          <w:spacing w:val="0"/>
          <w:szCs w:val="32"/>
        </w:rPr>
        <w:t>2005</w:t>
      </w:r>
      <w:r>
        <w:rPr>
          <w:rFonts w:hint="eastAsia" w:eastAsia="楷体_GB2312"/>
          <w:spacing w:val="0"/>
          <w:szCs w:val="32"/>
        </w:rPr>
        <w:t>年</w:t>
      </w:r>
      <w:r>
        <w:rPr>
          <w:rFonts w:eastAsia="楷体_GB2312" w:hint="eastAsia"/>
          <w:spacing w:val="0"/>
          <w:szCs w:val="32"/>
        </w:rPr>
        <w:t>8</w:t>
      </w:r>
      <w:r>
        <w:rPr>
          <w:rFonts w:hint="eastAsia" w:eastAsia="楷体_GB2312"/>
          <w:spacing w:val="0"/>
          <w:szCs w:val="32"/>
        </w:rPr>
        <w:t>月</w:t>
      </w:r>
      <w:r>
        <w:rPr>
          <w:rFonts w:eastAsia="楷体_GB2312" w:hint="eastAsia"/>
          <w:spacing w:val="0"/>
          <w:szCs w:val="32"/>
        </w:rPr>
        <w:t>24</w:t>
      </w:r>
      <w:r>
        <w:rPr>
          <w:rFonts w:hint="eastAsia" w:eastAsia="楷体_GB2312"/>
          <w:spacing w:val="0"/>
          <w:szCs w:val="32"/>
        </w:rPr>
        <w:t xml:space="preserve">日苏州市第十三届人民代表大会常务委员会第十九次会议通过  </w:t>
      </w:r>
      <w:r>
        <w:rPr>
          <w:rFonts w:eastAsia="楷体_GB2312" w:hint="eastAsia"/>
          <w:spacing w:val="0"/>
          <w:szCs w:val="32"/>
        </w:rPr>
        <w:t>2005</w:t>
      </w:r>
      <w:r>
        <w:rPr>
          <w:rFonts w:hint="eastAsia" w:eastAsia="楷体_GB2312"/>
          <w:spacing w:val="0"/>
          <w:szCs w:val="32"/>
        </w:rPr>
        <w:t>年</w:t>
      </w:r>
      <w:r>
        <w:rPr>
          <w:rFonts w:eastAsia="楷体_GB2312" w:hint="eastAsia"/>
          <w:spacing w:val="0"/>
          <w:szCs w:val="32"/>
        </w:rPr>
        <w:t>9</w:t>
      </w:r>
      <w:r>
        <w:rPr>
          <w:rFonts w:hint="eastAsia" w:eastAsia="楷体_GB2312"/>
          <w:spacing w:val="0"/>
          <w:szCs w:val="32"/>
        </w:rPr>
        <w:t>月</w:t>
      </w:r>
      <w:r>
        <w:rPr>
          <w:rFonts w:eastAsia="楷体_GB2312" w:hint="eastAsia"/>
          <w:spacing w:val="0"/>
          <w:szCs w:val="32"/>
        </w:rPr>
        <w:t>23</w:t>
      </w:r>
      <w:r>
        <w:rPr>
          <w:rFonts w:hint="eastAsia" w:eastAsia="楷体_GB2312"/>
          <w:spacing w:val="0"/>
          <w:szCs w:val="32"/>
        </w:rPr>
        <w:t>日江苏省第十届人民代表大会常务委员会第十八次会议批准的《关于修改〈苏州市城市绿化条例〉的决定》第三次修正　根据</w:t>
      </w:r>
      <w:r>
        <w:rPr>
          <w:rFonts w:eastAsia="楷体_GB2312" w:hint="eastAsia"/>
          <w:spacing w:val="0"/>
          <w:szCs w:val="32"/>
        </w:rPr>
        <w:t>2016</w:t>
      </w:r>
      <w:r>
        <w:rPr>
          <w:rFonts w:hint="eastAsia" w:eastAsia="楷体_GB2312"/>
          <w:spacing w:val="0"/>
          <w:szCs w:val="32"/>
        </w:rPr>
        <w:t>年</w:t>
      </w:r>
      <w:r>
        <w:rPr>
          <w:rFonts w:eastAsia="楷体_GB2312" w:hint="eastAsia"/>
          <w:spacing w:val="0"/>
          <w:szCs w:val="32"/>
        </w:rPr>
        <w:t>4</w:t>
      </w:r>
      <w:r>
        <w:rPr>
          <w:rFonts w:hint="eastAsia" w:eastAsia="楷体_GB2312"/>
          <w:spacing w:val="0"/>
          <w:szCs w:val="32"/>
        </w:rPr>
        <w:t>月</w:t>
      </w:r>
      <w:r>
        <w:rPr>
          <w:rFonts w:eastAsia="楷体_GB2312" w:hint="eastAsia"/>
          <w:spacing w:val="0"/>
          <w:szCs w:val="32"/>
        </w:rPr>
        <w:t>25</w:t>
      </w:r>
      <w:r>
        <w:rPr>
          <w:rFonts w:hint="eastAsia" w:eastAsia="楷体_GB2312"/>
          <w:spacing w:val="0"/>
          <w:szCs w:val="32"/>
        </w:rPr>
        <w:t xml:space="preserve">日苏州市第十五届人民代表大会常务委员会第二十八次会议通过  </w:t>
      </w:r>
      <w:r>
        <w:rPr>
          <w:rFonts w:eastAsia="楷体_GB2312" w:hint="eastAsia"/>
          <w:spacing w:val="0"/>
          <w:szCs w:val="32"/>
        </w:rPr>
        <w:t>2016</w:t>
      </w:r>
      <w:r>
        <w:rPr>
          <w:rFonts w:hint="eastAsia" w:eastAsia="楷体_GB2312"/>
          <w:spacing w:val="0"/>
          <w:szCs w:val="32"/>
        </w:rPr>
        <w:t>年</w:t>
      </w:r>
      <w:r>
        <w:rPr>
          <w:rFonts w:eastAsia="楷体_GB2312" w:hint="eastAsia"/>
          <w:spacing w:val="0"/>
          <w:szCs w:val="32"/>
        </w:rPr>
        <w:t>5</w:t>
      </w:r>
      <w:r>
        <w:rPr>
          <w:rFonts w:hint="eastAsia" w:eastAsia="楷体_GB2312"/>
          <w:spacing w:val="0"/>
          <w:szCs w:val="32"/>
        </w:rPr>
        <w:t>月</w:t>
      </w:r>
      <w:r>
        <w:rPr>
          <w:rFonts w:eastAsia="楷体_GB2312" w:hint="eastAsia"/>
          <w:spacing w:val="0"/>
          <w:szCs w:val="32"/>
        </w:rPr>
        <w:t>26</w:t>
      </w:r>
      <w:r>
        <w:rPr>
          <w:rFonts w:hint="eastAsia" w:eastAsia="楷体_GB2312"/>
          <w:spacing w:val="0"/>
          <w:szCs w:val="32"/>
        </w:rPr>
        <w:t>日江苏省第十二届人民代表大会常务委</w:t>
      </w:r>
    </w:p>
    <w:p>
      <w:pPr>
        <w:pStyle w:val="Style13"/>
        <w:spacing w:lineRule="exact" w:line="566"/>
        <w:ind w:firstLineChars="0" w:firstLine="0" w:startChars="200" w:endChars="200"/>
        <w:jc w:val="both"/>
        <w:rPr>
          <w:rFonts w:eastAsia="楷体_GB2312" w:hint="eastAsia"/>
          <w:spacing w:val="0"/>
          <w:szCs w:val="32"/>
        </w:rPr>
      </w:pPr>
      <w:r>
        <w:rPr>
          <w:rFonts w:hint="eastAsia" w:eastAsia="楷体_GB2312"/>
          <w:spacing w:val="0"/>
          <w:szCs w:val="32"/>
        </w:rPr>
        <w:t>员会第二十三次会议批准的《关于修改〈苏州市市政设施管理条例〉等</w:t>
      </w:r>
      <w:r>
        <w:rPr>
          <w:rFonts w:eastAsia="楷体_GB2312" w:hint="eastAsia"/>
          <w:spacing w:val="0"/>
          <w:szCs w:val="32"/>
        </w:rPr>
        <w:t>9</w:t>
      </w:r>
      <w:r>
        <w:rPr>
          <w:rFonts w:hint="eastAsia" w:eastAsia="楷体_GB2312"/>
          <w:spacing w:val="0"/>
          <w:szCs w:val="32"/>
        </w:rPr>
        <w:t>件地方性法规的决定》第四次修正  根据</w:t>
      </w:r>
      <w:r>
        <w:rPr>
          <w:rFonts w:eastAsia="楷体_GB2312" w:hint="eastAsia"/>
          <w:spacing w:val="0"/>
          <w:szCs w:val="32"/>
        </w:rPr>
        <w:t>2018</w:t>
      </w:r>
      <w:r>
        <w:rPr>
          <w:rFonts w:hint="eastAsia" w:eastAsia="楷体_GB2312"/>
          <w:spacing w:val="0"/>
          <w:szCs w:val="32"/>
        </w:rPr>
        <w:t>年</w:t>
      </w:r>
      <w:r>
        <w:rPr>
          <w:rFonts w:eastAsia="楷体_GB2312" w:hint="eastAsia"/>
          <w:spacing w:val="0"/>
          <w:szCs w:val="32"/>
        </w:rPr>
        <w:t>10</w:t>
      </w:r>
      <w:r>
        <w:rPr>
          <w:rFonts w:hint="eastAsia" w:eastAsia="楷体_GB2312"/>
          <w:spacing w:val="0"/>
          <w:szCs w:val="32"/>
        </w:rPr>
        <w:t>月</w:t>
      </w:r>
      <w:r>
        <w:rPr>
          <w:rFonts w:eastAsia="楷体_GB2312" w:hint="eastAsia"/>
          <w:spacing w:val="0"/>
          <w:szCs w:val="32"/>
        </w:rPr>
        <w:t>25</w:t>
      </w:r>
      <w:r>
        <w:rPr>
          <w:rFonts w:hint="eastAsia" w:eastAsia="楷体_GB2312"/>
          <w:spacing w:val="0"/>
          <w:szCs w:val="32"/>
        </w:rPr>
        <w:t xml:space="preserve">日苏州市第十六届人民代表大会常务委员会第十五次会议通过  </w:t>
      </w:r>
      <w:r>
        <w:rPr>
          <w:rFonts w:eastAsia="楷体_GB2312" w:hint="eastAsia"/>
          <w:spacing w:val="0"/>
          <w:szCs w:val="32"/>
        </w:rPr>
        <w:t>2018</w:t>
      </w:r>
      <w:r>
        <w:rPr>
          <w:rFonts w:hint="eastAsia" w:eastAsia="楷体_GB2312"/>
          <w:spacing w:val="0"/>
          <w:szCs w:val="32"/>
        </w:rPr>
        <w:t>年</w:t>
      </w:r>
      <w:r>
        <w:rPr>
          <w:rFonts w:eastAsia="楷体_GB2312" w:hint="eastAsia"/>
          <w:spacing w:val="0"/>
          <w:szCs w:val="32"/>
        </w:rPr>
        <w:t>11</w:t>
      </w:r>
      <w:r>
        <w:rPr>
          <w:rFonts w:hint="eastAsia" w:eastAsia="楷体_GB2312"/>
          <w:spacing w:val="0"/>
          <w:szCs w:val="32"/>
        </w:rPr>
        <w:t>月</w:t>
      </w:r>
      <w:r>
        <w:rPr>
          <w:rFonts w:eastAsia="楷体_GB2312" w:hint="eastAsia"/>
          <w:spacing w:val="0"/>
          <w:szCs w:val="32"/>
        </w:rPr>
        <w:t>23</w:t>
      </w:r>
      <w:r>
        <w:rPr>
          <w:rFonts w:hint="eastAsia" w:eastAsia="楷体_GB2312"/>
          <w:spacing w:val="0"/>
          <w:szCs w:val="32"/>
        </w:rPr>
        <w:t xml:space="preserve">日江苏省第十三届人民代表大会常务委员会第六次会议批准的《关于修改〈苏州市禁止猎捕陆生野生动物条例〉等五件地方性法规和废止〈苏州市航道管理条例〉的决定》第五次修正  </w:t>
      </w:r>
      <w:r>
        <w:rPr>
          <w:rFonts w:eastAsia="楷体_GB2312" w:hint="eastAsia"/>
          <w:spacing w:val="0"/>
          <w:szCs w:val="32"/>
        </w:rPr>
        <w:t>2022</w:t>
      </w:r>
      <w:r>
        <w:rPr>
          <w:rFonts w:hint="eastAsia" w:eastAsia="楷体_GB2312"/>
          <w:spacing w:val="0"/>
          <w:szCs w:val="32"/>
        </w:rPr>
        <w:t>年</w:t>
      </w:r>
      <w:r>
        <w:rPr>
          <w:rFonts w:eastAsia="楷体_GB2312" w:hint="eastAsia"/>
          <w:spacing w:val="0"/>
          <w:szCs w:val="32"/>
        </w:rPr>
        <w:t>10</w:t>
      </w:r>
      <w:r>
        <w:rPr>
          <w:rFonts w:hint="eastAsia" w:eastAsia="楷体_GB2312"/>
          <w:spacing w:val="0"/>
          <w:szCs w:val="32"/>
        </w:rPr>
        <w:t>月</w:t>
      </w:r>
      <w:r>
        <w:rPr>
          <w:rFonts w:eastAsia="楷体_GB2312" w:hint="eastAsia"/>
          <w:spacing w:val="0"/>
          <w:szCs w:val="32"/>
        </w:rPr>
        <w:t>28</w:t>
      </w:r>
      <w:r>
        <w:rPr>
          <w:rFonts w:hint="eastAsia" w:eastAsia="楷体_GB2312"/>
          <w:spacing w:val="0"/>
          <w:szCs w:val="32"/>
        </w:rPr>
        <w:t xml:space="preserve">日苏州市第十七届人民代表大会常务委员会第四次会议修订  </w:t>
      </w:r>
      <w:r>
        <w:rPr>
          <w:rFonts w:eastAsia="楷体_GB2312" w:hint="eastAsia"/>
          <w:spacing w:val="0"/>
          <w:szCs w:val="32"/>
        </w:rPr>
        <w:t>2022</w:t>
      </w:r>
      <w:r>
        <w:rPr>
          <w:rFonts w:hint="eastAsia" w:eastAsia="楷体_GB2312"/>
          <w:spacing w:val="0"/>
          <w:szCs w:val="32"/>
        </w:rPr>
        <w:t>年</w:t>
      </w:r>
      <w:r>
        <w:rPr>
          <w:rFonts w:eastAsia="楷体_GB2312" w:hint="eastAsia"/>
          <w:spacing w:val="0"/>
          <w:szCs w:val="32"/>
        </w:rPr>
        <w:t>11</w:t>
      </w:r>
      <w:r>
        <w:rPr>
          <w:rFonts w:hint="eastAsia" w:eastAsia="楷体_GB2312"/>
          <w:spacing w:val="0"/>
          <w:szCs w:val="32"/>
        </w:rPr>
        <w:t>月</w:t>
      </w:r>
      <w:r>
        <w:rPr>
          <w:rFonts w:eastAsia="楷体_GB2312" w:hint="eastAsia"/>
          <w:spacing w:val="0"/>
          <w:szCs w:val="32"/>
        </w:rPr>
        <w:t>25</w:t>
      </w:r>
      <w:r>
        <w:rPr>
          <w:rFonts w:hint="eastAsia" w:eastAsia="楷体_GB2312"/>
          <w:spacing w:val="0"/>
          <w:szCs w:val="32"/>
        </w:rPr>
        <w:t>日江苏省第十三届人民代表大会常务委员会第三十三次会议批准）</w:t>
      </w:r>
    </w:p>
    <w:p>
      <w:pPr>
        <w:pStyle w:val="Style13"/>
        <w:spacing w:lineRule="exact" w:line="566"/>
        <w:ind w:firstLineChars="0" w:firstLine="0" w:startChars="337" w:endChars="242"/>
        <w:rPr>
          <w:rFonts w:eastAsia="楷体_GB2312" w:hint="eastAsia"/>
          <w:spacing w:val="0"/>
          <w:szCs w:val="32"/>
        </w:rPr>
      </w:pPr>
      <w:r>
        <w:rPr>
          <w:rFonts w:eastAsia="楷体_GB2312" w:hint="eastAsia"/>
          <w:spacing w:val="0"/>
          <w:szCs w:val="32"/>
        </w:rPr>
      </w:r>
    </w:p>
    <w:p>
      <w:pPr>
        <w:pStyle w:val="Style13"/>
        <w:spacing w:lineRule="exact" w:line="566"/>
        <w:ind w:firstLineChars="0" w:firstLine="0" w:endChars="0" w:end="0"/>
        <w:jc w:val="center"/>
        <w:rPr>
          <w:rFonts w:eastAsia="楷体_GB2312" w:hint="eastAsia"/>
          <w:spacing w:val="0"/>
          <w:szCs w:val="32"/>
        </w:rPr>
      </w:pPr>
      <w:r>
        <w:rPr>
          <w:rFonts w:hint="eastAsia" w:eastAsia="楷体_GB2312"/>
          <w:spacing w:val="0"/>
          <w:szCs w:val="32"/>
        </w:rPr>
        <w:t>目  录</w:t>
      </w:r>
    </w:p>
    <w:p>
      <w:pPr>
        <w:pStyle w:val="Style13"/>
        <w:spacing w:lineRule="exact" w:line="566"/>
        <w:ind w:endChars="0" w:end="0"/>
        <w:rPr>
          <w:rFonts w:eastAsia="楷体_GB2312" w:hint="eastAsia"/>
          <w:spacing w:val="0"/>
          <w:szCs w:val="32"/>
        </w:rPr>
      </w:pPr>
      <w:r>
        <w:rPr>
          <w:rFonts w:hint="eastAsia" w:eastAsia="楷体_GB2312"/>
          <w:spacing w:val="0"/>
          <w:szCs w:val="32"/>
        </w:rPr>
        <w:t>第一章  总则</w:t>
      </w:r>
    </w:p>
    <w:p>
      <w:pPr>
        <w:pStyle w:val="Style13"/>
        <w:spacing w:lineRule="exact" w:line="566"/>
        <w:ind w:endChars="0" w:end="0"/>
        <w:rPr>
          <w:rFonts w:eastAsia="楷体_GB2312" w:hint="eastAsia"/>
          <w:spacing w:val="0"/>
          <w:szCs w:val="32"/>
        </w:rPr>
      </w:pPr>
      <w:r>
        <w:rPr>
          <w:rFonts w:hint="eastAsia" w:eastAsia="楷体_GB2312"/>
          <w:spacing w:val="0"/>
          <w:szCs w:val="32"/>
        </w:rPr>
        <w:t>第二章  规划</w:t>
      </w:r>
    </w:p>
    <w:p>
      <w:pPr>
        <w:pStyle w:val="Style13"/>
        <w:spacing w:lineRule="exact" w:line="566"/>
        <w:ind w:endChars="0" w:end="0"/>
        <w:rPr>
          <w:rFonts w:eastAsia="楷体_GB2312" w:hint="eastAsia"/>
          <w:spacing w:val="0"/>
          <w:szCs w:val="32"/>
        </w:rPr>
      </w:pPr>
      <w:r>
        <w:rPr>
          <w:rFonts w:hint="eastAsia" w:eastAsia="楷体_GB2312"/>
          <w:spacing w:val="0"/>
          <w:szCs w:val="32"/>
        </w:rPr>
        <w:t>第三章  建设</w:t>
      </w:r>
    </w:p>
    <w:p>
      <w:pPr>
        <w:pStyle w:val="Style13"/>
        <w:spacing w:lineRule="exact" w:line="566"/>
        <w:ind w:endChars="0" w:end="0"/>
        <w:rPr>
          <w:rFonts w:eastAsia="楷体_GB2312" w:hint="eastAsia"/>
          <w:spacing w:val="0"/>
          <w:szCs w:val="32"/>
        </w:rPr>
      </w:pPr>
      <w:r>
        <w:rPr>
          <w:rFonts w:hint="eastAsia" w:eastAsia="楷体_GB2312"/>
          <w:spacing w:val="0"/>
          <w:szCs w:val="32"/>
        </w:rPr>
        <w:t>第四章  管理</w:t>
      </w:r>
    </w:p>
    <w:p>
      <w:pPr>
        <w:pStyle w:val="Style13"/>
        <w:spacing w:lineRule="exact" w:line="566"/>
        <w:ind w:endChars="0" w:end="0"/>
        <w:rPr>
          <w:rFonts w:eastAsia="楷体_GB2312" w:hint="eastAsia"/>
          <w:spacing w:val="0"/>
          <w:szCs w:val="32"/>
        </w:rPr>
      </w:pPr>
      <w:r>
        <w:rPr>
          <w:rFonts w:hint="eastAsia" w:eastAsia="楷体_GB2312"/>
          <w:spacing w:val="0"/>
          <w:szCs w:val="32"/>
        </w:rPr>
        <w:t>第五章  法律责任</w:t>
      </w:r>
    </w:p>
    <w:p>
      <w:pPr>
        <w:pStyle w:val="Style13"/>
        <w:spacing w:lineRule="exact" w:line="566"/>
        <w:ind w:endChars="0" w:end="0"/>
        <w:rPr>
          <w:rFonts w:eastAsia="楷体_GB2312" w:hint="eastAsia"/>
          <w:spacing w:val="0"/>
          <w:szCs w:val="32"/>
        </w:rPr>
      </w:pPr>
      <w:r>
        <w:rPr>
          <w:rFonts w:hint="eastAsia" w:eastAsia="楷体_GB2312"/>
          <w:spacing w:val="0"/>
          <w:szCs w:val="32"/>
        </w:rPr>
        <w:t>第六章  附则</w:t>
      </w:r>
    </w:p>
    <w:p>
      <w:pPr>
        <w:pStyle w:val="Style13"/>
        <w:spacing w:lineRule="exact" w:line="566"/>
        <w:ind w:endChars="0" w:end="0"/>
        <w:rPr>
          <w:rFonts w:eastAsia="楷体_GB2312" w:hint="eastAsia"/>
          <w:spacing w:val="0"/>
          <w:szCs w:val="32"/>
        </w:rPr>
      </w:pPr>
      <w:r>
        <w:rPr>
          <w:rFonts w:eastAsia="楷体_GB2312" w:hint="eastAsia"/>
          <w:spacing w:val="0"/>
          <w:szCs w:val="32"/>
        </w:rPr>
      </w:r>
    </w:p>
    <w:p>
      <w:pPr>
        <w:pStyle w:val="Normal"/>
        <w:spacing w:lineRule="exact" w:line="566"/>
        <w:ind w:firstLineChars="0" w:firstLine="0" w:endChars="0" w:end="0"/>
        <w:jc w:val="center"/>
        <w:rPr>
          <w:rFonts w:eastAsia="黑体"/>
          <w:kern w:val="0"/>
          <w:szCs w:val="32"/>
        </w:rPr>
      </w:pPr>
      <w:r>
        <w:rPr>
          <w:rFonts w:hint="eastAsia" w:eastAsia="黑体"/>
          <w:kern w:val="0"/>
          <w:szCs w:val="32"/>
        </w:rPr>
        <w:t xml:space="preserve">第一章  </w:t>
      </w:r>
      <w:r>
        <w:rPr>
          <w:rFonts w:eastAsia="黑体"/>
          <w:kern w:val="0"/>
          <w:szCs w:val="32"/>
        </w:rPr>
        <w:t>总则</w:t>
      </w:r>
    </w:p>
    <w:p>
      <w:pPr>
        <w:pStyle w:val="Normal"/>
        <w:spacing w:lineRule="exact" w:line="566"/>
        <w:ind w:endChars="0" w:end="0"/>
        <w:rPr>
          <w:rFonts w:eastAsia="黑体" w:hint="eastAsia"/>
          <w:kern w:val="0"/>
          <w:szCs w:val="32"/>
        </w:rPr>
      </w:pPr>
      <w:r>
        <w:rPr>
          <w:rFonts w:eastAsia="黑体" w:hint="eastAsia"/>
          <w:kern w:val="0"/>
          <w:szCs w:val="32"/>
        </w:rPr>
      </w:r>
    </w:p>
    <w:p>
      <w:pPr>
        <w:pStyle w:val="Normal"/>
        <w:spacing w:lineRule="exact" w:line="566"/>
        <w:ind w:endChars="0" w:end="0"/>
        <w:rPr>
          <w:rFonts w:hint="eastAsia"/>
          <w:kern w:val="0"/>
          <w:szCs w:val="32"/>
        </w:rPr>
      </w:pPr>
      <w:r>
        <w:rPr>
          <w:rFonts w:eastAsia="黑体"/>
          <w:kern w:val="0"/>
          <w:szCs w:val="32"/>
        </w:rPr>
        <w:t>第一条</w:t>
      </w:r>
      <w:r>
        <w:rPr>
          <w:kern w:val="0"/>
          <w:szCs w:val="32"/>
        </w:rPr>
        <w:t xml:space="preserve"> </w:t>
      </w:r>
      <w:r>
        <w:rPr>
          <w:rFonts w:hint="eastAsia"/>
          <w:kern w:val="0"/>
          <w:szCs w:val="32"/>
        </w:rPr>
        <w:t xml:space="preserve"> 为了绿化美化城市，改善生态环境，增进全民身心健康，建设宜居苏州、美丽苏州，推进碳中和，根据国务院《城市绿化条例》《江苏省城市绿化管理条例》等法律、法规，结合本市实际，制定本条例。</w:t>
      </w:r>
    </w:p>
    <w:p>
      <w:pPr>
        <w:pStyle w:val="Normal"/>
        <w:ind w:endChars="0" w:end="0"/>
        <w:rPr>
          <w:rFonts w:hint="eastAsia"/>
          <w:kern w:val="0"/>
          <w:szCs w:val="32"/>
        </w:rPr>
      </w:pPr>
      <w:r>
        <w:rPr>
          <w:rFonts w:eastAsia="黑体"/>
          <w:kern w:val="0"/>
          <w:szCs w:val="32"/>
        </w:rPr>
        <w:t>第二条</w:t>
      </w:r>
      <w:r>
        <w:rPr>
          <w:kern w:val="0"/>
          <w:szCs w:val="32"/>
        </w:rPr>
        <w:t xml:space="preserve">  </w:t>
      </w:r>
      <w:r>
        <w:rPr>
          <w:rFonts w:hint="eastAsia"/>
          <w:kern w:val="0"/>
          <w:szCs w:val="32"/>
        </w:rPr>
        <w:t>本条例适用于本市国土空间总体规划确定的城镇开发边界内城市绿化的规划、建设、保护和管理。</w:t>
      </w:r>
    </w:p>
    <w:p>
      <w:pPr>
        <w:pStyle w:val="Normal"/>
        <w:ind w:endChars="0" w:end="0"/>
        <w:rPr>
          <w:rFonts w:hint="eastAsia"/>
          <w:kern w:val="0"/>
          <w:szCs w:val="32"/>
        </w:rPr>
      </w:pPr>
      <w:r>
        <w:rPr>
          <w:rFonts w:hint="eastAsia"/>
          <w:kern w:val="0"/>
          <w:szCs w:val="32"/>
        </w:rPr>
        <w:t>法律、法规对森林、湿地、自然保护区、风景名胜区、苏州园林、古树名木等另有规定的，适用其规定。</w:t>
      </w:r>
    </w:p>
    <w:p>
      <w:pPr>
        <w:pStyle w:val="Normal"/>
        <w:ind w:endChars="0" w:end="0"/>
        <w:rPr>
          <w:rFonts w:hint="eastAsia"/>
          <w:kern w:val="0"/>
          <w:szCs w:val="32"/>
        </w:rPr>
      </w:pPr>
      <w:r>
        <w:rPr>
          <w:rFonts w:eastAsia="黑体"/>
          <w:kern w:val="0"/>
          <w:szCs w:val="32"/>
        </w:rPr>
        <w:t xml:space="preserve">第三条 </w:t>
      </w:r>
      <w:r>
        <w:rPr>
          <w:rFonts w:hint="eastAsia"/>
          <w:kern w:val="0"/>
          <w:szCs w:val="32"/>
        </w:rPr>
        <w:t xml:space="preserve"> 市、县级市（区）人民政府应当把城市绿化工作纳入国民经济和社会发展规划、年度计划，保障城市绿化建设和养护经费的投入，提</w:t>
      </w:r>
      <w:r>
        <w:rPr>
          <w:rFonts w:cs="黑体" w:hint="eastAsia"/>
          <w:kern w:val="0"/>
          <w:szCs w:val="32"/>
        </w:rPr>
        <w:t>高</w:t>
      </w:r>
      <w:r>
        <w:rPr>
          <w:rFonts w:hint="eastAsia"/>
          <w:kern w:val="0"/>
          <w:szCs w:val="32"/>
        </w:rPr>
        <w:t>城市绿化水平。</w:t>
      </w:r>
    </w:p>
    <w:p>
      <w:pPr>
        <w:pStyle w:val="Style13"/>
        <w:ind w:endChars="0" w:end="0"/>
        <w:rPr>
          <w:rFonts w:hint="eastAsia"/>
          <w:spacing w:val="0"/>
        </w:rPr>
      </w:pPr>
      <w:r>
        <w:rPr>
          <w:rFonts w:hint="eastAsia"/>
          <w:spacing w:val="0"/>
          <w:kern w:val="0"/>
          <w:szCs w:val="32"/>
        </w:rPr>
        <w:t>镇人民政府、街道办事处在</w:t>
      </w:r>
      <w:r>
        <w:rPr>
          <w:rFonts w:cs="黑体" w:hint="eastAsia"/>
          <w:spacing w:val="0"/>
          <w:kern w:val="0"/>
          <w:szCs w:val="32"/>
        </w:rPr>
        <w:t>县级市（区）</w:t>
      </w:r>
      <w:r>
        <w:rPr>
          <w:rFonts w:hint="eastAsia"/>
          <w:spacing w:val="0"/>
          <w:kern w:val="0"/>
          <w:szCs w:val="32"/>
        </w:rPr>
        <w:t>城市绿化行政主管部门的指导下负责本辖区内的城市绿化工作。</w:t>
      </w:r>
    </w:p>
    <w:p>
      <w:pPr>
        <w:pStyle w:val="Normal"/>
        <w:ind w:endChars="0" w:end="0"/>
        <w:rPr>
          <w:kern w:val="0"/>
          <w:szCs w:val="32"/>
        </w:rPr>
      </w:pPr>
      <w:r>
        <w:rPr>
          <w:rFonts w:eastAsia="黑体"/>
          <w:kern w:val="0"/>
          <w:szCs w:val="32"/>
        </w:rPr>
        <w:t xml:space="preserve">第四条 </w:t>
      </w:r>
      <w:r>
        <w:rPr>
          <w:kern w:val="0"/>
          <w:szCs w:val="32"/>
        </w:rPr>
        <w:t xml:space="preserve"> 市、县级市（区）城市绿化行政主管部门负责本行政区域内的城市绿化工作。</w:t>
      </w:r>
    </w:p>
    <w:p>
      <w:pPr>
        <w:pStyle w:val="Normal"/>
        <w:ind w:endChars="0" w:end="0"/>
        <w:rPr>
          <w:rFonts w:hint="eastAsia"/>
          <w:kern w:val="0"/>
          <w:szCs w:val="32"/>
        </w:rPr>
      </w:pPr>
      <w:r>
        <w:rPr>
          <w:rFonts w:hint="eastAsia"/>
          <w:kern w:val="0"/>
          <w:szCs w:val="32"/>
        </w:rPr>
        <w:t>发展和改革、财政、自然资源和规划、生态环境、住房和城乡建设、城市管理、交通运输、水务等部门，按照各自职责做好城市绿化相关工作。</w:t>
      </w:r>
    </w:p>
    <w:p>
      <w:pPr>
        <w:pStyle w:val="Normal"/>
        <w:ind w:endChars="0" w:end="0"/>
        <w:rPr>
          <w:rFonts w:hint="eastAsia"/>
          <w:kern w:val="0"/>
          <w:szCs w:val="32"/>
        </w:rPr>
      </w:pPr>
      <w:r>
        <w:rPr>
          <w:rFonts w:eastAsia="黑体"/>
          <w:kern w:val="0"/>
          <w:szCs w:val="32"/>
        </w:rPr>
        <w:t>第五条</w:t>
      </w:r>
      <w:r>
        <w:rPr>
          <w:kern w:val="0"/>
          <w:szCs w:val="32"/>
        </w:rPr>
        <w:t xml:space="preserve"> </w:t>
      </w:r>
      <w:r>
        <w:rPr>
          <w:rFonts w:hint="eastAsia"/>
          <w:kern w:val="0"/>
          <w:szCs w:val="32"/>
        </w:rPr>
        <w:t xml:space="preserve"> 城市绿化应当遵循生态</w:t>
      </w:r>
      <w:r>
        <w:rPr>
          <w:rFonts w:cs="黑体" w:hint="eastAsia"/>
          <w:kern w:val="0"/>
          <w:szCs w:val="32"/>
        </w:rPr>
        <w:t>优先</w:t>
      </w:r>
      <w:r>
        <w:rPr>
          <w:rFonts w:hint="eastAsia"/>
          <w:kern w:val="0"/>
          <w:szCs w:val="32"/>
        </w:rPr>
        <w:t>、开放共享、节约</w:t>
      </w:r>
      <w:r>
        <w:rPr>
          <w:rFonts w:cs="黑体" w:hint="eastAsia"/>
          <w:kern w:val="0"/>
          <w:szCs w:val="32"/>
        </w:rPr>
        <w:t>发展</w:t>
      </w:r>
      <w:r>
        <w:rPr>
          <w:rFonts w:hint="eastAsia"/>
          <w:kern w:val="0"/>
          <w:szCs w:val="32"/>
        </w:rPr>
        <w:t>的</w:t>
      </w:r>
      <w:r>
        <w:rPr>
          <w:rFonts w:cs="黑体" w:hint="eastAsia"/>
          <w:kern w:val="0"/>
          <w:szCs w:val="32"/>
        </w:rPr>
        <w:t>理念</w:t>
      </w:r>
      <w:r>
        <w:rPr>
          <w:rFonts w:hint="eastAsia"/>
          <w:kern w:val="0"/>
          <w:szCs w:val="32"/>
        </w:rPr>
        <w:t>，</w:t>
      </w:r>
      <w:r>
        <w:rPr>
          <w:rFonts w:cs="黑体" w:hint="eastAsia"/>
          <w:kern w:val="0"/>
          <w:szCs w:val="32"/>
        </w:rPr>
        <w:t>坚持因地制宜、</w:t>
      </w:r>
      <w:r>
        <w:rPr>
          <w:rFonts w:hint="eastAsia"/>
          <w:kern w:val="0"/>
          <w:szCs w:val="32"/>
        </w:rPr>
        <w:t>科学规划、建管并重、全民参与</w:t>
      </w:r>
      <w:r>
        <w:rPr>
          <w:rFonts w:cs="黑体" w:hint="eastAsia"/>
          <w:kern w:val="0"/>
          <w:szCs w:val="32"/>
        </w:rPr>
        <w:t>的原则</w:t>
      </w:r>
      <w:r>
        <w:rPr>
          <w:rFonts w:hint="eastAsia"/>
          <w:kern w:val="0"/>
          <w:szCs w:val="32"/>
        </w:rPr>
        <w:t>。</w:t>
      </w:r>
    </w:p>
    <w:p>
      <w:pPr>
        <w:pStyle w:val="Normal"/>
        <w:ind w:endChars="0" w:end="0"/>
        <w:rPr>
          <w:rFonts w:hint="eastAsia"/>
          <w:kern w:val="0"/>
          <w:szCs w:val="32"/>
        </w:rPr>
      </w:pPr>
      <w:r>
        <w:rPr>
          <w:rFonts w:hint="eastAsia"/>
          <w:kern w:val="0"/>
          <w:szCs w:val="32"/>
        </w:rPr>
        <w:t>市、县级市（区）人民政府及其城市绿化行政主管部门应当严格保护绿化成果，加强对城市及周边地区的河湖水系、山坡林地、湿地等自然生态敏感区域的保护，维持城市地域的自然风貌，</w:t>
      </w:r>
      <w:r>
        <w:rPr>
          <w:rFonts w:cs="黑体" w:hint="eastAsia"/>
          <w:kern w:val="0"/>
          <w:szCs w:val="32"/>
        </w:rPr>
        <w:t>建设生态多样、类型丰富、功能完善、特色鲜明的城市绿地，高水平构建自然山水园中城、人工山水城中园的公园城市</w:t>
      </w:r>
      <w:r>
        <w:rPr>
          <w:rFonts w:hint="eastAsia"/>
          <w:kern w:val="0"/>
          <w:szCs w:val="32"/>
        </w:rPr>
        <w:t>。</w:t>
      </w:r>
    </w:p>
    <w:p>
      <w:pPr>
        <w:pStyle w:val="Normal"/>
        <w:ind w:endChars="0" w:end="0"/>
        <w:rPr>
          <w:rFonts w:hint="eastAsia"/>
          <w:kern w:val="0"/>
          <w:szCs w:val="32"/>
        </w:rPr>
      </w:pPr>
      <w:r>
        <w:rPr>
          <w:rFonts w:eastAsia="黑体"/>
          <w:kern w:val="0"/>
          <w:szCs w:val="32"/>
        </w:rPr>
        <w:t>第六条</w:t>
      </w:r>
      <w:r>
        <w:rPr>
          <w:kern w:val="0"/>
          <w:szCs w:val="32"/>
        </w:rPr>
        <w:t xml:space="preserve"> </w:t>
      </w:r>
      <w:r>
        <w:rPr>
          <w:rFonts w:hint="eastAsia"/>
          <w:kern w:val="0"/>
          <w:szCs w:val="32"/>
        </w:rPr>
        <w:t xml:space="preserve"> 鼓励和支持对城市绿化的科学技术研究，推广绿化新技术、新材料、新方法，推进绿化科技成果转化</w:t>
      </w:r>
      <w:r>
        <w:rPr>
          <w:rFonts w:cs="黑体" w:hint="eastAsia"/>
          <w:kern w:val="0"/>
          <w:szCs w:val="32"/>
        </w:rPr>
        <w:t>，提高城市绿化的科学技术和艺术水平</w:t>
      </w:r>
      <w:r>
        <w:rPr>
          <w:rFonts w:hint="eastAsia"/>
          <w:kern w:val="0"/>
          <w:szCs w:val="32"/>
        </w:rPr>
        <w:t>。</w:t>
      </w:r>
    </w:p>
    <w:p>
      <w:pPr>
        <w:pStyle w:val="Style13"/>
        <w:ind w:endChars="0" w:end="0"/>
        <w:rPr>
          <w:rFonts w:hint="eastAsia"/>
          <w:spacing w:val="0"/>
          <w:kern w:val="0"/>
          <w:szCs w:val="32"/>
        </w:rPr>
      </w:pPr>
      <w:r>
        <w:rPr>
          <w:rFonts w:hint="eastAsia" w:eastAsia="黑体"/>
          <w:spacing w:val="0"/>
          <w:kern w:val="0"/>
          <w:szCs w:val="32"/>
        </w:rPr>
        <w:t>第七条</w:t>
      </w:r>
      <w:r>
        <w:rPr>
          <w:rFonts w:hint="eastAsia" w:eastAsia="楷体_GB2312"/>
          <w:spacing w:val="0"/>
        </w:rPr>
        <w:t xml:space="preserve"> </w:t>
      </w:r>
      <w:r>
        <w:rPr>
          <w:rFonts w:hint="eastAsia" w:eastAsia="楷体_GB2312"/>
          <w:spacing w:val="0"/>
          <w:kern w:val="0"/>
          <w:szCs w:val="32"/>
        </w:rPr>
        <w:t xml:space="preserve"> </w:t>
      </w:r>
      <w:r>
        <w:rPr>
          <w:rFonts w:hint="eastAsia"/>
          <w:spacing w:val="0"/>
          <w:kern w:val="0"/>
          <w:szCs w:val="32"/>
        </w:rPr>
        <w:t>本市加强科学绿化和城市绿化生态固碳知识宣传，普及城市绿化碳中和知识，践行碳中和绿色环保理念，发挥城市绿化生态系统固碳作用。</w:t>
      </w:r>
    </w:p>
    <w:p>
      <w:pPr>
        <w:pStyle w:val="Normal"/>
        <w:ind w:endChars="0" w:end="0"/>
        <w:rPr>
          <w:rFonts w:cs="黑体" w:hint="eastAsia"/>
          <w:kern w:val="0"/>
          <w:szCs w:val="32"/>
        </w:rPr>
      </w:pPr>
      <w:r>
        <w:rPr>
          <w:rFonts w:cs="黑体" w:hint="eastAsia" w:eastAsia="黑体"/>
          <w:kern w:val="0"/>
          <w:szCs w:val="32"/>
        </w:rPr>
        <w:t>第八条</w:t>
      </w:r>
      <w:r>
        <w:rPr>
          <w:rFonts w:cs="黑体" w:hint="eastAsia" w:eastAsia="楷体_GB2312"/>
          <w:kern w:val="0"/>
          <w:szCs w:val="32"/>
        </w:rPr>
        <w:t xml:space="preserve">  </w:t>
      </w:r>
      <w:r>
        <w:rPr>
          <w:rFonts w:cs="黑体" w:hint="eastAsia"/>
          <w:kern w:val="0"/>
          <w:szCs w:val="32"/>
        </w:rPr>
        <w:t>本市加强植物多样性保护，鼓励选育和引进适应本市自然条件的植物，优化植物配置，构建城市绿地生态系统。</w:t>
      </w:r>
    </w:p>
    <w:p>
      <w:pPr>
        <w:pStyle w:val="Normal"/>
        <w:ind w:endChars="0" w:end="0"/>
        <w:rPr>
          <w:rFonts w:cs="黑体" w:hint="eastAsia"/>
          <w:kern w:val="0"/>
          <w:szCs w:val="32"/>
        </w:rPr>
      </w:pPr>
      <w:r>
        <w:rPr>
          <w:rFonts w:eastAsia="黑体"/>
          <w:kern w:val="0"/>
          <w:szCs w:val="32"/>
        </w:rPr>
        <w:t>第</w:t>
      </w:r>
      <w:r>
        <w:rPr>
          <w:rFonts w:hint="eastAsia" w:eastAsia="黑体"/>
          <w:kern w:val="0"/>
          <w:szCs w:val="32"/>
        </w:rPr>
        <w:t>九</w:t>
      </w:r>
      <w:r>
        <w:rPr>
          <w:rFonts w:eastAsia="黑体"/>
          <w:kern w:val="0"/>
          <w:szCs w:val="32"/>
        </w:rPr>
        <w:t>条</w:t>
      </w:r>
      <w:r>
        <w:rPr>
          <w:kern w:val="0"/>
          <w:szCs w:val="32"/>
        </w:rPr>
        <w:t xml:space="preserve"> </w:t>
      </w:r>
      <w:r>
        <w:rPr>
          <w:rFonts w:cs="黑体" w:hint="eastAsia"/>
          <w:kern w:val="0"/>
          <w:szCs w:val="32"/>
        </w:rPr>
        <w:t xml:space="preserve"> 城市中的单位和有劳动能力的公民，应当按照国家和省有关规定履行植树或者其他绿化义务。</w:t>
      </w:r>
    </w:p>
    <w:p>
      <w:pPr>
        <w:pStyle w:val="Normal"/>
        <w:ind w:endChars="0" w:end="0"/>
        <w:rPr>
          <w:kern w:val="0"/>
          <w:szCs w:val="32"/>
        </w:rPr>
      </w:pPr>
      <w:r>
        <w:rPr>
          <w:rFonts w:hint="eastAsia"/>
          <w:kern w:val="0"/>
          <w:szCs w:val="32"/>
        </w:rPr>
        <w:t>鼓励单位和个人以投资、捐资、认建、认养等形式，参与</w:t>
      </w:r>
      <w:r>
        <w:rPr>
          <w:kern w:val="0"/>
          <w:szCs w:val="32"/>
        </w:rPr>
        <w:t>城市绿化建设和养护工作。</w:t>
      </w:r>
    </w:p>
    <w:p>
      <w:pPr>
        <w:pStyle w:val="Normal"/>
        <w:ind w:endChars="0" w:end="0"/>
        <w:rPr>
          <w:rFonts w:hint="eastAsia"/>
          <w:kern w:val="0"/>
          <w:szCs w:val="32"/>
        </w:rPr>
      </w:pPr>
      <w:r>
        <w:rPr>
          <w:kern w:val="0"/>
          <w:szCs w:val="32"/>
        </w:rPr>
        <w:t>任何单</w:t>
      </w:r>
      <w:r>
        <w:rPr>
          <w:rFonts w:hint="eastAsia"/>
          <w:kern w:val="0"/>
          <w:szCs w:val="32"/>
        </w:rPr>
        <w:t>位和个人都有权劝阻、投诉和举报损</w:t>
      </w:r>
      <w:r>
        <w:rPr>
          <w:rFonts w:hint="eastAsia"/>
          <w:szCs w:val="32"/>
        </w:rPr>
        <w:t>坏</w:t>
      </w:r>
      <w:r>
        <w:rPr>
          <w:rFonts w:cs="黑体" w:hint="eastAsia"/>
          <w:kern w:val="0"/>
          <w:szCs w:val="32"/>
        </w:rPr>
        <w:t>城市</w:t>
      </w:r>
      <w:r>
        <w:rPr>
          <w:rFonts w:hint="eastAsia"/>
          <w:kern w:val="0"/>
          <w:szCs w:val="32"/>
        </w:rPr>
        <w:t>绿化及其设施的行为。</w:t>
      </w:r>
    </w:p>
    <w:p>
      <w:pPr>
        <w:pStyle w:val="Normal"/>
        <w:ind w:endChars="0" w:end="0"/>
        <w:rPr>
          <w:rFonts w:hint="eastAsia"/>
          <w:kern w:val="0"/>
          <w:szCs w:val="32"/>
        </w:rPr>
      </w:pPr>
      <w:r>
        <w:rPr>
          <w:rFonts w:hint="eastAsia"/>
          <w:kern w:val="0"/>
          <w:szCs w:val="32"/>
        </w:rPr>
        <w:t>对在城市绿化工作中</w:t>
      </w:r>
      <w:r>
        <w:rPr>
          <w:rFonts w:cs="黑体" w:hint="eastAsia"/>
          <w:kern w:val="0"/>
          <w:szCs w:val="32"/>
        </w:rPr>
        <w:t>做出突出贡献</w:t>
      </w:r>
      <w:r>
        <w:rPr>
          <w:rFonts w:hint="eastAsia"/>
          <w:kern w:val="0"/>
          <w:szCs w:val="32"/>
        </w:rPr>
        <w:t>的单位和个人，</w:t>
      </w:r>
      <w:r>
        <w:rPr>
          <w:rFonts w:cs="黑体" w:hint="eastAsia"/>
          <w:kern w:val="0"/>
          <w:szCs w:val="32"/>
        </w:rPr>
        <w:t>由市、县级市（区）人民政府</w:t>
      </w:r>
      <w:r>
        <w:rPr>
          <w:rFonts w:hint="eastAsia"/>
          <w:kern w:val="0"/>
          <w:szCs w:val="32"/>
        </w:rPr>
        <w:t>按照国家</w:t>
      </w:r>
      <w:r>
        <w:rPr>
          <w:rFonts w:cs="黑体" w:hint="eastAsia"/>
          <w:kern w:val="0"/>
          <w:szCs w:val="32"/>
        </w:rPr>
        <w:t>和</w:t>
      </w:r>
      <w:r>
        <w:rPr>
          <w:rFonts w:hint="eastAsia"/>
          <w:kern w:val="0"/>
          <w:szCs w:val="32"/>
        </w:rPr>
        <w:t>省有关规定给予表彰</w:t>
      </w:r>
      <w:r>
        <w:rPr>
          <w:rFonts w:cs="黑体" w:hint="eastAsia"/>
          <w:kern w:val="0"/>
          <w:szCs w:val="32"/>
        </w:rPr>
        <w:t>、</w:t>
      </w:r>
      <w:r>
        <w:rPr>
          <w:rFonts w:hint="eastAsia"/>
          <w:kern w:val="0"/>
          <w:szCs w:val="32"/>
        </w:rPr>
        <w:t>奖励。</w:t>
      </w:r>
    </w:p>
    <w:p>
      <w:pPr>
        <w:pStyle w:val="Style13"/>
        <w:ind w:endChars="0" w:end="0"/>
        <w:rPr>
          <w:rFonts w:hint="eastAsia"/>
          <w:spacing w:val="0"/>
          <w:kern w:val="0"/>
          <w:szCs w:val="32"/>
        </w:rPr>
      </w:pPr>
      <w:r>
        <w:rPr>
          <w:rFonts w:hint="eastAsia"/>
          <w:spacing w:val="0"/>
          <w:kern w:val="0"/>
          <w:szCs w:val="32"/>
        </w:rPr>
      </w:r>
    </w:p>
    <w:p>
      <w:pPr>
        <w:pStyle w:val="Normal"/>
        <w:ind w:firstLineChars="0" w:firstLine="0" w:endChars="0" w:end="0"/>
        <w:jc w:val="center"/>
        <w:rPr>
          <w:rFonts w:eastAsia="黑体"/>
          <w:kern w:val="0"/>
          <w:szCs w:val="32"/>
        </w:rPr>
      </w:pPr>
      <w:r>
        <w:rPr>
          <w:rFonts w:eastAsia="黑体"/>
          <w:kern w:val="0"/>
          <w:szCs w:val="32"/>
        </w:rPr>
        <w:t>第二章  规划</w:t>
      </w:r>
    </w:p>
    <w:p>
      <w:pPr>
        <w:pStyle w:val="Normal"/>
        <w:ind w:endChars="0" w:end="0"/>
        <w:rPr>
          <w:rFonts w:eastAsia="黑体" w:hint="eastAsia"/>
          <w:kern w:val="0"/>
          <w:szCs w:val="32"/>
        </w:rPr>
      </w:pPr>
      <w:r>
        <w:rPr>
          <w:rFonts w:eastAsia="黑体" w:hint="eastAsia"/>
          <w:kern w:val="0"/>
          <w:szCs w:val="32"/>
        </w:rPr>
      </w:r>
    </w:p>
    <w:p>
      <w:pPr>
        <w:pStyle w:val="Normal"/>
        <w:ind w:endChars="0" w:end="0"/>
        <w:rPr>
          <w:rFonts w:hint="eastAsia"/>
          <w:kern w:val="0"/>
          <w:szCs w:val="32"/>
        </w:rPr>
      </w:pPr>
      <w:r>
        <w:rPr>
          <w:rFonts w:eastAsia="黑体"/>
          <w:kern w:val="0"/>
          <w:szCs w:val="32"/>
        </w:rPr>
        <w:t>第</w:t>
      </w:r>
      <w:r>
        <w:rPr>
          <w:rFonts w:hint="eastAsia" w:eastAsia="黑体"/>
          <w:kern w:val="0"/>
          <w:szCs w:val="32"/>
        </w:rPr>
        <w:t>十</w:t>
      </w:r>
      <w:r>
        <w:rPr>
          <w:rFonts w:eastAsia="黑体"/>
          <w:kern w:val="0"/>
          <w:szCs w:val="32"/>
        </w:rPr>
        <w:t>条</w:t>
      </w:r>
      <w:r>
        <w:rPr>
          <w:kern w:val="0"/>
          <w:szCs w:val="32"/>
        </w:rPr>
        <w:t xml:space="preserve">  市、县级市人民政府应当根据国土空间总体规划，组织城市绿化、自然资</w:t>
      </w:r>
      <w:r>
        <w:rPr>
          <w:rFonts w:hint="eastAsia"/>
          <w:kern w:val="0"/>
          <w:szCs w:val="32"/>
        </w:rPr>
        <w:t>源和规划等部门编制市、县级市城市绿化规划。</w:t>
      </w:r>
    </w:p>
    <w:p>
      <w:pPr>
        <w:pStyle w:val="Normal"/>
        <w:ind w:endChars="0" w:end="0"/>
        <w:rPr>
          <w:rFonts w:hint="eastAsia"/>
          <w:kern w:val="0"/>
          <w:szCs w:val="32"/>
        </w:rPr>
      </w:pPr>
      <w:r>
        <w:rPr>
          <w:rFonts w:hint="eastAsia"/>
          <w:kern w:val="0"/>
          <w:szCs w:val="32"/>
        </w:rPr>
        <w:t>编制、调整市、县级市城市绿化规划，由市、县级市城市绿化行政主管部门会同自然资源和规划部门提出，采取多种形式听取社会公众和专家的意见，报本级人民政府审查批准，并报同级人民代表大会常务委员会备案。</w:t>
      </w:r>
    </w:p>
    <w:p>
      <w:pPr>
        <w:pStyle w:val="Normal"/>
        <w:ind w:endChars="0" w:end="0"/>
        <w:rPr>
          <w:rFonts w:hint="eastAsia"/>
          <w:kern w:val="0"/>
          <w:szCs w:val="32"/>
        </w:rPr>
      </w:pPr>
      <w:r>
        <w:rPr>
          <w:rFonts w:hint="eastAsia"/>
          <w:kern w:val="0"/>
          <w:szCs w:val="32"/>
        </w:rPr>
        <w:t>区人民政府应当根据市城市绿化规划，组织城市绿化、自然资源和规划等部门，编制区城市绿化实施方案，报市城市绿化行政主管部门备案。</w:t>
      </w:r>
    </w:p>
    <w:p>
      <w:pPr>
        <w:pStyle w:val="Normal"/>
        <w:ind w:endChars="0" w:end="0"/>
        <w:rPr>
          <w:rFonts w:hint="eastAsia"/>
          <w:kern w:val="0"/>
          <w:szCs w:val="32"/>
        </w:rPr>
      </w:pPr>
      <w:r>
        <w:rPr>
          <w:rFonts w:eastAsia="黑体"/>
          <w:kern w:val="0"/>
          <w:szCs w:val="32"/>
        </w:rPr>
        <w:t>第</w:t>
      </w:r>
      <w:r>
        <w:rPr>
          <w:rFonts w:hint="eastAsia" w:eastAsia="黑体"/>
          <w:kern w:val="0"/>
          <w:szCs w:val="32"/>
        </w:rPr>
        <w:t>十一</w:t>
      </w:r>
      <w:r>
        <w:rPr>
          <w:rFonts w:eastAsia="黑体"/>
          <w:kern w:val="0"/>
          <w:szCs w:val="32"/>
        </w:rPr>
        <w:t xml:space="preserve">条  </w:t>
      </w:r>
      <w:r>
        <w:rPr>
          <w:rFonts w:hint="eastAsia"/>
          <w:kern w:val="0"/>
          <w:szCs w:val="32"/>
        </w:rPr>
        <w:t>编制市城市绿化规划，应当按照国家和省有关规定，明确城市绿化目标、规划布局、各类绿地的面积和控制原则等内容。</w:t>
      </w:r>
    </w:p>
    <w:p>
      <w:pPr>
        <w:pStyle w:val="Normal"/>
        <w:ind w:endChars="0" w:end="0"/>
        <w:rPr>
          <w:rFonts w:hint="eastAsia"/>
          <w:kern w:val="0"/>
          <w:szCs w:val="32"/>
        </w:rPr>
      </w:pPr>
      <w:r>
        <w:rPr>
          <w:rFonts w:hint="eastAsia"/>
          <w:kern w:val="0"/>
          <w:szCs w:val="32"/>
        </w:rPr>
        <w:t>县级市城市绿化规划、区城市绿化实施方案应当明确各类绿地的功能形态、分期建设计划和建设标准等内容。</w:t>
      </w:r>
    </w:p>
    <w:p>
      <w:pPr>
        <w:pStyle w:val="Normal"/>
        <w:ind w:endChars="0" w:end="0"/>
        <w:rPr>
          <w:rFonts w:cs="仿宋_GB2312" w:hint="eastAsia"/>
          <w:szCs w:val="32"/>
        </w:rPr>
      </w:pPr>
      <w:r>
        <w:rPr>
          <w:rFonts w:eastAsia="黑体"/>
          <w:kern w:val="0"/>
          <w:szCs w:val="32"/>
        </w:rPr>
        <w:t>第</w:t>
      </w:r>
      <w:r>
        <w:rPr>
          <w:rFonts w:hint="eastAsia" w:eastAsia="黑体"/>
          <w:kern w:val="0"/>
          <w:szCs w:val="32"/>
        </w:rPr>
        <w:t>十二</w:t>
      </w:r>
      <w:r>
        <w:rPr>
          <w:rFonts w:eastAsia="黑体"/>
          <w:kern w:val="0"/>
          <w:szCs w:val="32"/>
        </w:rPr>
        <w:t>条</w:t>
      </w:r>
      <w:r>
        <w:rPr>
          <w:kern w:val="0"/>
          <w:szCs w:val="32"/>
        </w:rPr>
        <w:t xml:space="preserve"> </w:t>
      </w:r>
      <w:r>
        <w:rPr>
          <w:rFonts w:hint="eastAsia"/>
          <w:kern w:val="0"/>
          <w:szCs w:val="32"/>
        </w:rPr>
        <w:t xml:space="preserve"> 市、县级市城市绿化规划、区城市绿化实施方案应当合理设置公园绿地、防护绿地、广场用地、附属绿地和区域绿地等类型，确定公园绿地和防护绿地等的绿线，明确城市绿地率、</w:t>
      </w:r>
      <w:r>
        <w:rPr>
          <w:rFonts w:cs="仿宋_GB2312" w:hint="eastAsia"/>
          <w:szCs w:val="32"/>
        </w:rPr>
        <w:t>绿化覆盖率、人均公园绿地面积</w:t>
      </w:r>
      <w:r>
        <w:rPr>
          <w:rFonts w:cs="仿宋_GB2312" w:hint="eastAsia"/>
          <w:szCs w:val="32"/>
          <w:lang w:eastAsia="zh-CN"/>
        </w:rPr>
        <w:t>等指标。</w:t>
      </w:r>
    </w:p>
    <w:p>
      <w:pPr>
        <w:pStyle w:val="Normal"/>
        <w:ind w:endChars="0" w:end="0"/>
        <w:rPr>
          <w:rFonts w:hint="eastAsia"/>
          <w:kern w:val="0"/>
          <w:szCs w:val="32"/>
        </w:rPr>
      </w:pPr>
      <w:r>
        <w:rPr>
          <w:rFonts w:hint="eastAsia"/>
          <w:kern w:val="0"/>
          <w:szCs w:val="32"/>
        </w:rPr>
        <w:t>控制性详细规划应当与城市绿化规划相衔接。控制性详细规划应当提出不同类型用地绿地率控制指标和绿化用地界线的具体坐标。</w:t>
      </w:r>
    </w:p>
    <w:p>
      <w:pPr>
        <w:pStyle w:val="Normal"/>
        <w:ind w:endChars="0" w:end="0"/>
        <w:rPr>
          <w:rFonts w:cs="仿宋_GB2312" w:hint="eastAsia"/>
          <w:szCs w:val="32"/>
        </w:rPr>
      </w:pPr>
      <w:r>
        <w:rPr>
          <w:rFonts w:eastAsia="黑体"/>
          <w:kern w:val="0"/>
          <w:szCs w:val="32"/>
        </w:rPr>
        <w:t>第</w:t>
      </w:r>
      <w:r>
        <w:rPr>
          <w:rFonts w:hint="eastAsia" w:eastAsia="黑体"/>
          <w:kern w:val="0"/>
          <w:szCs w:val="32"/>
        </w:rPr>
        <w:t>十三</w:t>
      </w:r>
      <w:r>
        <w:rPr>
          <w:rFonts w:eastAsia="黑体"/>
          <w:kern w:val="0"/>
          <w:szCs w:val="32"/>
        </w:rPr>
        <w:t xml:space="preserve">条 </w:t>
      </w:r>
      <w:r>
        <w:rPr>
          <w:rFonts w:hint="eastAsia"/>
          <w:kern w:val="0"/>
          <w:szCs w:val="32"/>
        </w:rPr>
        <w:t xml:space="preserve"> </w:t>
      </w:r>
      <w:r>
        <w:rPr>
          <w:rFonts w:cs="仿宋_GB2312" w:hint="eastAsia"/>
          <w:szCs w:val="32"/>
        </w:rPr>
        <w:t>城市绿化规划应当安排与城市性质、规模和发展需要相适应的绿化用地面积。在城市新建区，城市绿地应当</w:t>
      </w:r>
      <w:r>
        <w:rPr>
          <w:rFonts w:hint="eastAsia"/>
          <w:kern w:val="0"/>
          <w:szCs w:val="32"/>
        </w:rPr>
        <w:t>高于</w:t>
      </w:r>
      <w:r>
        <w:rPr>
          <w:rFonts w:cs="仿宋_GB2312" w:hint="eastAsia"/>
          <w:szCs w:val="32"/>
        </w:rPr>
        <w:t>总用地面积的百分之三十；在旧城改造区，城市绿地应当</w:t>
      </w:r>
      <w:r>
        <w:rPr>
          <w:rFonts w:hint="eastAsia"/>
          <w:kern w:val="0"/>
          <w:szCs w:val="32"/>
        </w:rPr>
        <w:t>高于</w:t>
      </w:r>
      <w:r>
        <w:rPr>
          <w:rFonts w:cs="仿宋_GB2312" w:hint="eastAsia"/>
          <w:szCs w:val="32"/>
        </w:rPr>
        <w:t>总用地面积的百分之二十五。城市生产绿地应当高于城市建成区面积的百分之二。</w:t>
      </w:r>
    </w:p>
    <w:p>
      <w:pPr>
        <w:pStyle w:val="Style13"/>
        <w:ind w:endChars="0" w:end="0"/>
        <w:rPr>
          <w:rFonts w:hint="eastAsia"/>
          <w:spacing w:val="0"/>
        </w:rPr>
      </w:pPr>
      <w:r>
        <w:rPr>
          <w:rFonts w:cs="仿宋_GB2312" w:hint="eastAsia"/>
          <w:bCs/>
          <w:spacing w:val="0"/>
          <w:szCs w:val="32"/>
        </w:rPr>
        <w:t>自然资源和规划部门应当会同城市绿化行政主管部门，科学合理设定各类建设用地的绿地率指标。</w:t>
      </w:r>
    </w:p>
    <w:p>
      <w:pPr>
        <w:pStyle w:val="Normal"/>
        <w:ind w:endChars="0" w:end="0"/>
        <w:rPr>
          <w:rFonts w:cs="仿宋_GB2312" w:hint="eastAsia"/>
          <w:szCs w:val="32"/>
        </w:rPr>
      </w:pPr>
      <w:r>
        <w:rPr>
          <w:rFonts w:cs="仿宋_GB2312" w:hint="eastAsia"/>
          <w:szCs w:val="32"/>
        </w:rPr>
        <w:t>在城市建设和发展中，市、县级市（区）现有绿地面积</w:t>
      </w:r>
      <w:r>
        <w:rPr>
          <w:rFonts w:cs="仿宋_GB2312" w:hint="eastAsia"/>
          <w:szCs w:val="32"/>
          <w:shd w:fill="FFFFFF" w:val="clear"/>
        </w:rPr>
        <w:t>应当</w:t>
      </w:r>
      <w:r>
        <w:rPr>
          <w:rFonts w:cs="仿宋_GB2312" w:hint="eastAsia"/>
          <w:szCs w:val="32"/>
        </w:rPr>
        <w:t>稳中有</w:t>
      </w:r>
      <w:r>
        <w:rPr>
          <w:rFonts w:cs="仿宋_GB2312" w:hint="eastAsia"/>
          <w:szCs w:val="32"/>
          <w:shd w:fill="FFFFFF" w:val="clear"/>
        </w:rPr>
        <w:t>增</w:t>
      </w:r>
      <w:r>
        <w:rPr>
          <w:rFonts w:cs="仿宋_GB2312" w:hint="eastAsia"/>
          <w:szCs w:val="32"/>
        </w:rPr>
        <w:t>、不得减少，养护质量</w:t>
      </w:r>
      <w:r>
        <w:rPr>
          <w:rFonts w:cs="仿宋_GB2312" w:hint="eastAsia"/>
          <w:szCs w:val="32"/>
          <w:shd w:fill="FFFFFF" w:val="clear"/>
        </w:rPr>
        <w:t>应当</w:t>
      </w:r>
      <w:r>
        <w:rPr>
          <w:rFonts w:cs="仿宋_GB2312" w:hint="eastAsia"/>
          <w:szCs w:val="32"/>
        </w:rPr>
        <w:t>逐步提升，公园绿地功能</w:t>
      </w:r>
      <w:r>
        <w:rPr>
          <w:rFonts w:cs="仿宋_GB2312" w:hint="eastAsia"/>
          <w:szCs w:val="32"/>
          <w:shd w:fill="FFFFFF" w:val="clear"/>
        </w:rPr>
        <w:t>应当</w:t>
      </w:r>
      <w:r>
        <w:rPr>
          <w:rFonts w:cs="仿宋_GB2312" w:hint="eastAsia"/>
          <w:szCs w:val="32"/>
        </w:rPr>
        <w:t>丰富完善。</w:t>
      </w:r>
    </w:p>
    <w:p>
      <w:pPr>
        <w:pStyle w:val="Normal"/>
        <w:ind w:endChars="0" w:end="0"/>
        <w:rPr>
          <w:rFonts w:cs="仿宋_GB2312" w:hint="eastAsia"/>
          <w:szCs w:val="32"/>
          <w:shd w:fill="FFFFFF" w:val="clear"/>
        </w:rPr>
      </w:pPr>
      <w:r>
        <w:rPr>
          <w:rFonts w:cs="仿宋_GB2312" w:hint="eastAsia"/>
          <w:szCs w:val="32"/>
          <w:shd w:fill="FFFFFF" w:val="clear"/>
        </w:rPr>
        <w:t>市、县级市（区）人民政府应当通过集中布局</w:t>
      </w:r>
      <w:r>
        <w:rPr>
          <w:rFonts w:hint="eastAsia"/>
          <w:szCs w:val="32"/>
        </w:rPr>
        <w:t>，</w:t>
      </w:r>
      <w:r>
        <w:rPr>
          <w:rFonts w:cs="仿宋_GB2312" w:hint="eastAsia"/>
          <w:szCs w:val="32"/>
          <w:shd w:fill="FFFFFF" w:val="clear"/>
        </w:rPr>
        <w:t>建设公园绿地、防护绿地</w:t>
      </w:r>
      <w:r>
        <w:rPr>
          <w:rFonts w:hint="eastAsia"/>
          <w:szCs w:val="32"/>
        </w:rPr>
        <w:t>、</w:t>
      </w:r>
      <w:r>
        <w:rPr>
          <w:rFonts w:cs="仿宋_GB2312" w:hint="eastAsia"/>
          <w:szCs w:val="32"/>
          <w:shd w:fill="FFFFFF" w:val="clear"/>
        </w:rPr>
        <w:t>广场用地</w:t>
      </w:r>
      <w:r>
        <w:rPr>
          <w:rFonts w:hint="eastAsia"/>
          <w:szCs w:val="32"/>
        </w:rPr>
        <w:t>，确保</w:t>
      </w:r>
      <w:r>
        <w:rPr>
          <w:rFonts w:cs="仿宋_GB2312" w:hint="eastAsia"/>
          <w:szCs w:val="32"/>
          <w:shd w:fill="FFFFFF" w:val="clear"/>
        </w:rPr>
        <w:t>绿地率、绿化覆盖率、人均公园绿地面积</w:t>
      </w:r>
      <w:r>
        <w:rPr>
          <w:rFonts w:hint="eastAsia"/>
          <w:szCs w:val="32"/>
        </w:rPr>
        <w:t>高于国家和省有关规定，并定期开展监测评估</w:t>
      </w:r>
      <w:r>
        <w:rPr>
          <w:rFonts w:cs="仿宋_GB2312" w:hint="eastAsia"/>
          <w:szCs w:val="32"/>
          <w:shd w:fill="FFFFFF" w:val="clear"/>
        </w:rPr>
        <w:t>。</w:t>
      </w:r>
    </w:p>
    <w:p>
      <w:pPr>
        <w:pStyle w:val="Normal"/>
        <w:ind w:endChars="0" w:end="0"/>
        <w:rPr>
          <w:rFonts w:hint="eastAsia"/>
          <w:b/>
          <w:bCs/>
          <w:kern w:val="0"/>
          <w:szCs w:val="32"/>
        </w:rPr>
      </w:pPr>
      <w:r>
        <w:rPr>
          <w:rFonts w:eastAsia="黑体"/>
          <w:kern w:val="0"/>
          <w:szCs w:val="32"/>
        </w:rPr>
        <w:t>第</w:t>
      </w:r>
      <w:r>
        <w:rPr>
          <w:rFonts w:hint="eastAsia" w:eastAsia="黑体"/>
          <w:kern w:val="0"/>
          <w:szCs w:val="32"/>
        </w:rPr>
        <w:t>十四</w:t>
      </w:r>
      <w:r>
        <w:rPr>
          <w:rFonts w:eastAsia="黑体"/>
          <w:kern w:val="0"/>
          <w:szCs w:val="32"/>
        </w:rPr>
        <w:t>条</w:t>
      </w:r>
      <w:r>
        <w:rPr>
          <w:kern w:val="0"/>
          <w:szCs w:val="32"/>
        </w:rPr>
        <w:t xml:space="preserve"> </w:t>
      </w:r>
      <w:r>
        <w:rPr>
          <w:rFonts w:hint="eastAsia"/>
          <w:kern w:val="0"/>
          <w:szCs w:val="32"/>
        </w:rPr>
        <w:t xml:space="preserve"> 本市实行永久性绿地保护制度。具有重要自然生态功能或者历史文化价值的城市绿地，应当纳入永久性绿地保护范围。</w:t>
      </w:r>
    </w:p>
    <w:p>
      <w:pPr>
        <w:pStyle w:val="Normal"/>
        <w:ind w:endChars="0" w:end="0"/>
        <w:rPr>
          <w:rFonts w:hint="eastAsia"/>
          <w:kern w:val="0"/>
          <w:szCs w:val="32"/>
        </w:rPr>
      </w:pPr>
      <w:r>
        <w:rPr>
          <w:rFonts w:hint="eastAsia"/>
          <w:kern w:val="0"/>
          <w:szCs w:val="32"/>
        </w:rPr>
        <w:t>永久性绿地名录由市、县级市城市绿化行政主管部门会同相关部门组织编制，报本级人民政府批准后，报同级人民代表大会常务委员会备案，并向社会公布，接受公众监督。</w:t>
      </w:r>
    </w:p>
    <w:p>
      <w:pPr>
        <w:pStyle w:val="Normal"/>
        <w:ind w:endChars="0" w:end="0"/>
        <w:rPr>
          <w:rFonts w:hint="eastAsia"/>
          <w:kern w:val="0"/>
          <w:szCs w:val="32"/>
        </w:rPr>
      </w:pPr>
      <w:r>
        <w:rPr>
          <w:rFonts w:hint="eastAsia"/>
          <w:kern w:val="0"/>
          <w:szCs w:val="32"/>
        </w:rPr>
        <w:t>经公布的永久性绿地不得改变其范围和用途，但有下列特殊情形之一的除外：</w:t>
      </w:r>
    </w:p>
    <w:p>
      <w:pPr>
        <w:pStyle w:val="Normal"/>
        <w:ind w:endChars="0" w:end="0"/>
        <w:rPr>
          <w:rFonts w:hint="eastAsia"/>
          <w:kern w:val="0"/>
          <w:szCs w:val="32"/>
        </w:rPr>
      </w:pPr>
      <w:r>
        <w:rPr>
          <w:rFonts w:hint="eastAsia"/>
          <w:kern w:val="0"/>
          <w:szCs w:val="32"/>
        </w:rPr>
        <w:t>（一）国土空间规划</w:t>
      </w:r>
      <w:r>
        <w:rPr>
          <w:rFonts w:cs="黑体" w:hint="eastAsia"/>
          <w:kern w:val="0"/>
          <w:szCs w:val="32"/>
        </w:rPr>
        <w:t>依法</w:t>
      </w:r>
      <w:r>
        <w:rPr>
          <w:rFonts w:hint="eastAsia"/>
          <w:kern w:val="0"/>
          <w:szCs w:val="32"/>
        </w:rPr>
        <w:t>调整；</w:t>
      </w:r>
    </w:p>
    <w:p>
      <w:pPr>
        <w:pStyle w:val="Normal"/>
        <w:ind w:endChars="0" w:end="0"/>
        <w:rPr>
          <w:rFonts w:hint="eastAsia"/>
          <w:kern w:val="0"/>
          <w:szCs w:val="32"/>
        </w:rPr>
      </w:pPr>
      <w:r>
        <w:rPr>
          <w:rFonts w:hint="eastAsia"/>
          <w:kern w:val="0"/>
          <w:szCs w:val="32"/>
        </w:rPr>
        <w:t>（二）国家批准的重大建设工程的需要；</w:t>
      </w:r>
    </w:p>
    <w:p>
      <w:pPr>
        <w:pStyle w:val="Normal"/>
        <w:ind w:endChars="0" w:end="0"/>
        <w:rPr>
          <w:rFonts w:hint="eastAsia"/>
          <w:kern w:val="0"/>
          <w:szCs w:val="32"/>
        </w:rPr>
      </w:pPr>
      <w:r>
        <w:rPr>
          <w:rFonts w:hint="eastAsia"/>
          <w:kern w:val="0"/>
          <w:szCs w:val="32"/>
        </w:rPr>
        <w:t>（三）法律、法规规定的其他情形。</w:t>
      </w:r>
    </w:p>
    <w:p>
      <w:pPr>
        <w:pStyle w:val="Normal"/>
        <w:ind w:endChars="0" w:end="0"/>
        <w:rPr>
          <w:rFonts w:hint="eastAsia"/>
          <w:kern w:val="0"/>
          <w:szCs w:val="32"/>
        </w:rPr>
      </w:pPr>
      <w:r>
        <w:rPr>
          <w:rFonts w:hint="eastAsia"/>
          <w:kern w:val="0"/>
          <w:szCs w:val="32"/>
        </w:rPr>
        <w:t>依照前款规定确需改变永久性绿地的，应当补偿符合第一款要求的同等面积的城市绿地，并按照程序确定为永久性绿地。</w:t>
      </w:r>
    </w:p>
    <w:p>
      <w:pPr>
        <w:pStyle w:val="Normal"/>
        <w:ind w:endChars="0" w:end="0"/>
        <w:rPr>
          <w:kern w:val="0"/>
          <w:szCs w:val="32"/>
        </w:rPr>
      </w:pPr>
      <w:r>
        <w:rPr>
          <w:rFonts w:eastAsia="黑体"/>
          <w:kern w:val="0"/>
          <w:szCs w:val="32"/>
        </w:rPr>
        <w:t>第</w:t>
      </w:r>
      <w:r>
        <w:rPr>
          <w:rFonts w:hint="eastAsia" w:eastAsia="黑体"/>
          <w:kern w:val="0"/>
          <w:szCs w:val="32"/>
        </w:rPr>
        <w:t>十五</w:t>
      </w:r>
      <w:r>
        <w:rPr>
          <w:rFonts w:eastAsia="黑体"/>
          <w:kern w:val="0"/>
          <w:szCs w:val="32"/>
        </w:rPr>
        <w:t xml:space="preserve">条  </w:t>
      </w:r>
      <w:r>
        <w:rPr>
          <w:kern w:val="0"/>
          <w:szCs w:val="32"/>
        </w:rPr>
        <w:t>自然资源和规划部门在土地出让或</w:t>
      </w:r>
      <w:r>
        <w:rPr>
          <w:rFonts w:hint="eastAsia"/>
          <w:kern w:val="0"/>
          <w:szCs w:val="32"/>
          <w:lang w:eastAsia="zh-CN"/>
        </w:rPr>
        <w:t>者</w:t>
      </w:r>
      <w:r>
        <w:rPr>
          <w:kern w:val="0"/>
          <w:szCs w:val="32"/>
        </w:rPr>
        <w:t>划拨</w:t>
      </w:r>
      <w:r>
        <w:rPr>
          <w:rFonts w:hint="eastAsia"/>
          <w:kern w:val="0"/>
          <w:szCs w:val="32"/>
          <w:lang w:eastAsia="zh-CN"/>
        </w:rPr>
        <w:t>前</w:t>
      </w:r>
      <w:r>
        <w:rPr>
          <w:rFonts w:hint="eastAsia"/>
          <w:kern w:val="0"/>
          <w:szCs w:val="32"/>
        </w:rPr>
        <w:t>，</w:t>
      </w:r>
      <w:r>
        <w:rPr>
          <w:kern w:val="0"/>
          <w:szCs w:val="32"/>
        </w:rPr>
        <w:t>应当</w:t>
      </w:r>
      <w:r>
        <w:rPr>
          <w:rFonts w:hint="eastAsia"/>
          <w:kern w:val="0"/>
          <w:szCs w:val="32"/>
          <w:lang w:eastAsia="zh-CN"/>
        </w:rPr>
        <w:t>确定绿地率等</w:t>
      </w:r>
      <w:r>
        <w:rPr>
          <w:kern w:val="0"/>
          <w:szCs w:val="32"/>
        </w:rPr>
        <w:t>规划条件。</w:t>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eastAsia="黑体"/>
          <w:sz w:val="32"/>
        </w:rPr>
        <w:t>第</w:t>
      </w:r>
      <w:r>
        <w:rPr>
          <w:rFonts w:hint="eastAsia" w:eastAsia="黑体"/>
          <w:sz w:val="32"/>
        </w:rPr>
        <w:t>十六</w:t>
      </w:r>
      <w:r>
        <w:rPr>
          <w:rFonts w:eastAsia="黑体"/>
          <w:sz w:val="32"/>
        </w:rPr>
        <w:t>条</w:t>
      </w:r>
      <w:r>
        <w:rPr>
          <w:rFonts w:eastAsia="仿宋_GB2312"/>
          <w:sz w:val="32"/>
        </w:rPr>
        <w:t xml:space="preserve"> </w:t>
      </w:r>
      <w:r>
        <w:rPr>
          <w:rFonts w:hint="eastAsia" w:eastAsia="仿宋_GB2312"/>
          <w:sz w:val="32"/>
        </w:rPr>
        <w:t xml:space="preserve"> 建设工程项目的附属绿化工程，应当与主体工程同时规划、同时建设、同时完成。附属绿化工程确因季节原因</w:t>
      </w:r>
      <w:r>
        <w:rPr>
          <w:rFonts w:cs="黑体" w:hint="eastAsia" w:eastAsia="仿宋_GB2312"/>
          <w:sz w:val="32"/>
        </w:rPr>
        <w:t>或者其他不可抗力因素</w:t>
      </w:r>
      <w:r>
        <w:rPr>
          <w:rFonts w:hint="eastAsia" w:eastAsia="仿宋_GB2312"/>
          <w:sz w:val="32"/>
        </w:rPr>
        <w:t xml:space="preserve">不能同时完成的，完成绿化的时间不得迟于主体工程建成后的第一个绿化季节。   </w:t>
      </w:r>
      <w:r>
        <w:rPr>
          <w:rFonts w:eastAsia="仿宋_GB2312"/>
          <w:sz w:val="32"/>
        </w:rPr>
        <w:t xml:space="preserve"> </w:t>
      </w:r>
    </w:p>
    <w:p>
      <w:pPr>
        <w:pStyle w:val="Normal"/>
        <w:ind w:endChars="0" w:end="0"/>
        <w:jc w:val="start"/>
        <w:rPr>
          <w:rFonts w:eastAsia="仿宋_GB2312" w:hint="eastAsia"/>
          <w:sz w:val="32"/>
        </w:rPr>
      </w:pPr>
      <w:r>
        <w:rPr>
          <w:rFonts w:eastAsia="仿宋_GB2312" w:hint="eastAsia"/>
          <w:sz w:val="32"/>
        </w:rPr>
      </w:r>
    </w:p>
    <w:p>
      <w:pPr>
        <w:pStyle w:val="Style15"/>
        <w:widowControl w:val="false"/>
        <w:overflowPunct w:val="false"/>
        <w:snapToGrid w:val="false"/>
        <w:spacing w:lineRule="exact" w:line="590" w:before="0" w:after="0"/>
        <w:jc w:val="center"/>
        <w:rPr>
          <w:rFonts w:eastAsia="黑体" w:cs="黑体"/>
          <w:sz w:val="32"/>
        </w:rPr>
      </w:pPr>
      <w:r>
        <w:rPr>
          <w:rFonts w:cs="黑体" w:hint="eastAsia" w:eastAsia="黑体"/>
          <w:sz w:val="32"/>
        </w:rPr>
        <w:t>第三章  建设</w:t>
      </w:r>
    </w:p>
    <w:p>
      <w:pPr>
        <w:pStyle w:val="Style15"/>
        <w:widowControl w:val="false"/>
        <w:overflowPunct w:val="false"/>
        <w:snapToGrid w:val="false"/>
        <w:spacing w:lineRule="exact" w:line="590" w:before="0" w:after="0"/>
        <w:ind w:firstLineChars="200" w:endChars="0" w:end="0"/>
        <w:jc w:val="both"/>
        <w:rPr>
          <w:rFonts w:eastAsia="黑体" w:cs="黑体" w:hint="eastAsia"/>
          <w:sz w:val="32"/>
        </w:rPr>
      </w:pPr>
      <w:r>
        <w:rPr>
          <w:rFonts w:eastAsia="黑体" w:cs="黑体" w:hint="eastAsia"/>
          <w:sz w:val="32"/>
        </w:rPr>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eastAsia="黑体"/>
          <w:sz w:val="32"/>
        </w:rPr>
        <w:t>第</w:t>
      </w:r>
      <w:r>
        <w:rPr>
          <w:rFonts w:hint="eastAsia" w:eastAsia="黑体"/>
          <w:sz w:val="32"/>
        </w:rPr>
        <w:t>十七</w:t>
      </w:r>
      <w:r>
        <w:rPr>
          <w:rFonts w:eastAsia="黑体"/>
          <w:sz w:val="32"/>
        </w:rPr>
        <w:t xml:space="preserve">条  </w:t>
      </w:r>
      <w:r>
        <w:rPr>
          <w:rFonts w:hint="eastAsia" w:eastAsia="仿宋_GB2312"/>
          <w:sz w:val="32"/>
        </w:rPr>
        <w:t>城市绿化的建设责任人按照下列规定确定：</w:t>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hint="eastAsia" w:eastAsia="仿宋_GB2312"/>
          <w:sz w:val="32"/>
        </w:rPr>
        <w:t>（一）公园绿地、防护绿地</w:t>
      </w:r>
      <w:r>
        <w:rPr>
          <w:rFonts w:cs="黑体" w:hint="eastAsia" w:eastAsia="仿宋_GB2312"/>
          <w:sz w:val="32"/>
        </w:rPr>
        <w:t>、</w:t>
      </w:r>
      <w:r>
        <w:rPr>
          <w:rFonts w:hint="eastAsia" w:eastAsia="仿宋_GB2312"/>
          <w:sz w:val="32"/>
        </w:rPr>
        <w:t>广场用地</w:t>
      </w:r>
      <w:r>
        <w:rPr>
          <w:rFonts w:cs="黑体" w:hint="eastAsia" w:eastAsia="仿宋_GB2312"/>
          <w:sz w:val="32"/>
        </w:rPr>
        <w:t>和区域绿地</w:t>
      </w:r>
      <w:r>
        <w:rPr>
          <w:rFonts w:hint="eastAsia" w:eastAsia="仿宋_GB2312"/>
          <w:sz w:val="32"/>
        </w:rPr>
        <w:t>，由城市绿化行政主管部门或者政府明确的相关</w:t>
      </w:r>
      <w:r>
        <w:rPr>
          <w:rFonts w:cs="黑体" w:hint="eastAsia" w:eastAsia="仿宋_GB2312"/>
          <w:sz w:val="32"/>
        </w:rPr>
        <w:t>单位</w:t>
      </w:r>
      <w:r>
        <w:rPr>
          <w:rFonts w:hint="eastAsia" w:eastAsia="仿宋_GB2312"/>
          <w:sz w:val="32"/>
        </w:rPr>
        <w:t>负责；</w:t>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hint="eastAsia" w:eastAsia="仿宋_GB2312"/>
          <w:sz w:val="32"/>
        </w:rPr>
        <w:t>（二）道路、铁路、桥梁、河道等附属绿</w:t>
      </w:r>
      <w:r>
        <w:rPr>
          <w:rFonts w:cs="黑体" w:hint="eastAsia" w:eastAsia="仿宋_GB2312"/>
          <w:sz w:val="32"/>
        </w:rPr>
        <w:t>地</w:t>
      </w:r>
      <w:r>
        <w:rPr>
          <w:rFonts w:hint="eastAsia" w:eastAsia="仿宋_GB2312"/>
          <w:sz w:val="32"/>
        </w:rPr>
        <w:t xml:space="preserve">，由建设单位负责；           </w:t>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hint="eastAsia" w:eastAsia="仿宋_GB2312"/>
          <w:sz w:val="32"/>
        </w:rPr>
        <w:t>（三）单位附属绿地，由所在单位负责；</w:t>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hint="eastAsia" w:eastAsia="仿宋_GB2312"/>
          <w:sz w:val="32"/>
        </w:rPr>
        <w:t>（四）新建、改建、扩建的居住区</w:t>
      </w:r>
      <w:r>
        <w:rPr>
          <w:rFonts w:cs="黑体" w:hint="eastAsia" w:eastAsia="仿宋_GB2312"/>
          <w:sz w:val="32"/>
        </w:rPr>
        <w:t>附属</w:t>
      </w:r>
      <w:r>
        <w:rPr>
          <w:rFonts w:hint="eastAsia" w:eastAsia="仿宋_GB2312"/>
          <w:sz w:val="32"/>
        </w:rPr>
        <w:t>绿</w:t>
      </w:r>
      <w:r>
        <w:rPr>
          <w:rFonts w:cs="黑体" w:hint="eastAsia" w:eastAsia="仿宋_GB2312"/>
          <w:sz w:val="32"/>
        </w:rPr>
        <w:t>地</w:t>
      </w:r>
      <w:r>
        <w:rPr>
          <w:rFonts w:hint="eastAsia" w:eastAsia="仿宋_GB2312"/>
          <w:sz w:val="32"/>
        </w:rPr>
        <w:t xml:space="preserve">，由建设单位负责； </w:t>
      </w:r>
    </w:p>
    <w:p>
      <w:pPr>
        <w:pStyle w:val="Style15"/>
        <w:widowControl w:val="false"/>
        <w:overflowPunct w:val="false"/>
        <w:snapToGrid w:val="false"/>
        <w:spacing w:lineRule="exact" w:line="590" w:before="0" w:after="0"/>
        <w:ind w:firstLineChars="200" w:endChars="0" w:end="0"/>
        <w:jc w:val="both"/>
        <w:rPr>
          <w:rFonts w:eastAsia="仿宋_GB2312" w:cs="黑体" w:hint="eastAsia"/>
          <w:sz w:val="32"/>
        </w:rPr>
      </w:pPr>
      <w:r>
        <w:rPr>
          <w:rFonts w:cs="黑体" w:hint="eastAsia" w:eastAsia="仿宋_GB2312"/>
          <w:sz w:val="32"/>
        </w:rPr>
        <w:t>（五）现有居住区附属绿地，由居住区管理机构负责。</w:t>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hint="eastAsia" w:eastAsia="仿宋_GB2312"/>
          <w:sz w:val="32"/>
        </w:rPr>
        <w:t>前款规定以外的</w:t>
      </w:r>
      <w:r>
        <w:rPr>
          <w:rFonts w:cs="黑体" w:hint="eastAsia" w:eastAsia="仿宋_GB2312"/>
          <w:sz w:val="32"/>
        </w:rPr>
        <w:t>或者有争议的</w:t>
      </w:r>
      <w:r>
        <w:rPr>
          <w:rFonts w:hint="eastAsia" w:eastAsia="仿宋_GB2312"/>
          <w:sz w:val="32"/>
        </w:rPr>
        <w:t>绿地，由城市绿化行政主管部门</w:t>
      </w:r>
      <w:r>
        <w:rPr>
          <w:rFonts w:cs="黑体" w:hint="eastAsia" w:eastAsia="仿宋_GB2312"/>
          <w:sz w:val="32"/>
        </w:rPr>
        <w:t>或者政府</w:t>
      </w:r>
      <w:r>
        <w:rPr>
          <w:rFonts w:hint="eastAsia" w:eastAsia="仿宋_GB2312"/>
          <w:sz w:val="32"/>
        </w:rPr>
        <w:t>确定建设责任人。</w:t>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eastAsia="黑体"/>
          <w:sz w:val="32"/>
        </w:rPr>
        <w:t>第</w:t>
      </w:r>
      <w:r>
        <w:rPr>
          <w:rFonts w:hint="eastAsia" w:eastAsia="黑体"/>
          <w:sz w:val="32"/>
        </w:rPr>
        <w:t>十八</w:t>
      </w:r>
      <w:r>
        <w:rPr>
          <w:rFonts w:eastAsia="黑体"/>
          <w:sz w:val="32"/>
        </w:rPr>
        <w:t>条</w:t>
      </w:r>
      <w:r>
        <w:rPr>
          <w:rFonts w:eastAsia="仿宋_GB2312"/>
          <w:sz w:val="32"/>
        </w:rPr>
        <w:t xml:space="preserve"> </w:t>
      </w:r>
      <w:r>
        <w:rPr>
          <w:rFonts w:hint="eastAsia" w:eastAsia="仿宋_GB2312"/>
          <w:sz w:val="32"/>
        </w:rPr>
        <w:t xml:space="preserve"> 市城市绿化行政主管部门应当根据国家和省有关规定，编制城市绿化设计建设养护规范、导则，并组织、指导实施，提高城市绿化设计建设养护水平。</w:t>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eastAsia="黑体"/>
          <w:sz w:val="32"/>
        </w:rPr>
        <w:t>第</w:t>
      </w:r>
      <w:r>
        <w:rPr>
          <w:rFonts w:hint="eastAsia" w:eastAsia="黑体"/>
          <w:sz w:val="32"/>
        </w:rPr>
        <w:t>十九</w:t>
      </w:r>
      <w:r>
        <w:rPr>
          <w:rFonts w:eastAsia="黑体"/>
          <w:sz w:val="32"/>
        </w:rPr>
        <w:t>条</w:t>
      </w:r>
      <w:r>
        <w:rPr>
          <w:rFonts w:eastAsia="仿宋_GB2312"/>
          <w:sz w:val="32"/>
        </w:rPr>
        <w:t xml:space="preserve"> </w:t>
      </w:r>
      <w:r>
        <w:rPr>
          <w:rFonts w:hint="eastAsia" w:eastAsia="仿宋_GB2312"/>
          <w:sz w:val="32"/>
        </w:rPr>
        <w:t xml:space="preserve"> 居住区绿化应当合理布局，选用适宜的植物种类，综合考虑居住环境与采光、通风、安全等要求。</w:t>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hint="eastAsia" w:eastAsia="仿宋_GB2312"/>
          <w:sz w:val="32"/>
        </w:rPr>
        <w:t>居住区建设工程项目附属绿化工程竣工后，建设单位或者物</w:t>
      </w:r>
      <w:r>
        <w:rPr>
          <w:rFonts w:hint="eastAsia" w:eastAsia="仿宋_GB2312"/>
          <w:spacing w:val="6"/>
          <w:sz w:val="32"/>
        </w:rPr>
        <w:t>业服务人应当在居住区的显著位置永久公示标明绿地率的平面图</w:t>
      </w:r>
      <w:r>
        <w:rPr>
          <w:rFonts w:hint="eastAsia" w:eastAsia="仿宋_GB2312"/>
          <w:sz w:val="32"/>
        </w:rPr>
        <w:t>。</w:t>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eastAsia="黑体"/>
          <w:sz w:val="32"/>
        </w:rPr>
        <w:t>第</w:t>
      </w:r>
      <w:r>
        <w:rPr>
          <w:rFonts w:hint="eastAsia" w:eastAsia="黑体"/>
          <w:sz w:val="32"/>
        </w:rPr>
        <w:t>二十</w:t>
      </w:r>
      <w:r>
        <w:rPr>
          <w:rFonts w:eastAsia="黑体"/>
          <w:sz w:val="32"/>
        </w:rPr>
        <w:t>条</w:t>
      </w:r>
      <w:r>
        <w:rPr>
          <w:rFonts w:eastAsia="仿宋_GB2312"/>
          <w:sz w:val="32"/>
        </w:rPr>
        <w:t xml:space="preserve">  </w:t>
      </w:r>
      <w:r>
        <w:rPr>
          <w:rFonts w:hint="eastAsia" w:eastAsia="仿宋_GB2312"/>
          <w:sz w:val="32"/>
        </w:rPr>
        <w:t>城市的道路绿化应当选用适宜的植物，优先选用乡土植物。道路绿化应当符合行车视线、行车净空、交通信号、道路照明、管线安全和行人通行等要求。</w:t>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hint="eastAsia" w:eastAsia="仿宋_GB2312"/>
          <w:sz w:val="32"/>
        </w:rPr>
        <w:t>新建、改建、扩建城市地面主次干道，应当按照国家和省城市道路绿化设计规范进行绿化设计，种植行道树、建设道路沿线绿地。</w:t>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hint="eastAsia" w:eastAsia="仿宋_GB2312"/>
          <w:sz w:val="32"/>
        </w:rPr>
        <w:t>鼓励具备绿化条件的室外公共停车场、停车位配植庇荫乔木、绿化隔离带。</w:t>
      </w:r>
    </w:p>
    <w:p>
      <w:pPr>
        <w:pStyle w:val="Style15"/>
        <w:widowControl w:val="false"/>
        <w:overflowPunct w:val="false"/>
        <w:snapToGrid w:val="false"/>
        <w:spacing w:lineRule="exact" w:line="590" w:before="0" w:after="0"/>
        <w:ind w:firstLineChars="200" w:endChars="0" w:end="0"/>
        <w:rPr>
          <w:rFonts w:eastAsia="仿宋_GB2312" w:hint="eastAsia"/>
          <w:sz w:val="32"/>
        </w:rPr>
      </w:pPr>
      <w:r>
        <w:rPr>
          <w:rFonts w:eastAsia="黑体"/>
          <w:sz w:val="32"/>
        </w:rPr>
        <w:t>第</w:t>
      </w:r>
      <w:r>
        <w:rPr>
          <w:rFonts w:hint="eastAsia" w:eastAsia="黑体"/>
          <w:sz w:val="32"/>
        </w:rPr>
        <w:t>二十一</w:t>
      </w:r>
      <w:r>
        <w:rPr>
          <w:rFonts w:eastAsia="黑体"/>
          <w:sz w:val="32"/>
        </w:rPr>
        <w:t>条</w:t>
      </w:r>
      <w:r>
        <w:rPr>
          <w:rFonts w:eastAsia="仿宋_GB2312"/>
          <w:sz w:val="32"/>
        </w:rPr>
        <w:t xml:space="preserve"> </w:t>
      </w:r>
      <w:r>
        <w:rPr>
          <w:rFonts w:hint="eastAsia" w:eastAsia="仿宋_GB2312"/>
          <w:sz w:val="32"/>
        </w:rPr>
        <w:t xml:space="preserve"> 暂时不能出让或者开工建设的建设用地，土地使用权人或者建设单位应当对裸露地面进行覆盖；超过三个月的，应当进行绿化、铺装或者遮盖；超过六个月且具备绿化条件的，应当按照城市绿化行政主管部门的要求进行绿化，并公告为临时绿化。</w:t>
      </w:r>
    </w:p>
    <w:p>
      <w:pPr>
        <w:pStyle w:val="Style15"/>
        <w:widowControl w:val="false"/>
        <w:overflowPunct w:val="false"/>
        <w:snapToGrid w:val="false"/>
        <w:spacing w:lineRule="exact" w:line="590" w:before="0" w:after="0"/>
        <w:ind w:firstLineChars="200" w:endChars="0" w:end="0"/>
        <w:jc w:val="both"/>
        <w:rPr>
          <w:rFonts w:eastAsia="仿宋_GB2312"/>
          <w:sz w:val="32"/>
        </w:rPr>
      </w:pPr>
      <w:r>
        <w:rPr>
          <w:rFonts w:eastAsia="黑体"/>
          <w:sz w:val="32"/>
        </w:rPr>
        <w:t>第</w:t>
      </w:r>
      <w:r>
        <w:rPr>
          <w:rFonts w:hint="eastAsia" w:eastAsia="黑体"/>
          <w:sz w:val="32"/>
        </w:rPr>
        <w:t>二十二</w:t>
      </w:r>
      <w:r>
        <w:rPr>
          <w:rFonts w:eastAsia="黑体"/>
          <w:sz w:val="32"/>
        </w:rPr>
        <w:t>条</w:t>
      </w:r>
      <w:r>
        <w:rPr>
          <w:rFonts w:eastAsia="仿宋_GB2312"/>
          <w:sz w:val="32"/>
        </w:rPr>
        <w:t xml:space="preserve"> </w:t>
      </w:r>
      <w:r>
        <w:rPr>
          <w:rFonts w:hint="eastAsia" w:eastAsia="仿宋_GB2312"/>
          <w:sz w:val="32"/>
        </w:rPr>
        <w:t xml:space="preserve"> 城市建设工程项目基本建设投资中应当包括配套绿化建设经费，并列入工程预</w:t>
      </w:r>
      <w:r>
        <w:rPr>
          <w:rFonts w:eastAsia="仿宋_GB2312"/>
          <w:sz w:val="32"/>
        </w:rPr>
        <w:t>算。</w:t>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eastAsia="黑体"/>
          <w:sz w:val="32"/>
        </w:rPr>
        <w:t>第</w:t>
      </w:r>
      <w:r>
        <w:rPr>
          <w:rFonts w:hint="eastAsia" w:eastAsia="黑体"/>
          <w:sz w:val="32"/>
        </w:rPr>
        <w:t>二十三</w:t>
      </w:r>
      <w:r>
        <w:rPr>
          <w:rFonts w:eastAsia="黑体"/>
          <w:sz w:val="32"/>
        </w:rPr>
        <w:t>条</w:t>
      </w:r>
      <w:r>
        <w:rPr>
          <w:rFonts w:eastAsia="仿宋_GB2312"/>
          <w:sz w:val="32"/>
        </w:rPr>
        <w:t xml:space="preserve">  </w:t>
      </w:r>
      <w:r>
        <w:rPr>
          <w:rFonts w:hint="eastAsia" w:eastAsia="仿宋_GB2312"/>
          <w:sz w:val="32"/>
        </w:rPr>
        <w:t>城市绿化工程项目及建设工程项目附属绿化工程的设计、施工、监理等，应当符合国家、省、市有关技术标准、规范和信用信息管理规定。法律、法规</w:t>
      </w:r>
      <w:r>
        <w:rPr>
          <w:rFonts w:cs="黑体" w:hint="eastAsia" w:eastAsia="仿宋_GB2312"/>
          <w:sz w:val="32"/>
        </w:rPr>
        <w:t>对设计、监理等</w:t>
      </w:r>
      <w:r>
        <w:rPr>
          <w:rFonts w:hint="eastAsia" w:eastAsia="仿宋_GB2312"/>
          <w:sz w:val="32"/>
        </w:rPr>
        <w:t>有资质要求的，应当由具有相应资质的单位承担。</w:t>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hint="eastAsia" w:eastAsia="仿宋_GB2312"/>
          <w:sz w:val="32"/>
        </w:rPr>
        <w:t>依法应当实行招标的城市绿化工程，按照</w:t>
      </w:r>
      <w:r>
        <w:rPr>
          <w:rFonts w:cs="黑体" w:hint="eastAsia" w:eastAsia="仿宋_GB2312"/>
          <w:sz w:val="32"/>
        </w:rPr>
        <w:t>有关</w:t>
      </w:r>
      <w:r>
        <w:rPr>
          <w:rFonts w:hint="eastAsia" w:eastAsia="仿宋_GB2312"/>
          <w:sz w:val="32"/>
        </w:rPr>
        <w:t>规定进行招标。</w:t>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hint="eastAsia" w:eastAsia="仿宋_GB2312"/>
          <w:sz w:val="32"/>
        </w:rPr>
        <w:t>建设单位应当于绿化工程竣工验收后，</w:t>
      </w:r>
      <w:r>
        <w:rPr>
          <w:rFonts w:cs="黑体" w:hint="eastAsia" w:eastAsia="仿宋_GB2312"/>
          <w:sz w:val="32"/>
        </w:rPr>
        <w:t>将竣工验收资料</w:t>
      </w:r>
      <w:r>
        <w:rPr>
          <w:rFonts w:hint="eastAsia" w:eastAsia="仿宋_GB2312"/>
          <w:sz w:val="32"/>
        </w:rPr>
        <w:t>报城市绿化行政主管部门备案。</w:t>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eastAsia="黑体"/>
          <w:sz w:val="32"/>
        </w:rPr>
        <w:t>第</w:t>
      </w:r>
      <w:r>
        <w:rPr>
          <w:rFonts w:hint="eastAsia" w:eastAsia="黑体"/>
          <w:sz w:val="32"/>
        </w:rPr>
        <w:t>二十四</w:t>
      </w:r>
      <w:r>
        <w:rPr>
          <w:rFonts w:eastAsia="黑体"/>
          <w:sz w:val="32"/>
        </w:rPr>
        <w:t>条</w:t>
      </w:r>
      <w:r>
        <w:rPr>
          <w:rFonts w:eastAsia="仿宋_GB2312"/>
          <w:sz w:val="32"/>
        </w:rPr>
        <w:t xml:space="preserve">  </w:t>
      </w:r>
      <w:r>
        <w:rPr>
          <w:rFonts w:hint="eastAsia" w:eastAsia="仿宋_GB2312"/>
          <w:sz w:val="32"/>
        </w:rPr>
        <w:t>涉及公共利益的城市绿化建设项目，建设单位应当将设计方案征求社会公众意见、组织专家进行论证；涉及重大公共利益的，应当开展风险评估。</w:t>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eastAsia="黑体"/>
          <w:sz w:val="32"/>
        </w:rPr>
        <w:t>第</w:t>
      </w:r>
      <w:r>
        <w:rPr>
          <w:rFonts w:hint="eastAsia" w:eastAsia="黑体"/>
          <w:sz w:val="32"/>
        </w:rPr>
        <w:t>二十五</w:t>
      </w:r>
      <w:r>
        <w:rPr>
          <w:rFonts w:eastAsia="黑体"/>
          <w:sz w:val="32"/>
        </w:rPr>
        <w:t>条</w:t>
      </w:r>
      <w:r>
        <w:rPr>
          <w:rFonts w:eastAsia="仿宋_GB2312"/>
          <w:sz w:val="32"/>
        </w:rPr>
        <w:t xml:space="preserve"> </w:t>
      </w:r>
      <w:r>
        <w:rPr>
          <w:rFonts w:hint="eastAsia" w:eastAsia="仿宋_GB2312"/>
          <w:sz w:val="32"/>
        </w:rPr>
        <w:t xml:space="preserve"> 鼓励对高度不超过五十米的非住宅建筑平屋顶实施屋顶绿化。</w:t>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hint="eastAsia" w:eastAsia="仿宋_GB2312"/>
          <w:sz w:val="32"/>
        </w:rPr>
        <w:t>鼓励对高架道路、轨道交通、过街天桥、环卫设施等市政公用设施实施垂直绿化。</w:t>
      </w:r>
    </w:p>
    <w:p>
      <w:pPr>
        <w:pStyle w:val="Style15"/>
        <w:widowControl w:val="false"/>
        <w:overflowPunct w:val="false"/>
        <w:snapToGrid w:val="false"/>
        <w:spacing w:lineRule="exact" w:line="590" w:before="0" w:after="0"/>
        <w:ind w:firstLineChars="200" w:endChars="0" w:end="0"/>
        <w:jc w:val="both"/>
        <w:rPr>
          <w:rFonts w:eastAsia="仿宋_GB2312" w:hint="eastAsia"/>
          <w:kern w:val="2"/>
          <w:sz w:val="32"/>
        </w:rPr>
      </w:pPr>
      <w:r>
        <w:rPr>
          <w:rFonts w:hint="eastAsia" w:eastAsia="仿宋_GB2312"/>
          <w:kern w:val="2"/>
          <w:sz w:val="32"/>
        </w:rPr>
        <w:t>实施立体绿化的，应当遵循安全、科学、美观的原则，并接</w:t>
      </w:r>
      <w:r>
        <w:rPr>
          <w:rFonts w:hint="eastAsia" w:eastAsia="仿宋_GB2312"/>
          <w:spacing w:val="6"/>
          <w:kern w:val="2"/>
          <w:sz w:val="32"/>
        </w:rPr>
        <w:t>受城市绿化、住房和城乡建设、城市管理、交通运输等部门的指导</w:t>
      </w:r>
      <w:r>
        <w:rPr>
          <w:rFonts w:hint="eastAsia" w:eastAsia="仿宋_GB2312"/>
          <w:kern w:val="2"/>
          <w:sz w:val="32"/>
        </w:rPr>
        <w:t>。</w:t>
      </w:r>
    </w:p>
    <w:p>
      <w:pPr>
        <w:pStyle w:val="Style15"/>
        <w:widowControl w:val="false"/>
        <w:overflowPunct w:val="false"/>
        <w:snapToGrid w:val="false"/>
        <w:spacing w:lineRule="exact" w:line="590" w:before="0" w:after="0"/>
        <w:ind w:firstLineChars="200" w:endChars="0" w:end="0"/>
        <w:jc w:val="both"/>
        <w:rPr>
          <w:rFonts w:eastAsia="仿宋_GB2312" w:hint="eastAsia"/>
          <w:kern w:val="2"/>
          <w:sz w:val="32"/>
        </w:rPr>
      </w:pPr>
      <w:r>
        <w:rPr>
          <w:rFonts w:hint="eastAsia" w:eastAsia="仿宋_GB2312"/>
          <w:kern w:val="2"/>
          <w:sz w:val="32"/>
        </w:rPr>
        <w:t>城市建设项目实施立体绿化的，可以按照国家和省有关立体绿化技术规范折算绿地面积。</w:t>
      </w:r>
    </w:p>
    <w:p>
      <w:pPr>
        <w:pStyle w:val="Style15"/>
        <w:widowControl w:val="false"/>
        <w:overflowPunct w:val="false"/>
        <w:snapToGrid w:val="false"/>
        <w:spacing w:lineRule="exact" w:line="590" w:before="0" w:after="0"/>
        <w:ind w:firstLineChars="200" w:endChars="0" w:end="0"/>
        <w:jc w:val="both"/>
        <w:rPr>
          <w:rFonts w:eastAsia="仿宋_GB2312" w:hint="eastAsia"/>
          <w:kern w:val="2"/>
          <w:sz w:val="32"/>
        </w:rPr>
      </w:pPr>
      <w:r>
        <w:rPr>
          <w:rFonts w:hint="eastAsia" w:eastAsia="黑体"/>
          <w:sz w:val="32"/>
        </w:rPr>
        <w:t>第二十六条</w:t>
      </w:r>
      <w:r>
        <w:rPr>
          <w:rFonts w:eastAsia="黑体"/>
          <w:sz w:val="32"/>
        </w:rPr>
        <w:t xml:space="preserve">  </w:t>
      </w:r>
      <w:r>
        <w:rPr>
          <w:rFonts w:hint="eastAsia" w:eastAsia="仿宋_GB2312"/>
          <w:kern w:val="2"/>
          <w:sz w:val="32"/>
        </w:rPr>
        <w:t>城市绿化行政主管部门应当有计划地对城市绿地进行改造提升，增强绿地的开放性、便民性，拓展绿地服务功能和绿色共享空间。</w:t>
      </w:r>
    </w:p>
    <w:p>
      <w:pPr>
        <w:pStyle w:val="Style15"/>
        <w:widowControl w:val="false"/>
        <w:overflowPunct w:val="false"/>
        <w:snapToGrid w:val="false"/>
        <w:spacing w:lineRule="exact" w:line="590" w:before="0" w:after="0"/>
        <w:ind w:firstLineChars="200" w:endChars="0" w:end="0"/>
        <w:jc w:val="both"/>
        <w:rPr>
          <w:rFonts w:eastAsia="仿宋_GB2312" w:hint="eastAsia"/>
          <w:kern w:val="2"/>
          <w:sz w:val="32"/>
        </w:rPr>
      </w:pPr>
      <w:r>
        <w:rPr>
          <w:rFonts w:hint="eastAsia" w:eastAsia="仿宋_GB2312"/>
          <w:kern w:val="2"/>
          <w:sz w:val="32"/>
        </w:rPr>
        <w:t>鼓励城市道路沿线单位实施通透式绿化，鼓励临街单位敞开庭院，实现绿地开放共享。</w:t>
      </w:r>
    </w:p>
    <w:p>
      <w:pPr>
        <w:pStyle w:val="Normal"/>
        <w:ind w:endChars="0" w:end="0"/>
        <w:jc w:val="start"/>
        <w:rPr>
          <w:rFonts w:eastAsia="仿宋_GB2312" w:hint="eastAsia"/>
          <w:kern w:val="2"/>
          <w:sz w:val="32"/>
        </w:rPr>
      </w:pPr>
      <w:r>
        <w:rPr>
          <w:rFonts w:eastAsia="仿宋_GB2312" w:hint="eastAsia"/>
          <w:kern w:val="2"/>
          <w:sz w:val="32"/>
        </w:rPr>
      </w:r>
    </w:p>
    <w:p>
      <w:pPr>
        <w:pStyle w:val="Style15"/>
        <w:widowControl w:val="false"/>
        <w:overflowPunct w:val="false"/>
        <w:snapToGrid w:val="false"/>
        <w:spacing w:lineRule="exact" w:line="590" w:before="0" w:after="0"/>
        <w:jc w:val="center"/>
        <w:rPr>
          <w:rFonts w:eastAsia="黑体"/>
          <w:sz w:val="32"/>
        </w:rPr>
      </w:pPr>
      <w:r>
        <w:rPr>
          <w:rFonts w:eastAsia="黑体"/>
          <w:sz w:val="32"/>
        </w:rPr>
        <w:t>第四章  管理</w:t>
      </w:r>
    </w:p>
    <w:p>
      <w:pPr>
        <w:pStyle w:val="Style15"/>
        <w:widowControl w:val="false"/>
        <w:overflowPunct w:val="false"/>
        <w:snapToGrid w:val="false"/>
        <w:spacing w:lineRule="exact" w:line="590" w:before="0" w:after="0"/>
        <w:ind w:firstLineChars="200" w:endChars="0" w:end="0"/>
        <w:jc w:val="both"/>
        <w:rPr>
          <w:rFonts w:eastAsia="黑体" w:hint="eastAsia"/>
          <w:sz w:val="32"/>
        </w:rPr>
      </w:pPr>
      <w:r>
        <w:rPr>
          <w:rFonts w:eastAsia="黑体" w:hint="eastAsia"/>
          <w:sz w:val="32"/>
        </w:rPr>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eastAsia="黑体"/>
          <w:sz w:val="32"/>
        </w:rPr>
        <w:t>第</w:t>
      </w:r>
      <w:r>
        <w:rPr>
          <w:rFonts w:hint="eastAsia" w:eastAsia="黑体"/>
          <w:sz w:val="32"/>
        </w:rPr>
        <w:t>二十七</w:t>
      </w:r>
      <w:r>
        <w:rPr>
          <w:rFonts w:eastAsia="黑体"/>
          <w:sz w:val="32"/>
        </w:rPr>
        <w:t>条</w:t>
      </w:r>
      <w:r>
        <w:rPr>
          <w:rFonts w:eastAsia="仿宋_GB2312"/>
          <w:sz w:val="32"/>
        </w:rPr>
        <w:t xml:space="preserve"> </w:t>
      </w:r>
      <w:r>
        <w:rPr>
          <w:rFonts w:hint="eastAsia" w:eastAsia="仿宋_GB2312"/>
          <w:sz w:val="32"/>
        </w:rPr>
        <w:t xml:space="preserve"> 城市绿化的养护管理责任人按照下列规定确定：</w:t>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hint="eastAsia" w:eastAsia="仿宋_GB2312"/>
          <w:sz w:val="32"/>
        </w:rPr>
        <w:t>（一）公园绿地、防护绿地、广场用地</w:t>
      </w:r>
      <w:r>
        <w:rPr>
          <w:rFonts w:cs="黑体" w:hint="eastAsia" w:eastAsia="仿宋_GB2312"/>
          <w:sz w:val="32"/>
        </w:rPr>
        <w:t>和区域绿地</w:t>
      </w:r>
      <w:r>
        <w:rPr>
          <w:rFonts w:hint="eastAsia" w:eastAsia="仿宋_GB2312"/>
          <w:sz w:val="32"/>
        </w:rPr>
        <w:t>，由城市绿化行政主管部门或者政府明确的相关</w:t>
      </w:r>
      <w:r>
        <w:rPr>
          <w:rFonts w:cs="黑体" w:hint="eastAsia" w:eastAsia="仿宋_GB2312"/>
          <w:sz w:val="32"/>
        </w:rPr>
        <w:t>单位</w:t>
      </w:r>
      <w:r>
        <w:rPr>
          <w:rFonts w:hint="eastAsia" w:eastAsia="仿宋_GB2312"/>
          <w:sz w:val="32"/>
        </w:rPr>
        <w:t>负责。</w:t>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hint="eastAsia" w:eastAsia="仿宋_GB2312"/>
          <w:sz w:val="32"/>
        </w:rPr>
        <w:t>（二）道路、铁路、桥梁、河道等的附属绿</w:t>
      </w:r>
      <w:r>
        <w:rPr>
          <w:rFonts w:cs="黑体" w:hint="eastAsia" w:eastAsia="仿宋_GB2312"/>
          <w:sz w:val="32"/>
        </w:rPr>
        <w:t>地，</w:t>
      </w:r>
      <w:r>
        <w:rPr>
          <w:rFonts w:hint="eastAsia" w:eastAsia="仿宋_GB2312"/>
          <w:sz w:val="32"/>
        </w:rPr>
        <w:t>由建设单位</w:t>
      </w:r>
      <w:r>
        <w:rPr>
          <w:rFonts w:cs="黑体" w:hint="eastAsia" w:eastAsia="仿宋_GB2312"/>
          <w:sz w:val="32"/>
        </w:rPr>
        <w:t>、管理单位</w:t>
      </w:r>
      <w:r>
        <w:rPr>
          <w:rFonts w:hint="eastAsia" w:eastAsia="仿宋_GB2312"/>
          <w:sz w:val="32"/>
        </w:rPr>
        <w:t>负责或者移交城市绿化行政主管部门负责。</w:t>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hint="eastAsia" w:eastAsia="仿宋_GB2312"/>
          <w:sz w:val="32"/>
        </w:rPr>
        <w:t>（三）单位附属绿地，由所在单位负责。</w:t>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hint="eastAsia" w:eastAsia="仿宋_GB2312"/>
          <w:sz w:val="32"/>
        </w:rPr>
        <w:t>（四）居住区</w:t>
      </w:r>
      <w:r>
        <w:rPr>
          <w:rFonts w:cs="黑体" w:hint="eastAsia" w:eastAsia="仿宋_GB2312"/>
          <w:sz w:val="32"/>
        </w:rPr>
        <w:t>附属</w:t>
      </w:r>
      <w:r>
        <w:rPr>
          <w:rFonts w:hint="eastAsia" w:eastAsia="仿宋_GB2312"/>
          <w:sz w:val="32"/>
        </w:rPr>
        <w:t>绿地，实行物业管理的，由物业服务人按照合同约定负责；业主自行管理的，由业主共同负责；未实行物业管理且业主未自行管理的，由镇人民政府、街道办事处负责。</w:t>
      </w:r>
    </w:p>
    <w:p>
      <w:pPr>
        <w:pStyle w:val="Style15"/>
        <w:widowControl w:val="false"/>
        <w:overflowPunct w:val="false"/>
        <w:snapToGrid w:val="false"/>
        <w:spacing w:lineRule="exact" w:line="590" w:before="0" w:after="0"/>
        <w:ind w:firstLineChars="200" w:endChars="0" w:end="0"/>
        <w:rPr>
          <w:rFonts w:eastAsia="仿宋_GB2312" w:hint="eastAsia"/>
          <w:sz w:val="32"/>
        </w:rPr>
      </w:pPr>
      <w:r>
        <w:rPr>
          <w:rFonts w:hint="eastAsia" w:eastAsia="仿宋_GB2312"/>
          <w:sz w:val="32"/>
        </w:rPr>
        <w:t>前款规定以外的或者管理责任不清、有争议的城市绿地，由城市绿化行政主管部门按照有利于绿化保护和管理的原则，确定养护管理责任人。</w:t>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eastAsia="黑体"/>
          <w:sz w:val="32"/>
        </w:rPr>
        <w:t>第</w:t>
      </w:r>
      <w:r>
        <w:rPr>
          <w:rFonts w:hint="eastAsia" w:eastAsia="黑体"/>
          <w:sz w:val="32"/>
        </w:rPr>
        <w:t>二十八</w:t>
      </w:r>
      <w:r>
        <w:rPr>
          <w:rFonts w:eastAsia="黑体"/>
          <w:sz w:val="32"/>
        </w:rPr>
        <w:t>条</w:t>
      </w:r>
      <w:r>
        <w:rPr>
          <w:rFonts w:eastAsia="仿宋_GB2312"/>
          <w:sz w:val="32"/>
        </w:rPr>
        <w:t xml:space="preserve">  养护管理责任人应当按照绿地养护技术规范，建立健全养护管理制度，制定防灾减灾、防病虫</w:t>
      </w:r>
      <w:r>
        <w:rPr>
          <w:rFonts w:hint="eastAsia" w:eastAsia="仿宋_GB2312"/>
          <w:sz w:val="32"/>
        </w:rPr>
        <w:t>害等措施，做好绿化设施维护和树木花草养护工作，及时补种缺损苗木，保持树木花草繁茂和设施整洁完好。</w:t>
      </w:r>
    </w:p>
    <w:p>
      <w:pPr>
        <w:pStyle w:val="Normal"/>
        <w:ind w:endChars="0" w:end="0"/>
        <w:rPr>
          <w:rFonts w:hint="eastAsia"/>
          <w:szCs w:val="32"/>
        </w:rPr>
      </w:pPr>
      <w:r>
        <w:rPr>
          <w:rFonts w:hint="eastAsia"/>
          <w:szCs w:val="32"/>
        </w:rPr>
        <w:t>有下列情形之一的，养护管理责任人应当按照绿地养护技术规范及时组织修剪树木、消除影响；养护管理责任人未及时修剪的，县级市（区）城市绿化行政主管部门应当督促、指导其修剪：</w:t>
      </w:r>
    </w:p>
    <w:p>
      <w:pPr>
        <w:pStyle w:val="Normal"/>
        <w:numPr>
          <w:ilvl w:val="0"/>
          <w:numId w:val="2"/>
        </w:numPr>
        <w:ind w:firstLineChars="0" w:firstLine="0" w:startChars="0" w:start="0" w:endChars="0" w:end="0"/>
        <w:rPr>
          <w:rFonts w:hint="eastAsia"/>
          <w:szCs w:val="32"/>
        </w:rPr>
      </w:pPr>
      <w:r>
        <w:rPr>
          <w:rFonts w:hint="eastAsia"/>
          <w:szCs w:val="32"/>
        </w:rPr>
        <w:t>因树木生长影响</w:t>
      </w:r>
      <w:r>
        <w:rPr>
          <w:rFonts w:hint="eastAsia"/>
          <w:kern w:val="0"/>
          <w:szCs w:val="32"/>
        </w:rPr>
        <w:t>人身、交通、管线等安全</w:t>
      </w:r>
      <w:r>
        <w:rPr>
          <w:rFonts w:hint="eastAsia"/>
          <w:szCs w:val="32"/>
        </w:rPr>
        <w:t>；</w:t>
      </w:r>
    </w:p>
    <w:p>
      <w:pPr>
        <w:pStyle w:val="Normal"/>
        <w:ind w:endChars="0" w:end="0"/>
        <w:rPr>
          <w:rFonts w:hint="eastAsia"/>
          <w:szCs w:val="32"/>
        </w:rPr>
      </w:pPr>
      <w:r>
        <w:rPr>
          <w:rFonts w:hint="eastAsia"/>
          <w:szCs w:val="32"/>
        </w:rPr>
        <w:t>（二）因树木生长影响居民采光、通风或者居住安全；</w:t>
      </w:r>
    </w:p>
    <w:p>
      <w:pPr>
        <w:pStyle w:val="Style13"/>
        <w:ind w:endChars="0" w:end="0"/>
        <w:rPr>
          <w:rFonts w:hint="eastAsia"/>
          <w:spacing w:val="0"/>
          <w:szCs w:val="32"/>
        </w:rPr>
      </w:pPr>
      <w:r>
        <w:rPr>
          <w:rFonts w:hint="eastAsia"/>
          <w:spacing w:val="0"/>
          <w:szCs w:val="32"/>
        </w:rPr>
        <w:t>（三）</w:t>
      </w:r>
      <w:r>
        <w:rPr>
          <w:rFonts w:hint="eastAsia"/>
          <w:spacing w:val="0"/>
          <w:szCs w:val="32"/>
          <w:lang w:eastAsia="zh-CN"/>
        </w:rPr>
        <w:t>因树木生长存在其他安全隐患</w:t>
      </w:r>
      <w:r>
        <w:rPr>
          <w:rFonts w:hint="eastAsia"/>
          <w:spacing w:val="0"/>
          <w:szCs w:val="32"/>
        </w:rPr>
        <w:t>。</w:t>
      </w:r>
    </w:p>
    <w:p>
      <w:pPr>
        <w:pStyle w:val="Style15"/>
        <w:widowControl w:val="false"/>
        <w:overflowPunct w:val="false"/>
        <w:snapToGrid w:val="false"/>
        <w:spacing w:lineRule="exact" w:line="590" w:before="0" w:after="0"/>
        <w:ind w:firstLineChars="200" w:endChars="0" w:end="0"/>
        <w:rPr>
          <w:rFonts w:eastAsia="仿宋_GB2312" w:hint="eastAsia"/>
          <w:sz w:val="32"/>
          <w:shd w:fill="A4A4A4" w:val="clear"/>
        </w:rPr>
      </w:pPr>
      <w:r>
        <w:rPr>
          <w:rFonts w:eastAsia="黑体"/>
          <w:sz w:val="32"/>
        </w:rPr>
        <w:t>第</w:t>
      </w:r>
      <w:r>
        <w:rPr>
          <w:rFonts w:hint="eastAsia" w:eastAsia="黑体"/>
          <w:sz w:val="32"/>
        </w:rPr>
        <w:t>二十九</w:t>
      </w:r>
      <w:r>
        <w:rPr>
          <w:rFonts w:eastAsia="黑体"/>
          <w:sz w:val="32"/>
        </w:rPr>
        <w:t>条</w:t>
      </w:r>
      <w:r>
        <w:rPr>
          <w:rFonts w:eastAsia="仿宋_GB2312"/>
          <w:sz w:val="32"/>
        </w:rPr>
        <w:t xml:space="preserve">  城市中的树木，不论其所有权归属，任何单位和个人不得擅自砍伐、移植。</w:t>
      </w:r>
    </w:p>
    <w:p>
      <w:pPr>
        <w:pStyle w:val="Normal"/>
        <w:ind w:endChars="0" w:end="0"/>
        <w:rPr>
          <w:rFonts w:hint="eastAsia"/>
          <w:kern w:val="0"/>
          <w:szCs w:val="32"/>
        </w:rPr>
      </w:pPr>
      <w:r>
        <w:rPr>
          <w:rFonts w:hint="eastAsia"/>
          <w:kern w:val="0"/>
          <w:szCs w:val="32"/>
        </w:rPr>
        <w:t>有下列情形之一，无法通过修剪树木等方式消除影响、威胁，确需移植树木的，应当经城市绿化行政主管部门批准：</w:t>
      </w:r>
    </w:p>
    <w:p>
      <w:pPr>
        <w:pStyle w:val="Normal"/>
        <w:ind w:endChars="0" w:end="0"/>
        <w:rPr>
          <w:rFonts w:hint="eastAsia"/>
          <w:kern w:val="0"/>
          <w:szCs w:val="32"/>
        </w:rPr>
      </w:pPr>
      <w:r>
        <w:rPr>
          <w:rFonts w:hint="eastAsia"/>
          <w:kern w:val="0"/>
          <w:szCs w:val="32"/>
        </w:rPr>
        <w:t>（一）影响城市建设和管理；</w:t>
      </w:r>
    </w:p>
    <w:p>
      <w:pPr>
        <w:pStyle w:val="Normal"/>
        <w:ind w:endChars="0" w:end="0"/>
        <w:rPr>
          <w:rFonts w:hint="eastAsia"/>
          <w:kern w:val="0"/>
          <w:szCs w:val="32"/>
        </w:rPr>
      </w:pPr>
      <w:r>
        <w:rPr>
          <w:rFonts w:hint="eastAsia"/>
          <w:kern w:val="0"/>
          <w:szCs w:val="32"/>
        </w:rPr>
        <w:t>（二）影响居民采光、通风和居住安全；</w:t>
      </w:r>
    </w:p>
    <w:p>
      <w:pPr>
        <w:pStyle w:val="Normal"/>
        <w:ind w:endChars="0" w:end="0"/>
        <w:rPr>
          <w:rFonts w:hint="eastAsia"/>
          <w:kern w:val="0"/>
          <w:szCs w:val="32"/>
        </w:rPr>
      </w:pPr>
      <w:r>
        <w:rPr>
          <w:rFonts w:hint="eastAsia"/>
          <w:kern w:val="0"/>
          <w:szCs w:val="32"/>
        </w:rPr>
        <w:t>（三）对人身、交通、管线等安全构成威胁；</w:t>
      </w:r>
    </w:p>
    <w:p>
      <w:pPr>
        <w:pStyle w:val="Normal"/>
        <w:ind w:endChars="0" w:end="0"/>
        <w:rPr>
          <w:rFonts w:hint="eastAsia"/>
          <w:kern w:val="0"/>
          <w:szCs w:val="32"/>
        </w:rPr>
      </w:pPr>
      <w:r>
        <w:rPr>
          <w:rFonts w:hint="eastAsia"/>
          <w:kern w:val="0"/>
          <w:szCs w:val="32"/>
        </w:rPr>
        <w:t>（四）其他符合法定条件的情形。</w:t>
      </w:r>
    </w:p>
    <w:p>
      <w:pPr>
        <w:pStyle w:val="Normal"/>
        <w:ind w:endChars="0" w:end="0"/>
        <w:rPr>
          <w:rFonts w:hint="eastAsia"/>
          <w:kern w:val="0"/>
          <w:szCs w:val="32"/>
        </w:rPr>
      </w:pPr>
      <w:r>
        <w:rPr>
          <w:rFonts w:hint="eastAsia"/>
          <w:kern w:val="0"/>
          <w:szCs w:val="32"/>
        </w:rPr>
        <w:t>有下列情形之一，确需砍伐的，应当经城市绿化行政主管部门批准，并按照规定补植树木或者采取其他补救措施：</w:t>
      </w:r>
    </w:p>
    <w:p>
      <w:pPr>
        <w:pStyle w:val="Normal"/>
        <w:ind w:endChars="0" w:end="0"/>
        <w:rPr>
          <w:rFonts w:hint="eastAsia"/>
          <w:kern w:val="0"/>
          <w:szCs w:val="32"/>
        </w:rPr>
      </w:pPr>
      <w:r>
        <w:rPr>
          <w:rFonts w:hint="eastAsia"/>
          <w:kern w:val="0"/>
          <w:szCs w:val="32"/>
        </w:rPr>
        <w:t>（一）树木发生病虫害无法挽救或者自然枯死；</w:t>
      </w:r>
    </w:p>
    <w:p>
      <w:pPr>
        <w:pStyle w:val="Normal"/>
        <w:ind w:endChars="0" w:end="0"/>
        <w:rPr>
          <w:rFonts w:hint="eastAsia"/>
          <w:kern w:val="0"/>
          <w:szCs w:val="32"/>
        </w:rPr>
      </w:pPr>
      <w:r>
        <w:rPr>
          <w:rFonts w:hint="eastAsia"/>
          <w:kern w:val="0"/>
          <w:szCs w:val="32"/>
        </w:rPr>
        <w:t>（二）树木需要移植但不具备移植条件或者无移植价值；</w:t>
      </w:r>
    </w:p>
    <w:p>
      <w:pPr>
        <w:pStyle w:val="Normal"/>
        <w:ind w:endChars="0" w:end="0"/>
        <w:rPr>
          <w:rFonts w:hint="eastAsia"/>
          <w:kern w:val="0"/>
          <w:szCs w:val="32"/>
        </w:rPr>
      </w:pPr>
      <w:r>
        <w:rPr>
          <w:rFonts w:hint="eastAsia"/>
          <w:kern w:val="0"/>
          <w:szCs w:val="32"/>
        </w:rPr>
        <w:t>（三）其他符合法定条件的情形。</w:t>
      </w:r>
    </w:p>
    <w:p>
      <w:pPr>
        <w:pStyle w:val="Style15"/>
        <w:widowControl w:val="false"/>
        <w:overflowPunct w:val="false"/>
        <w:snapToGrid w:val="false"/>
        <w:spacing w:lineRule="exact" w:line="590" w:before="0" w:after="0"/>
        <w:ind w:firstLineChars="200" w:endChars="0" w:end="0"/>
        <w:rPr>
          <w:rFonts w:eastAsia="仿宋_GB2312" w:hint="eastAsia"/>
          <w:sz w:val="32"/>
        </w:rPr>
      </w:pPr>
      <w:r>
        <w:rPr>
          <w:rFonts w:hint="eastAsia" w:eastAsia="仿宋_GB2312"/>
          <w:sz w:val="32"/>
        </w:rPr>
        <w:t>因不可抗力致使树木危及人身、交通、管线等安全的，应当及时移植或者砍伐，排除安全隐患，并在三个工作日内报县级市（区）城市绿化行政主管部门备案。</w:t>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eastAsia="黑体"/>
          <w:sz w:val="32"/>
        </w:rPr>
        <w:t>第</w:t>
      </w:r>
      <w:r>
        <w:rPr>
          <w:rFonts w:hint="eastAsia" w:eastAsia="黑体"/>
          <w:sz w:val="32"/>
        </w:rPr>
        <w:t>三十</w:t>
      </w:r>
      <w:r>
        <w:rPr>
          <w:rFonts w:eastAsia="黑体"/>
          <w:sz w:val="32"/>
        </w:rPr>
        <w:t xml:space="preserve">条 </w:t>
      </w:r>
      <w:r>
        <w:rPr>
          <w:rFonts w:hint="eastAsia" w:eastAsia="仿宋_GB2312"/>
          <w:sz w:val="32"/>
        </w:rPr>
        <w:t xml:space="preserve"> 任何单位和个人不得擅自占用城市绿地，占用的城市绿地，应当限期归还。</w:t>
      </w:r>
    </w:p>
    <w:p>
      <w:pPr>
        <w:pStyle w:val="Normal"/>
        <w:ind w:endChars="0" w:end="0"/>
        <w:rPr>
          <w:rFonts w:hint="eastAsia"/>
          <w:kern w:val="0"/>
          <w:szCs w:val="32"/>
        </w:rPr>
      </w:pPr>
      <w:r>
        <w:rPr>
          <w:rFonts w:hint="eastAsia"/>
          <w:kern w:val="0"/>
          <w:szCs w:val="32"/>
        </w:rPr>
        <w:t>因国土空间规划调整确需占用城市绿地的，应当征求城市绿化行政主管部门意见，并补足相同类型、面积的城市绿地</w:t>
      </w:r>
      <w:r>
        <w:rPr>
          <w:rFonts w:hint="eastAsia"/>
          <w:kern w:val="0"/>
          <w:szCs w:val="32"/>
          <w:lang w:eastAsia="zh-CN"/>
        </w:rPr>
        <w:t>和</w:t>
      </w:r>
      <w:r>
        <w:rPr>
          <w:rFonts w:hint="eastAsia"/>
          <w:kern w:val="0"/>
          <w:szCs w:val="32"/>
        </w:rPr>
        <w:t>其他</w:t>
      </w:r>
      <w:r>
        <w:rPr>
          <w:rFonts w:hint="eastAsia"/>
          <w:kern w:val="0"/>
          <w:szCs w:val="32"/>
          <w:lang w:eastAsia="zh-CN"/>
        </w:rPr>
        <w:t>费用</w:t>
      </w:r>
      <w:r>
        <w:rPr>
          <w:rFonts w:hint="eastAsia"/>
          <w:kern w:val="0"/>
          <w:szCs w:val="32"/>
        </w:rPr>
        <w:t>。</w:t>
      </w:r>
    </w:p>
    <w:p>
      <w:pPr>
        <w:pStyle w:val="Normal"/>
        <w:ind w:endChars="0" w:end="0"/>
        <w:rPr>
          <w:rFonts w:hint="eastAsia"/>
          <w:kern w:val="0"/>
          <w:szCs w:val="32"/>
        </w:rPr>
      </w:pPr>
      <w:r>
        <w:rPr>
          <w:rFonts w:hint="eastAsia"/>
          <w:kern w:val="0"/>
          <w:szCs w:val="32"/>
        </w:rPr>
        <w:t>因建设或者其他特殊原因需要临时占用城市绿地的</w:t>
      </w:r>
      <w:r>
        <w:rPr>
          <w:rFonts w:cs="仿宋_GB2312" w:hint="eastAsia"/>
          <w:kern w:val="0"/>
          <w:szCs w:val="32"/>
        </w:rPr>
        <w:t>，</w:t>
      </w:r>
      <w:r>
        <w:rPr>
          <w:rFonts w:hint="eastAsia"/>
          <w:kern w:val="0"/>
          <w:szCs w:val="32"/>
        </w:rPr>
        <w:t>应当经城市绿化行政主管部门批准，并按照有关规定办理临时占用城市绿地手续，支付相关费用。</w:t>
      </w:r>
    </w:p>
    <w:p>
      <w:pPr>
        <w:pStyle w:val="Normal"/>
        <w:ind w:endChars="0" w:end="0"/>
        <w:rPr>
          <w:rFonts w:hint="eastAsia"/>
          <w:kern w:val="0"/>
          <w:szCs w:val="32"/>
        </w:rPr>
      </w:pPr>
      <w:r>
        <w:rPr>
          <w:rFonts w:hint="eastAsia"/>
          <w:kern w:val="0"/>
          <w:szCs w:val="32"/>
        </w:rPr>
        <w:t>临时占用</w:t>
      </w:r>
      <w:r>
        <w:rPr>
          <w:rFonts w:cs="黑体" w:hint="eastAsia"/>
          <w:kern w:val="0"/>
          <w:szCs w:val="32"/>
        </w:rPr>
        <w:t>城市</w:t>
      </w:r>
      <w:r>
        <w:rPr>
          <w:rFonts w:hint="eastAsia"/>
          <w:kern w:val="0"/>
          <w:szCs w:val="32"/>
        </w:rPr>
        <w:t>绿地的期限一般不超过</w:t>
      </w:r>
      <w:r>
        <w:rPr>
          <w:rFonts w:cs="黑体" w:hint="eastAsia"/>
          <w:kern w:val="0"/>
          <w:szCs w:val="32"/>
        </w:rPr>
        <w:t>二</w:t>
      </w:r>
      <w:r>
        <w:rPr>
          <w:rFonts w:hint="eastAsia"/>
          <w:kern w:val="0"/>
          <w:szCs w:val="32"/>
        </w:rPr>
        <w:t>年；</w:t>
      </w:r>
      <w:r>
        <w:rPr>
          <w:rFonts w:cs="黑体" w:hint="eastAsia"/>
          <w:kern w:val="0"/>
          <w:szCs w:val="32"/>
        </w:rPr>
        <w:t>确需延长的，应当办理延期手续。占用人应当在被占用城市绿地四周显著位置设立告示牌。占用期满，占用人</w:t>
      </w:r>
      <w:r>
        <w:rPr>
          <w:rFonts w:hint="eastAsia"/>
          <w:kern w:val="0"/>
          <w:szCs w:val="32"/>
        </w:rPr>
        <w:t>应当</w:t>
      </w:r>
      <w:r>
        <w:rPr>
          <w:rFonts w:cs="黑体" w:hint="eastAsia"/>
          <w:kern w:val="0"/>
          <w:szCs w:val="32"/>
          <w:shd w:fill="FFFFFF" w:val="clear"/>
        </w:rPr>
        <w:t>按照规定限期</w:t>
      </w:r>
      <w:r>
        <w:rPr>
          <w:rFonts w:hint="eastAsia"/>
          <w:kern w:val="0"/>
          <w:szCs w:val="32"/>
        </w:rPr>
        <w:t>恢复原状。</w:t>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eastAsia="黑体"/>
          <w:sz w:val="32"/>
        </w:rPr>
        <w:t>第</w:t>
      </w:r>
      <w:r>
        <w:rPr>
          <w:rFonts w:hint="eastAsia" w:eastAsia="黑体"/>
          <w:sz w:val="32"/>
        </w:rPr>
        <w:t>三十一</w:t>
      </w:r>
      <w:r>
        <w:rPr>
          <w:rFonts w:eastAsia="黑体"/>
          <w:sz w:val="32"/>
        </w:rPr>
        <w:t>条</w:t>
      </w:r>
      <w:r>
        <w:rPr>
          <w:rFonts w:eastAsia="仿宋_GB2312"/>
          <w:sz w:val="32"/>
        </w:rPr>
        <w:t xml:space="preserve">  </w:t>
      </w:r>
      <w:r>
        <w:rPr>
          <w:rFonts w:hint="eastAsia" w:eastAsia="仿宋_GB2312"/>
          <w:sz w:val="32"/>
        </w:rPr>
        <w:t>任何单位和个人不得有下列损</w:t>
      </w:r>
      <w:r>
        <w:rPr>
          <w:rFonts w:cs="黑体" w:hint="eastAsia" w:eastAsia="仿宋_GB2312"/>
          <w:sz w:val="32"/>
        </w:rPr>
        <w:t>坏</w:t>
      </w:r>
      <w:r>
        <w:rPr>
          <w:rFonts w:hint="eastAsia" w:eastAsia="仿宋_GB2312"/>
          <w:sz w:val="32"/>
        </w:rPr>
        <w:t>城市绿化及其附属设施的行为：</w:t>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hint="eastAsia" w:eastAsia="仿宋_GB2312"/>
          <w:sz w:val="32"/>
        </w:rPr>
        <w:t>（一）</w:t>
      </w:r>
      <w:r>
        <w:rPr>
          <w:rFonts w:cs="黑体" w:hint="eastAsia" w:eastAsia="仿宋_GB2312"/>
          <w:sz w:val="32"/>
        </w:rPr>
        <w:t>以采花摘果、攀折树枝、</w:t>
      </w:r>
      <w:r>
        <w:rPr>
          <w:rFonts w:cs="仿宋" w:hint="eastAsia" w:eastAsia="仿宋_GB2312"/>
          <w:sz w:val="32"/>
        </w:rPr>
        <w:t>刻划、钉钉、缠绕</w:t>
      </w:r>
      <w:r>
        <w:rPr>
          <w:rFonts w:hint="eastAsia" w:eastAsia="仿宋_GB2312"/>
          <w:sz w:val="32"/>
        </w:rPr>
        <w:t>、硬化树穴树池</w:t>
      </w:r>
      <w:r>
        <w:rPr>
          <w:rFonts w:cs="黑体" w:hint="eastAsia" w:eastAsia="仿宋_GB2312"/>
          <w:sz w:val="32"/>
        </w:rPr>
        <w:t>等方式损坏植物</w:t>
      </w:r>
      <w:r>
        <w:rPr>
          <w:rFonts w:hint="eastAsia" w:eastAsia="仿宋_GB2312"/>
          <w:sz w:val="32"/>
        </w:rPr>
        <w:t>；</w:t>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hint="eastAsia" w:eastAsia="仿宋_GB2312"/>
          <w:sz w:val="32"/>
        </w:rPr>
        <w:t>（二）践踏</w:t>
      </w:r>
      <w:r>
        <w:rPr>
          <w:rFonts w:cs="黑体" w:hint="eastAsia" w:eastAsia="仿宋_GB2312"/>
          <w:sz w:val="32"/>
        </w:rPr>
        <w:t>城市</w:t>
      </w:r>
      <w:r>
        <w:rPr>
          <w:rFonts w:hint="eastAsia" w:eastAsia="仿宋_GB2312"/>
          <w:sz w:val="32"/>
        </w:rPr>
        <w:t>绿地、偷取草花盆花；</w:t>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hint="eastAsia" w:eastAsia="仿宋_GB2312"/>
          <w:sz w:val="32"/>
        </w:rPr>
        <w:t>（三）在</w:t>
      </w:r>
      <w:r>
        <w:rPr>
          <w:rFonts w:cs="黑体" w:hint="eastAsia" w:eastAsia="仿宋_GB2312"/>
          <w:sz w:val="32"/>
        </w:rPr>
        <w:t>城市</w:t>
      </w:r>
      <w:r>
        <w:rPr>
          <w:rFonts w:hint="eastAsia" w:eastAsia="仿宋_GB2312"/>
          <w:sz w:val="32"/>
        </w:rPr>
        <w:t>绿地内</w:t>
      </w:r>
      <w:r>
        <w:rPr>
          <w:rFonts w:cs="黑体" w:hint="eastAsia" w:eastAsia="仿宋_GB2312"/>
          <w:sz w:val="32"/>
        </w:rPr>
        <w:t>开垦种植蔬菜、</w:t>
      </w:r>
      <w:r>
        <w:rPr>
          <w:rFonts w:hint="eastAsia" w:eastAsia="仿宋_GB2312"/>
          <w:sz w:val="32"/>
        </w:rPr>
        <w:t>乱倒乱扔垃圾、排放污水污物、焚烧物品、饲养动物、晾晒衣物；</w:t>
      </w:r>
    </w:p>
    <w:p>
      <w:pPr>
        <w:pStyle w:val="Style15"/>
        <w:widowControl w:val="false"/>
        <w:overflowPunct w:val="false"/>
        <w:snapToGrid w:val="false"/>
        <w:spacing w:lineRule="exact" w:line="590" w:before="0" w:after="0"/>
        <w:ind w:firstLineChars="200" w:endChars="0" w:end="0"/>
        <w:rPr>
          <w:rFonts w:eastAsia="仿宋_GB2312" w:hint="eastAsia"/>
          <w:sz w:val="32"/>
        </w:rPr>
      </w:pPr>
      <w:r>
        <w:rPr>
          <w:rFonts w:hint="eastAsia" w:eastAsia="仿宋_GB2312"/>
          <w:sz w:val="32"/>
        </w:rPr>
        <w:t>（四）擅自在</w:t>
      </w:r>
      <w:r>
        <w:rPr>
          <w:rFonts w:cs="黑体" w:hint="eastAsia" w:eastAsia="仿宋_GB2312"/>
          <w:sz w:val="32"/>
        </w:rPr>
        <w:t>城市</w:t>
      </w:r>
      <w:r>
        <w:rPr>
          <w:rFonts w:hint="eastAsia" w:eastAsia="仿宋_GB2312"/>
          <w:sz w:val="32"/>
        </w:rPr>
        <w:t xml:space="preserve">绿地内停放车辆、取土堆土、堆物堆料； </w:t>
      </w:r>
    </w:p>
    <w:p>
      <w:pPr>
        <w:pStyle w:val="Style15"/>
        <w:widowControl w:val="false"/>
        <w:overflowPunct w:val="false"/>
        <w:snapToGrid w:val="false"/>
        <w:spacing w:lineRule="exact" w:line="590" w:before="0" w:after="0"/>
        <w:ind w:firstLineChars="200" w:endChars="0" w:end="0"/>
        <w:rPr>
          <w:rFonts w:eastAsia="仿宋_GB2312" w:hint="eastAsia"/>
          <w:sz w:val="32"/>
        </w:rPr>
      </w:pPr>
      <w:r>
        <w:rPr>
          <w:rFonts w:hint="eastAsia" w:eastAsia="仿宋_GB2312"/>
          <w:sz w:val="32"/>
        </w:rPr>
        <w:t>（五）擅自在</w:t>
      </w:r>
      <w:r>
        <w:rPr>
          <w:rFonts w:cs="黑体" w:hint="eastAsia" w:eastAsia="仿宋_GB2312"/>
          <w:sz w:val="32"/>
        </w:rPr>
        <w:t>城市</w:t>
      </w:r>
      <w:r>
        <w:rPr>
          <w:rFonts w:hint="eastAsia" w:eastAsia="仿宋_GB2312"/>
          <w:sz w:val="32"/>
        </w:rPr>
        <w:t>绿地内露营、烧烤、设摊搭棚；</w:t>
      </w:r>
    </w:p>
    <w:p>
      <w:pPr>
        <w:pStyle w:val="Style15"/>
        <w:widowControl w:val="false"/>
        <w:overflowPunct w:val="false"/>
        <w:snapToGrid w:val="false"/>
        <w:spacing w:lineRule="exact" w:line="590" w:before="0" w:after="0"/>
        <w:ind w:firstLineChars="200" w:endChars="0" w:end="0"/>
        <w:rPr>
          <w:rFonts w:eastAsia="仿宋_GB2312" w:hint="eastAsia"/>
          <w:sz w:val="32"/>
        </w:rPr>
      </w:pPr>
      <w:r>
        <w:rPr>
          <w:rFonts w:hint="eastAsia" w:eastAsia="仿宋_GB2312"/>
          <w:sz w:val="32"/>
        </w:rPr>
        <w:t>（六）损毁树木支架、栏杆、标识标牌、</w:t>
      </w:r>
      <w:r>
        <w:rPr>
          <w:rFonts w:cs="黑体" w:hint="eastAsia" w:eastAsia="仿宋_GB2312"/>
          <w:sz w:val="32"/>
        </w:rPr>
        <w:t>城市</w:t>
      </w:r>
      <w:r>
        <w:rPr>
          <w:rFonts w:hint="eastAsia" w:eastAsia="仿宋_GB2312"/>
          <w:sz w:val="32"/>
        </w:rPr>
        <w:t>绿地内的座椅、垃圾箱、照明设施等绿化设施和公共设施；</w:t>
      </w:r>
    </w:p>
    <w:p>
      <w:pPr>
        <w:pStyle w:val="Style15"/>
        <w:widowControl w:val="false"/>
        <w:overflowPunct w:val="false"/>
        <w:snapToGrid w:val="false"/>
        <w:spacing w:lineRule="exact" w:line="590" w:before="0" w:after="0"/>
        <w:ind w:firstLineChars="200" w:endChars="0" w:end="0"/>
        <w:rPr>
          <w:rFonts w:eastAsia="仿宋_GB2312" w:hint="eastAsia"/>
          <w:sz w:val="32"/>
        </w:rPr>
      </w:pPr>
      <w:r>
        <w:rPr>
          <w:rFonts w:hint="eastAsia" w:eastAsia="仿宋_GB2312"/>
          <w:sz w:val="32"/>
        </w:rPr>
        <w:t>（七）其他损坏城市绿化及其附属设施的行为。</w:t>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eastAsia="黑体"/>
          <w:sz w:val="32"/>
        </w:rPr>
        <w:t>第</w:t>
      </w:r>
      <w:r>
        <w:rPr>
          <w:rFonts w:hint="eastAsia" w:eastAsia="黑体"/>
          <w:sz w:val="32"/>
        </w:rPr>
        <w:t>三十二</w:t>
      </w:r>
      <w:r>
        <w:rPr>
          <w:rFonts w:eastAsia="黑体"/>
          <w:sz w:val="32"/>
        </w:rPr>
        <w:t>条</w:t>
      </w:r>
      <w:r>
        <w:rPr>
          <w:rFonts w:eastAsia="仿宋_GB2312"/>
          <w:sz w:val="32"/>
        </w:rPr>
        <w:t xml:space="preserve"> </w:t>
      </w:r>
      <w:r>
        <w:rPr>
          <w:rFonts w:hint="eastAsia" w:eastAsia="仿宋_GB2312"/>
          <w:sz w:val="32"/>
        </w:rPr>
        <w:t xml:space="preserve"> 城市中新建各类管线、设施，应当避让现有树木。确实无法避让的，在设计中及施工前，建设单位应当在城市绿化行政主管部门指导下制定保护措施。</w:t>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eastAsia="黑体"/>
          <w:sz w:val="32"/>
        </w:rPr>
        <w:t>第</w:t>
      </w:r>
      <w:r>
        <w:rPr>
          <w:rFonts w:hint="eastAsia" w:eastAsia="黑体"/>
          <w:sz w:val="32"/>
        </w:rPr>
        <w:t>三十三</w:t>
      </w:r>
      <w:r>
        <w:rPr>
          <w:rFonts w:eastAsia="黑体"/>
          <w:sz w:val="32"/>
        </w:rPr>
        <w:t>条</w:t>
      </w:r>
      <w:r>
        <w:rPr>
          <w:rFonts w:eastAsia="仿宋_GB2312"/>
          <w:sz w:val="32"/>
        </w:rPr>
        <w:t xml:space="preserve"> </w:t>
      </w:r>
      <w:r>
        <w:rPr>
          <w:rFonts w:hint="eastAsia" w:eastAsia="仿宋_GB2312"/>
          <w:sz w:val="32"/>
        </w:rPr>
        <w:t xml:space="preserve"> 开发利用公园绿地、防护绿地、广场用地地下空间的，应当符合国家、省、市有关标准和规范，并保留符合植物生长要求的覆土层。</w:t>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eastAsia="黑体"/>
          <w:sz w:val="32"/>
        </w:rPr>
        <w:t>第</w:t>
      </w:r>
      <w:r>
        <w:rPr>
          <w:rFonts w:hint="eastAsia" w:eastAsia="黑体"/>
          <w:sz w:val="32"/>
        </w:rPr>
        <w:t>三十四</w:t>
      </w:r>
      <w:r>
        <w:rPr>
          <w:rFonts w:eastAsia="黑体"/>
          <w:sz w:val="32"/>
        </w:rPr>
        <w:t>条</w:t>
      </w:r>
      <w:r>
        <w:rPr>
          <w:rFonts w:eastAsia="仿宋_GB2312"/>
          <w:sz w:val="32"/>
        </w:rPr>
        <w:t xml:space="preserve">  </w:t>
      </w:r>
      <w:r>
        <w:rPr>
          <w:rFonts w:hint="eastAsia" w:eastAsia="仿宋_GB2312"/>
          <w:sz w:val="32"/>
        </w:rPr>
        <w:t>本市各级人民政府应当建立绿化废弃物收集、运输和处置体系，鼓励社会资本参与建设运行，提高</w:t>
      </w:r>
      <w:r>
        <w:rPr>
          <w:rFonts w:hint="eastAsia" w:eastAsia="仿宋_GB2312"/>
          <w:sz w:val="32"/>
          <w:shd w:fill="FFFFFF" w:val="clear"/>
        </w:rPr>
        <w:t>绿化废弃物资源化利用</w:t>
      </w:r>
      <w:r>
        <w:rPr>
          <w:rFonts w:hint="eastAsia" w:eastAsia="仿宋_GB2312"/>
          <w:sz w:val="32"/>
        </w:rPr>
        <w:t>率。</w:t>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hint="eastAsia" w:eastAsia="仿宋_GB2312"/>
          <w:sz w:val="32"/>
        </w:rPr>
        <w:t>城市绿化、城市管理等部门应当根据职责分工，合理规划、建设绿化废弃物处置点。</w:t>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hint="eastAsia" w:eastAsia="仿宋_GB2312"/>
          <w:sz w:val="32"/>
        </w:rPr>
        <w:t>城市绿化建设责任人、养护管理责任人在作业时应当保持环境清洁，规范收集、运输、处置作业产生的绿化废弃物，不得随意丢弃、倾倒。</w:t>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eastAsia="黑体"/>
          <w:sz w:val="32"/>
        </w:rPr>
        <w:t>第</w:t>
      </w:r>
      <w:r>
        <w:rPr>
          <w:rFonts w:hint="eastAsia" w:eastAsia="黑体"/>
          <w:sz w:val="32"/>
        </w:rPr>
        <w:t>三十五</w:t>
      </w:r>
      <w:r>
        <w:rPr>
          <w:rFonts w:eastAsia="黑体"/>
          <w:sz w:val="32"/>
        </w:rPr>
        <w:t>条</w:t>
      </w:r>
      <w:r>
        <w:rPr>
          <w:rFonts w:eastAsia="仿宋_GB2312"/>
          <w:sz w:val="32"/>
        </w:rPr>
        <w:t xml:space="preserve">  </w:t>
      </w:r>
      <w:r>
        <w:rPr>
          <w:rFonts w:hint="eastAsia" w:eastAsia="仿宋_GB2312"/>
          <w:sz w:val="32"/>
        </w:rPr>
        <w:t>城市绿化行政主管部门应当加强城市绿化资源调查、监测和监控，建立城市绿化管理信息系统，健全外来入侵物种、植物病虫害预测预报机制，制定城市绿化防灾应急预案。</w:t>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hint="eastAsia" w:eastAsia="仿宋_GB2312"/>
          <w:sz w:val="32"/>
        </w:rPr>
        <w:t>自然资源和规划、住房和城乡建设、城市管理、交通运输、</w:t>
      </w:r>
      <w:r>
        <w:rPr>
          <w:rFonts w:hint="eastAsia" w:eastAsia="仿宋_GB2312"/>
          <w:spacing w:val="6"/>
          <w:sz w:val="32"/>
        </w:rPr>
        <w:t>水务等部门应当向城市绿化行政主管部门提供城市绿化相关信息</w:t>
      </w:r>
      <w:r>
        <w:rPr>
          <w:rFonts w:hint="eastAsia" w:eastAsia="仿宋_GB2312"/>
          <w:sz w:val="32"/>
        </w:rPr>
        <w:t>。</w:t>
      </w:r>
    </w:p>
    <w:p>
      <w:pPr>
        <w:pStyle w:val="Normal"/>
        <w:ind w:endChars="0" w:end="0"/>
        <w:jc w:val="start"/>
        <w:rPr>
          <w:rFonts w:eastAsia="仿宋_GB2312" w:hint="eastAsia"/>
          <w:sz w:val="32"/>
        </w:rPr>
      </w:pPr>
      <w:r>
        <w:rPr>
          <w:rFonts w:eastAsia="仿宋_GB2312" w:hint="eastAsia"/>
          <w:sz w:val="32"/>
        </w:rPr>
      </w:r>
    </w:p>
    <w:p>
      <w:pPr>
        <w:pStyle w:val="Style15"/>
        <w:widowControl w:val="false"/>
        <w:overflowPunct w:val="false"/>
        <w:snapToGrid w:val="false"/>
        <w:spacing w:lineRule="exact" w:line="590" w:before="0" w:after="0"/>
        <w:jc w:val="center"/>
        <w:rPr>
          <w:rFonts w:eastAsia="黑体"/>
          <w:sz w:val="32"/>
        </w:rPr>
      </w:pPr>
      <w:r>
        <w:rPr>
          <w:rFonts w:eastAsia="黑体"/>
          <w:sz w:val="32"/>
        </w:rPr>
        <w:t>第五章  法律责任</w:t>
      </w:r>
    </w:p>
    <w:p>
      <w:pPr>
        <w:pStyle w:val="Style15"/>
        <w:widowControl w:val="false"/>
        <w:overflowPunct w:val="false"/>
        <w:snapToGrid w:val="false"/>
        <w:spacing w:lineRule="exact" w:line="590" w:before="0" w:after="0"/>
        <w:ind w:firstLineChars="200" w:endChars="0" w:end="0"/>
        <w:jc w:val="both"/>
        <w:rPr>
          <w:rFonts w:eastAsia="黑体" w:hint="eastAsia"/>
          <w:sz w:val="32"/>
        </w:rPr>
      </w:pPr>
      <w:r>
        <w:rPr>
          <w:rFonts w:eastAsia="黑体" w:hint="eastAsia"/>
          <w:sz w:val="32"/>
        </w:rPr>
      </w:r>
    </w:p>
    <w:p>
      <w:pPr>
        <w:pStyle w:val="Style15"/>
        <w:widowControl w:val="false"/>
        <w:overflowPunct w:val="false"/>
        <w:snapToGrid w:val="false"/>
        <w:spacing w:lineRule="exact" w:line="590" w:before="0" w:after="0"/>
        <w:ind w:firstLineChars="200" w:endChars="0" w:end="0"/>
        <w:jc w:val="both"/>
        <w:rPr>
          <w:rFonts w:eastAsia="仿宋_GB2312"/>
          <w:sz w:val="32"/>
        </w:rPr>
      </w:pPr>
      <w:r>
        <w:rPr>
          <w:rFonts w:eastAsia="黑体"/>
          <w:sz w:val="32"/>
        </w:rPr>
        <w:t>第</w:t>
      </w:r>
      <w:r>
        <w:rPr>
          <w:rFonts w:hint="eastAsia" w:eastAsia="黑体"/>
          <w:sz w:val="32"/>
        </w:rPr>
        <w:t>三十六</w:t>
      </w:r>
      <w:r>
        <w:rPr>
          <w:rFonts w:eastAsia="黑体"/>
          <w:sz w:val="32"/>
        </w:rPr>
        <w:t>条</w:t>
      </w:r>
      <w:r>
        <w:rPr>
          <w:rFonts w:eastAsia="仿宋_GB2312"/>
          <w:sz w:val="32"/>
        </w:rPr>
        <w:t xml:space="preserve">  违反本条例规定，法律、法规已规定</w:t>
      </w:r>
      <w:r>
        <w:rPr>
          <w:rFonts w:hint="eastAsia" w:eastAsia="仿宋_GB2312"/>
          <w:sz w:val="32"/>
        </w:rPr>
        <w:t>法律责任</w:t>
      </w:r>
      <w:r>
        <w:rPr>
          <w:rFonts w:eastAsia="仿宋_GB2312"/>
          <w:sz w:val="32"/>
        </w:rPr>
        <w:t>的，从其规定。</w:t>
      </w:r>
    </w:p>
    <w:p>
      <w:pPr>
        <w:pStyle w:val="Style15"/>
        <w:widowControl w:val="false"/>
        <w:overflowPunct w:val="false"/>
        <w:snapToGrid w:val="false"/>
        <w:spacing w:lineRule="exact" w:line="590" w:before="0" w:after="0"/>
        <w:ind w:firstLineChars="200" w:endChars="0" w:end="0"/>
        <w:jc w:val="both"/>
        <w:rPr>
          <w:rFonts w:eastAsia="仿宋_GB2312"/>
          <w:sz w:val="32"/>
        </w:rPr>
      </w:pPr>
      <w:r>
        <w:rPr>
          <w:rFonts w:eastAsia="仿宋_GB2312"/>
          <w:sz w:val="32"/>
        </w:rPr>
        <w:t>本条例规定的行政处罚权，可以按照相对集中行政处罚权规定，由行使相对集中行政处罚权的行政机关行使。</w:t>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eastAsia="黑体"/>
          <w:sz w:val="32"/>
        </w:rPr>
        <w:t>第</w:t>
      </w:r>
      <w:r>
        <w:rPr>
          <w:rFonts w:hint="eastAsia" w:eastAsia="黑体"/>
          <w:sz w:val="32"/>
        </w:rPr>
        <w:t>三十七</w:t>
      </w:r>
      <w:r>
        <w:rPr>
          <w:rFonts w:eastAsia="黑体"/>
          <w:sz w:val="32"/>
        </w:rPr>
        <w:t>条</w:t>
      </w:r>
      <w:r>
        <w:rPr>
          <w:rFonts w:eastAsia="仿宋_GB2312"/>
          <w:sz w:val="32"/>
        </w:rPr>
        <w:t xml:space="preserve"> </w:t>
      </w:r>
      <w:r>
        <w:rPr>
          <w:rFonts w:hint="eastAsia" w:eastAsia="仿宋_GB2312"/>
          <w:sz w:val="32"/>
        </w:rPr>
        <w:t xml:space="preserve"> 违反本条例第十六条规定，附属绿化工程未按期完成的，由城市绿化行政主管部门责令限期完成；逾期不完成的，按照未完成建设的绿地建设预算费用的一倍以上三倍以下处以罚款。</w:t>
      </w:r>
    </w:p>
    <w:p>
      <w:pPr>
        <w:pStyle w:val="Style15"/>
        <w:widowControl w:val="false"/>
        <w:overflowPunct w:val="false"/>
        <w:snapToGrid w:val="false"/>
        <w:spacing w:lineRule="exact" w:line="590" w:before="0" w:after="0"/>
        <w:ind w:firstLineChars="200" w:endChars="0" w:end="0"/>
        <w:jc w:val="both"/>
        <w:rPr>
          <w:rFonts w:eastAsia="仿宋_GB2312" w:hint="eastAsia"/>
          <w:sz w:val="32"/>
          <w:shd w:fill="FFFFFF" w:val="clear"/>
        </w:rPr>
      </w:pPr>
      <w:r>
        <w:rPr>
          <w:rFonts w:eastAsia="黑体"/>
          <w:sz w:val="32"/>
        </w:rPr>
        <w:t>第</w:t>
      </w:r>
      <w:r>
        <w:rPr>
          <w:rFonts w:hint="eastAsia" w:eastAsia="黑体"/>
          <w:sz w:val="32"/>
        </w:rPr>
        <w:t>三十八</w:t>
      </w:r>
      <w:r>
        <w:rPr>
          <w:rFonts w:eastAsia="黑体"/>
          <w:sz w:val="32"/>
        </w:rPr>
        <w:t>条</w:t>
      </w:r>
      <w:r>
        <w:rPr>
          <w:rFonts w:eastAsia="仿宋_GB2312"/>
          <w:sz w:val="32"/>
        </w:rPr>
        <w:t xml:space="preserve">  </w:t>
      </w:r>
      <w:r>
        <w:rPr>
          <w:rFonts w:hint="eastAsia" w:eastAsia="仿宋_GB2312"/>
          <w:sz w:val="32"/>
          <w:shd w:fill="FFFFFF" w:val="clear"/>
        </w:rPr>
        <w:t>违反本条例第二十九条第一款规定，擅自砍伐、移植城市树木的，由城市绿化行政主管部门责令停止侵害，采取补救措施，可以处损失费一倍以上五倍以下的罚款；造成损失的，依法承担赔偿责任；应当给予治安处罚的，依照《中华人民共和国治安管理处罚法》的有关规定处罚；构成犯罪的，依法追究刑事责任。</w:t>
      </w:r>
    </w:p>
    <w:p>
      <w:pPr>
        <w:pStyle w:val="Style15"/>
        <w:widowControl w:val="false"/>
        <w:overflowPunct w:val="false"/>
        <w:snapToGrid w:val="false"/>
        <w:spacing w:lineRule="exact" w:line="590" w:before="0" w:after="0"/>
        <w:ind w:firstLineChars="200" w:endChars="0" w:end="0"/>
        <w:jc w:val="both"/>
        <w:rPr>
          <w:rFonts w:eastAsia="仿宋_GB2312" w:hint="eastAsia"/>
          <w:sz w:val="32"/>
          <w:shd w:fill="FFFFFF" w:val="clear"/>
        </w:rPr>
      </w:pPr>
      <w:r>
        <w:rPr>
          <w:rFonts w:hint="eastAsia" w:eastAsia="仿宋_GB2312"/>
          <w:sz w:val="32"/>
          <w:shd w:fill="FFFFFF" w:val="clear"/>
        </w:rPr>
        <w:t>违反本条例第三十一条规定，损</w:t>
      </w:r>
      <w:r>
        <w:rPr>
          <w:rFonts w:hint="eastAsia" w:eastAsia="仿宋_GB2312"/>
          <w:sz w:val="32"/>
        </w:rPr>
        <w:t>坏城市</w:t>
      </w:r>
      <w:r>
        <w:rPr>
          <w:rFonts w:cs="黑体" w:hint="eastAsia" w:eastAsia="仿宋_GB2312"/>
          <w:sz w:val="32"/>
        </w:rPr>
        <w:t>绿化及其附属设施</w:t>
      </w:r>
      <w:r>
        <w:rPr>
          <w:rFonts w:hint="eastAsia" w:eastAsia="仿宋_GB2312"/>
          <w:sz w:val="32"/>
          <w:shd w:fill="FFFFFF" w:val="clear"/>
        </w:rPr>
        <w:t>的，由城市绿化行政主管部门责令停止侵害，可以处损失费一倍以上五倍以下的罚款；造成损失的，依法承担赔偿责任；未造成损失或者损失轻微难以计算的，可以处五十元以上二百元以下的罚款。</w:t>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eastAsia="黑体"/>
          <w:sz w:val="32"/>
        </w:rPr>
        <w:t>第</w:t>
      </w:r>
      <w:r>
        <w:rPr>
          <w:rFonts w:hint="eastAsia" w:eastAsia="黑体"/>
          <w:sz w:val="32"/>
        </w:rPr>
        <w:t>三十九</w:t>
      </w:r>
      <w:r>
        <w:rPr>
          <w:rFonts w:eastAsia="黑体"/>
          <w:sz w:val="32"/>
        </w:rPr>
        <w:t>条</w:t>
      </w:r>
      <w:r>
        <w:rPr>
          <w:rFonts w:eastAsia="仿宋_GB2312"/>
          <w:sz w:val="32"/>
        </w:rPr>
        <w:t xml:space="preserve"> </w:t>
      </w:r>
      <w:r>
        <w:rPr>
          <w:rFonts w:hint="eastAsia" w:eastAsia="仿宋_GB2312"/>
          <w:sz w:val="32"/>
        </w:rPr>
        <w:t xml:space="preserve"> 违反本条例第三十三条规定，未按照国家、省、市有关标准和规范开发利用公园绿地、防护绿地、广场用地地下空间，或者未保留符合植物生长要求的覆土层的，由城市绿化行政主管部门责令限期改正；逾期不改正的，处以二万元以上十万元以下的罚款。</w:t>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eastAsia="黑体"/>
          <w:sz w:val="32"/>
        </w:rPr>
        <w:t>第</w:t>
      </w:r>
      <w:r>
        <w:rPr>
          <w:rFonts w:hint="eastAsia" w:eastAsia="黑体"/>
          <w:sz w:val="32"/>
        </w:rPr>
        <w:t>四十</w:t>
      </w:r>
      <w:r>
        <w:rPr>
          <w:rFonts w:eastAsia="黑体"/>
          <w:sz w:val="32"/>
        </w:rPr>
        <w:t>条</w:t>
      </w:r>
      <w:r>
        <w:rPr>
          <w:rFonts w:eastAsia="仿宋_GB2312"/>
          <w:sz w:val="32"/>
        </w:rPr>
        <w:t xml:space="preserve">  城市绿化行政主管部门和其他有关部门及其工作人员在城市绿化管理中玩忽职守、滥用职权、徇私舞弊的，对直接负责的主管人员和其他直接责任人员依法给予处分；构成犯罪的，依法追究刑事责任。</w:t>
      </w:r>
    </w:p>
    <w:p>
      <w:pPr>
        <w:pStyle w:val="Normal"/>
        <w:ind w:endChars="0" w:end="0"/>
        <w:jc w:val="start"/>
        <w:rPr>
          <w:rFonts w:eastAsia="仿宋_GB2312" w:hint="eastAsia"/>
          <w:sz w:val="32"/>
        </w:rPr>
      </w:pPr>
      <w:r>
        <w:rPr>
          <w:rFonts w:eastAsia="仿宋_GB2312" w:hint="eastAsia"/>
          <w:sz w:val="32"/>
        </w:rPr>
      </w:r>
    </w:p>
    <w:p>
      <w:pPr>
        <w:pStyle w:val="Style15"/>
        <w:widowControl w:val="false"/>
        <w:overflowPunct w:val="false"/>
        <w:snapToGrid w:val="false"/>
        <w:spacing w:lineRule="exact" w:line="590" w:before="0" w:after="0"/>
        <w:jc w:val="center"/>
        <w:rPr>
          <w:rFonts w:eastAsia="黑体"/>
          <w:sz w:val="32"/>
        </w:rPr>
      </w:pPr>
      <w:r>
        <w:rPr>
          <w:rFonts w:eastAsia="黑体"/>
          <w:sz w:val="32"/>
        </w:rPr>
        <w:t>第六章  附则</w:t>
      </w:r>
    </w:p>
    <w:p>
      <w:pPr>
        <w:pStyle w:val="Style15"/>
        <w:widowControl w:val="false"/>
        <w:overflowPunct w:val="false"/>
        <w:snapToGrid w:val="false"/>
        <w:spacing w:lineRule="exact" w:line="590" w:before="0" w:after="0"/>
        <w:ind w:firstLineChars="200" w:endChars="0" w:end="0"/>
        <w:jc w:val="both"/>
        <w:rPr>
          <w:rFonts w:eastAsia="黑体" w:hint="eastAsia"/>
          <w:sz w:val="32"/>
        </w:rPr>
      </w:pPr>
      <w:r>
        <w:rPr>
          <w:rFonts w:eastAsia="黑体" w:hint="eastAsia"/>
          <w:sz w:val="32"/>
        </w:rPr>
      </w:r>
    </w:p>
    <w:p>
      <w:pPr>
        <w:pStyle w:val="Style15"/>
        <w:widowControl w:val="false"/>
        <w:overflowPunct w:val="false"/>
        <w:snapToGrid w:val="false"/>
        <w:spacing w:lineRule="exact" w:line="590" w:before="0" w:after="0"/>
        <w:ind w:firstLineChars="200" w:endChars="0" w:end="0"/>
        <w:jc w:val="both"/>
        <w:rPr>
          <w:rFonts w:eastAsia="仿宋_GB2312" w:hint="eastAsia"/>
          <w:sz w:val="32"/>
        </w:rPr>
      </w:pPr>
      <w:r>
        <w:rPr>
          <w:rFonts w:eastAsia="黑体"/>
          <w:sz w:val="32"/>
        </w:rPr>
        <w:t>第</w:t>
      </w:r>
      <w:r>
        <w:rPr>
          <w:rFonts w:hint="eastAsia" w:eastAsia="黑体"/>
          <w:sz w:val="32"/>
        </w:rPr>
        <w:t>四十一</w:t>
      </w:r>
      <w:r>
        <w:rPr>
          <w:rFonts w:eastAsia="黑体"/>
          <w:sz w:val="32"/>
        </w:rPr>
        <w:t xml:space="preserve">条  </w:t>
      </w:r>
      <w:r>
        <w:rPr>
          <w:rFonts w:hint="eastAsia" w:eastAsia="仿宋_GB2312"/>
          <w:sz w:val="32"/>
        </w:rPr>
        <w:t>本条例所称城镇开发边界，是指在国土空间规划中划定的，一定时期内因城镇发展需要，可以集中进行城镇开发建设，完善城镇功能、提升空间品质的区域边界，涉及城市、建制镇以及各类开发区等。</w:t>
      </w:r>
    </w:p>
    <w:p>
      <w:pPr>
        <w:pStyle w:val="Style15"/>
        <w:widowControl w:val="false"/>
        <w:overflowPunct w:val="false"/>
        <w:snapToGrid w:val="false"/>
        <w:spacing w:lineRule="exact" w:line="590" w:before="0" w:after="0"/>
        <w:ind w:firstLineChars="200" w:endChars="0" w:end="0"/>
        <w:rPr>
          <w:rFonts w:eastAsia="仿宋_GB2312" w:hint="eastAsia"/>
          <w:sz w:val="32"/>
        </w:rPr>
      </w:pPr>
      <w:r>
        <w:rPr>
          <w:rFonts w:hint="eastAsia" w:eastAsia="仿宋_GB2312"/>
          <w:sz w:val="32"/>
        </w:rPr>
        <w:t>本条例所称城市绿地，包括：</w:t>
      </w:r>
    </w:p>
    <w:p>
      <w:pPr>
        <w:pStyle w:val="Style15"/>
        <w:widowControl w:val="false"/>
        <w:overflowPunct w:val="false"/>
        <w:snapToGrid w:val="false"/>
        <w:spacing w:lineRule="exact" w:line="590" w:before="0" w:after="0"/>
        <w:ind w:firstLineChars="200" w:endChars="0" w:end="0"/>
        <w:rPr>
          <w:rFonts w:eastAsia="仿宋_GB2312" w:hint="eastAsia"/>
          <w:sz w:val="32"/>
        </w:rPr>
      </w:pPr>
      <w:r>
        <w:rPr>
          <w:rFonts w:hint="eastAsia" w:eastAsia="仿宋_GB2312"/>
          <w:sz w:val="32"/>
        </w:rPr>
        <w:t>（一）公园绿地，是指向公众开放，以游憩为主要功能，兼具生态、景观、文教和应急避险等功能，有一定游憩和服务设施的绿地。</w:t>
      </w:r>
    </w:p>
    <w:p>
      <w:pPr>
        <w:pStyle w:val="Style15"/>
        <w:widowControl w:val="false"/>
        <w:overflowPunct w:val="false"/>
        <w:snapToGrid w:val="false"/>
        <w:spacing w:lineRule="exact" w:line="590" w:before="0" w:after="0"/>
        <w:ind w:firstLineChars="200" w:endChars="0" w:end="0"/>
        <w:rPr>
          <w:rFonts w:eastAsia="仿宋_GB2312" w:hint="eastAsia"/>
          <w:sz w:val="32"/>
        </w:rPr>
      </w:pPr>
      <w:r>
        <w:rPr>
          <w:rFonts w:hint="eastAsia" w:eastAsia="仿宋_GB2312"/>
          <w:sz w:val="32"/>
        </w:rPr>
        <w:t>（二）防护绿地，是指用地独立，具有卫生、隔离、安全、生态防护功能，游人不宜进入的绿地。主要包括卫生隔离防护绿地、道路及铁路防护绿地、高压走廊防护绿地、公用设施防护绿地等。</w:t>
      </w:r>
    </w:p>
    <w:p>
      <w:pPr>
        <w:pStyle w:val="Style15"/>
        <w:widowControl w:val="false"/>
        <w:overflowPunct w:val="false"/>
        <w:snapToGrid w:val="false"/>
        <w:spacing w:lineRule="exact" w:line="590" w:before="0" w:after="0"/>
        <w:ind w:firstLineChars="200" w:endChars="0" w:end="0"/>
        <w:rPr>
          <w:rFonts w:eastAsia="仿宋_GB2312" w:hint="eastAsia"/>
          <w:sz w:val="32"/>
        </w:rPr>
      </w:pPr>
      <w:r>
        <w:rPr>
          <w:rFonts w:hint="eastAsia" w:eastAsia="仿宋_GB2312"/>
          <w:sz w:val="32"/>
        </w:rPr>
        <w:t>（三）广场用地，是指以游憩、纪念、集会和避险等功能为主的城市公共活动场地，绿化占地比例应当大于或者等于百分之三十五；绿化占地比例大于或者等于百分之六十五的广场用地计入公园绿地。</w:t>
      </w:r>
    </w:p>
    <w:p>
      <w:pPr>
        <w:pStyle w:val="Style15"/>
        <w:widowControl w:val="false"/>
        <w:overflowPunct w:val="false"/>
        <w:snapToGrid w:val="false"/>
        <w:spacing w:lineRule="exact" w:line="590" w:before="0" w:after="0"/>
        <w:ind w:firstLineChars="200" w:endChars="0" w:end="0"/>
        <w:rPr>
          <w:rFonts w:eastAsia="仿宋_GB2312" w:hint="eastAsia"/>
          <w:sz w:val="32"/>
        </w:rPr>
      </w:pPr>
      <w:r>
        <w:rPr>
          <w:rFonts w:hint="eastAsia" w:eastAsia="仿宋_GB2312"/>
          <w:sz w:val="32"/>
        </w:rPr>
        <w:t>（四）附属绿地，是指附属于各类城市建设用地的绿化用地。包括居住用地、公共管理与公共服务设施用地、商业服务业设施用地、工业用地、物流仓储用地、道路与交通设施用地、公用设施用地等用地中的绿地。</w:t>
      </w:r>
    </w:p>
    <w:p>
      <w:pPr>
        <w:pStyle w:val="Style15"/>
        <w:widowControl w:val="false"/>
        <w:overflowPunct w:val="false"/>
        <w:snapToGrid w:val="false"/>
        <w:spacing w:lineRule="exact" w:line="590" w:before="0" w:after="0"/>
        <w:ind w:firstLineChars="200" w:endChars="0" w:end="0"/>
        <w:rPr>
          <w:rFonts w:eastAsia="仿宋_GB2312" w:hint="eastAsia"/>
          <w:sz w:val="32"/>
        </w:rPr>
      </w:pPr>
      <w:r>
        <w:rPr>
          <w:rFonts w:hint="eastAsia" w:eastAsia="仿宋_GB2312"/>
          <w:sz w:val="32"/>
        </w:rPr>
        <w:t>（五）区域绿地，是指城市建设用地之外，具有城乡生态环境及自然资源和文化资源保护、游憩健身、安全防护隔离、物种保护、园林苗木生产等功能的绿地。包括风景游憩绿地、生态保育绿地、区域设施防护绿地和生产绿地。</w:t>
      </w:r>
    </w:p>
    <w:p>
      <w:pPr>
        <w:pStyle w:val="Style15"/>
        <w:widowControl w:val="false"/>
        <w:overflowPunct w:val="false"/>
        <w:snapToGrid w:val="false"/>
        <w:spacing w:lineRule="exact" w:line="590" w:before="0" w:after="0"/>
        <w:ind w:firstLineChars="200" w:endChars="0" w:end="0"/>
        <w:rPr>
          <w:rFonts w:eastAsia="仿宋_GB2312" w:hint="eastAsia"/>
          <w:sz w:val="32"/>
        </w:rPr>
      </w:pPr>
      <w:r>
        <w:rPr>
          <w:rFonts w:hint="eastAsia" w:eastAsia="仿宋_GB2312"/>
          <w:sz w:val="32"/>
        </w:rPr>
        <w:t>本条例所称绿地率，是指一定城市用地范围内，各类绿化用地总面积占该用地总面积的百分比。</w:t>
      </w:r>
    </w:p>
    <w:p>
      <w:pPr>
        <w:pStyle w:val="Style15"/>
        <w:widowControl w:val="false"/>
        <w:overflowPunct w:val="false"/>
        <w:snapToGrid w:val="false"/>
        <w:spacing w:lineRule="exact" w:line="590" w:before="0" w:after="0"/>
        <w:ind w:firstLineChars="200" w:endChars="0" w:end="0"/>
        <w:rPr>
          <w:rFonts w:eastAsia="仿宋_GB2312" w:hint="eastAsia"/>
          <w:sz w:val="32"/>
        </w:rPr>
      </w:pPr>
      <w:r>
        <w:rPr>
          <w:rFonts w:hint="eastAsia" w:eastAsia="仿宋_GB2312"/>
          <w:sz w:val="32"/>
        </w:rPr>
        <w:t>本条例所称绿化覆盖率，是指一定城市用地范围内，植物的垂直投影面积占该用地总面积的百分比。</w:t>
      </w:r>
    </w:p>
    <w:p>
      <w:pPr>
        <w:pStyle w:val="Normal"/>
        <w:ind w:endChars="0" w:end="0"/>
        <w:rPr>
          <w:rFonts w:cs="仿宋_GB2312" w:hint="eastAsia"/>
          <w:szCs w:val="32"/>
        </w:rPr>
      </w:pPr>
      <w:r>
        <w:rPr>
          <w:rFonts w:eastAsia="黑体"/>
          <w:szCs w:val="32"/>
        </w:rPr>
        <w:t>第</w:t>
      </w:r>
      <w:r>
        <w:rPr>
          <w:rFonts w:hint="eastAsia" w:eastAsia="黑体"/>
          <w:kern w:val="0"/>
          <w:szCs w:val="32"/>
        </w:rPr>
        <w:t>四十二</w:t>
      </w:r>
      <w:r>
        <w:rPr>
          <w:rFonts w:eastAsia="黑体"/>
          <w:szCs w:val="32"/>
        </w:rPr>
        <w:t>条</w:t>
      </w:r>
      <w:r>
        <w:rPr>
          <w:szCs w:val="32"/>
        </w:rPr>
        <w:t xml:space="preserve">  本条例自</w:t>
      </w:r>
      <w:r>
        <w:rPr>
          <w:szCs w:val="32"/>
        </w:rPr>
        <w:t>2023</w:t>
      </w:r>
      <w:r>
        <w:rPr>
          <w:szCs w:val="32"/>
        </w:rPr>
        <w:t>年</w:t>
      </w:r>
      <w:r>
        <w:rPr>
          <w:szCs w:val="32"/>
        </w:rPr>
        <w:t>3</w:t>
      </w:r>
      <w:r>
        <w:rPr>
          <w:szCs w:val="32"/>
        </w:rPr>
        <w:t>月</w:t>
      </w:r>
      <w:r>
        <w:rPr>
          <w:szCs w:val="32"/>
        </w:rPr>
        <w:t>12</w:t>
      </w:r>
      <w:r>
        <w:rPr>
          <w:szCs w:val="32"/>
        </w:rPr>
        <w:t>日起施行。</w:t>
      </w:r>
    </w:p>
    <w:p>
      <w:pPr>
        <w:pStyle w:val="Normal"/>
        <w:tabs>
          <w:tab w:val="clear" w:pos="425"/>
          <w:tab w:val="left" w:pos="7200" w:leader="none"/>
          <w:tab w:val="left" w:pos="7740" w:leader="none"/>
        </w:tabs>
        <w:spacing w:lineRule="exact" w:line="20"/>
        <w:ind w:endChars="0" w:end="0"/>
        <w:rPr>
          <w:rFonts w:ascii="Times New Roman" w:hAnsi="Times New Roman" w:cs="Times New Roman" w:hint="eastAsia"/>
          <w:szCs w:val="32"/>
        </w:rPr>
      </w:pPr>
      <w:r>
        <w:rPr>
          <w:rFonts w:cs="Times New Roman" w:hint="eastAsia" w:ascii="Times New Roman" w:hAnsi="Times New Roman"/>
          <w:szCs w:val="32"/>
        </w:rPr>
      </w:r>
      <w:bookmarkEnd w:id="0"/>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方正楷体_GBK">
    <w:altName w:val="微软雅黑"/>
    <w:charset w:val="86"/>
    <w:family w:val="auto"/>
    <w:pitch w:val="default"/>
  </w:font>
  <w:font w:name="Calibri">
    <w:charset w:val="00" w:characterSet="windows-1252"/>
    <w:family w:val="swiss"/>
    <w:pitch w:val="default"/>
  </w:font>
  <w:font w:name="Tahoma">
    <w:charset w:val="00" w:characterSet="windows-1252"/>
    <w:family w:val="swiss"/>
    <w:pitch w:val="default"/>
  </w:font>
  <w:font w:name="方正黑体简体">
    <w:charset w:val="86"/>
    <w:family w:val="script"/>
    <w:pitch w:val="default"/>
  </w:font>
  <w:font w:name="方正小标宋_GBK">
    <w:altName w:val="微软雅黑"/>
    <w:charset w:val="86"/>
    <w:family w:val="auto"/>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Strong">
    <w:name w:val="Strong"/>
    <w:basedOn w:val="Style11"/>
    <w:qFormat/>
    <w:rPr>
      <w:b/>
      <w:bCs/>
    </w:rPr>
  </w:style>
  <w:style w:type="character" w:styleId="CharChar">
    <w:name w:val=" Char Char"/>
    <w:basedOn w:val="Style11"/>
    <w:qFormat/>
    <w:rPr>
      <w:rFonts w:ascii="宋体" w:hAnsi="宋体" w:eastAsia="宋体" w:cs="Courier New"/>
      <w:kern w:val="2"/>
      <w:sz w:val="21"/>
      <w:szCs w:val="21"/>
      <w:lang w:bidi="ar-SA"/>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Normal"/>
    <w:qFormat/>
    <w:pPr>
      <w:spacing w:before="240" w:after="60"/>
      <w:jc w:val="center"/>
      <w:textAlignment w:val="baseline"/>
    </w:pPr>
    <w:rPr>
      <w:rFonts w:ascii="Cambria" w:hAnsi="Cambria" w:cs="Cambria"/>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正文缩进"/>
    <w:basedOn w:val="Normal"/>
    <w:qFormat/>
    <w:pPr>
      <w:snapToGrid w:val="true"/>
      <w:ind w:firstLineChars="200" w:startChars="0" w:start="0" w:endChars="0" w:end="0"/>
      <w:jc w:val="start"/>
    </w:pPr>
    <w:rPr>
      <w:spacing w:val="-25"/>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71">
    <w:name w:val="_Style 7"/>
    <w:basedOn w:val="Normal"/>
    <w:qFormat/>
    <w:pPr>
      <w:widowControl/>
      <w:spacing w:lineRule="exact" w:line="240" w:before="0" w:after="160"/>
      <w:jc w:val="start"/>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Style17">
    <w:name w:val="抄送栏"/>
    <w:basedOn w:val="Normal"/>
    <w:qFormat/>
    <w:pPr>
      <w:snapToGrid w:val="true"/>
      <w:ind w:firstLineChars="200" w:startChars="0" w:start="0" w:endChars="0" w:end="0"/>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p0">
    <w:name w:val="p0"/>
    <w:basedOn w:val="Normal"/>
    <w:qFormat/>
    <w:pPr>
      <w:widowControl/>
    </w:pPr>
    <w:rPr>
      <w:rFonts w:ascii="Calibri" w:hAnsi="Calibri" w:cs="宋体"/>
      <w:kern w:val="0"/>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2022-12-27T13:57:00Z</dcterms:created>
  <dc:creator>admin</dc:creator>
  <dc:description/>
  <dc:language>en-US</dc:language>
  <cp:lastModifiedBy>何正喜</cp:lastModifiedBy>
  <cp:lastPrinted>2018-06-27T14:51:00Z</cp:lastPrinted>
  <dcterms:modified xsi:type="dcterms:W3CDTF">2023-01-05T14:10:12Z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