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广州市建筑废弃物管理条例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（2011年12月14日广州市第十三届人民代表大会常务委员会第四十六次会议通过　2012年3月30日广东省第十一届人民代表大会常务委员会第三十三次会议批准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4月29日广东省第十三届人民代表大会常务委员会第二十次会议批准的《广州市人民代表大会常务委员会关于修改〈广州市市容环境卫生管理规定〉等三项地方性法规的决定》第二次修正　2025年6月25日广州市第十六届人民代表大会常务委员会第三十九次会议修订　2025年7月29日广东省第十四届人民代表大会常务委员会第二十次会议批准）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处置许可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排放与运输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非许可类装饰装修废弃物处置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消纳与综合利用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本市行政区域内建筑废弃物排放、收集、贮存、运输、消纳、综合利用的监督管理，促进循环经济发展，保护和改善生态环境，根据《中华人民共和国固体废物污染环境防治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本条例所称建筑废弃物，是指新建、改建、扩建、平整、修缮、拆除各类建筑物、构筑物、管网、场地、道路、河道等工程以及装饰装修房屋等过程中产生的弃土、弃料和其他固体废弃物。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建筑废弃物消纳场、综合利用项目的用地纳入国土空间规划，制定、组织实施建筑废弃物污染环境防治工作规划，建立建筑废弃物源头减量目标责任制，将建筑废弃物管理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负责本市行政区域内建筑废弃物排放、收集、贮存、运输、消纳、综合利用以及相关的监督管理工作，组织实施本条例。区城市管理综合执法部门负责本行政区域内建筑废弃物的具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住房城乡建设、交通运输、水务、林业园林等行政管理部门应当在工程策划、设计、施工等阶段统筹安排，提出减量化具体目标，指导和督促建设单位、施工单位、设计单位、监理单位落实源头减量工作。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发展和改革、规划和自然资源、生态环境、住房城乡建设、市场监督管理、公安、交通运输、农业农村、海事、港务、水务、林业园林等行政管理部门按照各自职责做好建筑废弃物管理相关工作。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建筑废弃物处置应当遵循综合利用、绿色环保、安全无害和谁产生、谁承担处置责任的原则，按照国家规定的分类标准实行分类排放、分类收集、分类贮存、分类运输、分类处置。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筑业、建筑装饰、物业管理、建筑废弃物处置等相关行业协会应当建立行业自律规范，督促会员单位落实建筑废弃物相关法律法规要求、遵守行业规范、加强安全管理等工作；对违反自律规范的会员单位，应当采取相应的自律惩戒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处置许可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排放建筑废弃物的单位或者个人，应当依法向区城市管理综合执法部门申请办理排放的建筑废弃物处置证。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排放非许可类装饰装修废弃物的单位或者个人，免予办理排放的建筑废弃物处置证。投资额在一百万元以下或者建筑面积在五百平方米以下的装饰装修工程产生的建筑废弃物为非许可类装饰装修废弃物。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从事建筑废弃物运输、消纳、综合利用的，应当分别向区城市管理综合执法部门申请办理运输、消纳、综合利用的建筑废弃物处置证。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区城市管理综合执法部门应当自受理排放、运输、消纳、综合利用申请之日起十个工作日内作出是否准予许可的决定。准予许可的，向申请人颁发建筑废弃物处置证；不予许可的，应当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区城市管理综合执法部门作出运输建筑废弃物许可决定的，应当对符合建筑废弃物车辆技术规范的车辆同时发放建筑废弃物运输车辆标识。运输车辆应当标明监督电话12345。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市城市管理综合执法部门应当将取得建筑废弃物处置证的运输单位、取得建筑废弃物运输车辆标识的运输车辆纳入名录管理，定期向社会公布并提供免费查询服务。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有下列情形之一的，建筑废弃物排放单位或者个人应当向发证部门申请变更建筑废弃物处置证：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（一）建设工程施工等相关批准文件发生变更的；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（二）建筑废弃物运输、消纳或者综合利用合同主体发生变更的。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有下列情形之一的，道路运输单位应当向发证部门申请变更建筑废弃物处置证：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（一）道路运输经营许可证和所属运输车辆道路运输证登记事项发生变更的；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（二）新增、变更过户、报废、遗失建筑废弃物运输车辆的。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符合法定条件的，发证部门应当在受理申请之日起十个工作日内依法办理变更手续。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禁止伪造、变造、出租、出借或者以其他形式非法转让建筑废弃物处置证和建筑废弃物运输车辆标识。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因抢险、救灾等进行紧急施工排放建筑废弃物的，应当在险情、灾情消除后二十四小时内书面报告城市管理综合执法部门，并补办建筑废弃物处置证。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消纳场达到原设计容量或者因其他原因导致无法继续从事消纳活动时，消纳场经营单位应当在停止消纳三十日前书面报告发证部门，由发证部门办理注销手续并向社会公告。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排放与运输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办理建筑废弃物处置证的工程，施工单位应当编制建筑废弃物处理方案，并在开工前报工程所在地的区城市管理综合执法部门备案。建筑废弃物处理方案内容有调整的，应当及时报告接受备案的部门。区城市管理综合执法部门对方案填报完整度、运输和处置单位合法性、方案处置可行性等内容进行查验。不符合备案要求的，应当告知施工单位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非许可类装饰装修废弃物的排放，免予编制建筑废弃物处理方案。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市城市管理综合执法部门应当制定建筑废弃物处理方案的示范文本，并向社会公布。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城市管理综合执法部门应当组织相关行政管理部门查验建筑废弃物源头减量、综合利用、污染防治等情况，督促施工单位落实建筑废弃物处理方案。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排放建筑废弃物的施工工地应当符合建设工程安全文明施工的要求。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理建筑废弃物处置证的工程，排放的建筑废弃物应当交由具有建筑废弃物处置证的运输单位运输。施工单位应当配备施工工地建筑废弃物排放管理人员，对建筑废弃物的装载以及车辆放行等情况进行登记和监督，不得放行超载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非许可类装饰装修废弃物的施工工地免予配备建筑废弃物排放管理人员。排放单位和个人应当将非许可类装饰装修废弃物交由具有建筑废弃物处置证的运输单位清运或者投放至非许可类装饰装修废弃物暂存场所。非许可类装饰装修废弃物暂存场所的管理人应当在二日内交由具有建筑废弃物处置证的运输单位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任何单位和个人不得将生活垃圾、通沟余泥与污泥、河道疏浚底泥、危险废物等其他废弃物与建筑废弃物混合排放。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重大庆典、大型群众性活动等管理需要，市城市管理综合执法部门根据市人民政府的决定，可以规定限制排放建筑废弃物的时间和区域。限制排放的时间应当从建筑废弃物处置证有效期中扣除，持有建筑废弃物处置证的单位和个人应当在建筑废弃物处置证有效期届满十日前，向原发证部门申请顺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市城市管理综合执法部门应当会同市公安、生态环境、住房城乡建设、交通运输等行政管理部门按照以下原则制定建筑废弃物运输时间和路线的方案，并公布实施：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（一）不影响道路交通安全畅通；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（二）运输时间避开上下班等道路交通高峰期；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（三）中心城区限时间限路段夜间通行，非许可类装饰装修废弃物运输车辆适当放开日间非交通高峰时段通行。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中心城区的国家、省、市重点工程采取有效噪声控制措施后，建设单位可以向工程行政主管部门申请夜间延时运输；因土方排放特殊需求或者因扰民不允许夜间延时施工的，可以向工程行政主管部门申请日间按规定时间和路线运输。工程行政主管部门应当报请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市城市管理综合执法部门应当会同市公安、交通运输等行政管理部门制定本市建筑废弃物运输车辆技术规范，报市标准化行政管理部门技术审查通过后公布实施。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区城市管理综合执法部门根据本市建筑废弃物运输车辆技术规范，每半年组织一次对建筑废弃物运输车辆密闭性能、车辆标志、车载监控的检验。检验不合格的车辆不得从事建筑废弃物运输。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运输建筑废弃物应当遵守下列规定：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（一）保持车辆整洁、密闭装载，不得沿途泄漏、遗撒，禁止车轮、车厢外侧带泥行驶；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（二）承运经批准排放的建筑废弃物或者非许可类装饰装修废弃物；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（三）将建筑废弃物运输至合法的消纳、综合利用场地；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（四）使用具有有效建筑废弃物运输车辆标识的运输车辆；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（五）使用有效运输联单，按照建筑废弃物分类标准实行分类运输；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（六）符合本市规定的运输时间和路线要求；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（七）禁止超载、超速运输建筑废弃物；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（八）依法开展运输路线风险评估和事故隐患排查，落实驾驶员安全教育培训，保障运输安全；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道路上运输建筑废弃物沿途泄漏、遗撒的，责任人应当立即清除。责任人未及时清除的，城市管理综合执法部门或者交通运输行政管理部门可以决定立即实施代履行；责任人不在场的，城市管理综合执法部门或者交通运输行政管理部门应当在事后立即通知责任人，并依法作出处理。清除的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建筑废弃物水运中转码头应当具备合法经营手续，配备符合规定的洗车槽、车辆冲洗设备、沉淀池、道路硬化设施以及除尘、防污等设施，安装视频监控和车辆自动识别系统，接入城市管理综合执法部门的建筑废弃物处置监管平台并接受监督。水运中转码头不得接收不具有有效建筑废弃物车辆标识的运输车辆或者不具有建筑废弃物处置证的船舶转运建筑废弃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非许可类装饰装修废弃物处置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非许可类装饰装修废弃物除适用本条例运输、消纳、综合利用等规定外，还应当遵守本章规定。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统筹推进非许可类装饰装修废弃物清运平台的建设和运营，指导、监督运输单位、综合利用企业等通过清运平台开展经营，提供预约清运等服务，并公布排放和清运流程、运输单位以及综合利用企业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综合执法部门统筹组织镇人民政府、街道办事处设置非许可类装饰装修废弃物暂存场所。非许可类装饰装修废弃物暂存场所应当符合生态环境、交通安全、土地管理、市容环境卫生管理规定，不得影响周边建筑物、构筑物安全和居民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非许可类装饰装修废弃物管理实行管理责任人制度。住宅小区和办公、经营场所，委托物业服务人实施物业管理的，受委托的物业服务人为管理责任人；住宅小区未委托物业服务人实施物业管理的，所在地的居民委员会、村民委员会为管理责任人；办公、经营场所未委托物业服务人实施物业管理的，由办公、经营场所的经营者或者管理人负责。不能确定管理责任人的，由所在地的镇人民政府、街道办事处落实管理责任人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非许可类装饰装修废弃物管理责任人应当履行下列义务：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（一）明确非许可类装饰装修废弃物投放时间、监督投诉方式等事项；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（二）围蔽非许可类装饰装修废弃物暂存场所，并保持整洁；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（三）督促按照规定投放非许可类装饰装修废弃物，劝阻、制止不当和违法投放行为。对不听劝阻的，及时报告镇人民政府、街道办事处；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（四）及时按规定清运。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排放非许可类装饰装修废弃物的单位和个人应当承担下列义务：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（一）装饰装修前将装修时间、地点、规模等信息告知管理责任人；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（二）不得将非许可类装饰装修废弃物混入生活垃圾暂存、收运，非许可类装饰装修废弃物中的有害垃圾投放至有害垃圾收集容器；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（三）非许可类装饰装修废弃物应当袋装收集、定点投放至非许可类装饰装修废弃物暂存场所，沿途泄漏、遗撒的应当立即清除；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（四）支付非许可类装饰装修废弃物运输、消纳等处置费用。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非许可类装饰装修废弃物排放规范和管理责任人职责的具体管理办法由市城市管理综合执法部门依法另行制定并向社会公布。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消纳与综合利用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优先保障建筑废弃物消纳场、综合利用项目的建设用地。建筑废弃物消纳场、综合利用项目建设用地符合城市保障类项目用地的，按照城市公共基础设施予以保障，对其中符合《划拨用地目录》的，依法可以划拨供地；符合产业发展类项目用地的，出让起始价按所在区工业用地出让最低价标准执行，依法免于考核产值、税收、投资强度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会同市规划和自然资源、住房城乡建设、林业园林等行政管理部门编制建筑废弃物消纳场、综合利用项目建设规划，明确规划目标、空间布局和用地需求等内容，并依法进行环境影响评价，按程序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市、区人民政府应当出台政策支持以循环产业园等方式建设大型综合利用项目，支持社会投资建设和经营建筑废弃物消纳场、综合利用项目。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在政府财政投入的建筑废弃物消纳场或者其他场所从事建筑废弃物消纳、综合利用的企业，由城市管理综合执法部门通过招标投标等方式产生。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建筑废弃物消纳场、综合利用项目的选址，应当遵守国家和省相关环境保护标准，并与学校、医院、集中居住区等环境敏感目标保持防护距离。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下列区域不得作为建筑废弃物消纳场、综合利用项目的选址地：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（一）国务院和国务院有关主管部门及省人民政府划定的自然保护区、风景名胜区、饮用水水源保护区、永久基本农田；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（二）地下水集中供水水源地及补给区；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（三）洪泛区、泄洪道及其周边区域；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（四）活动的坍塌地带，尚未开采的地下蕴矿区、灰岩坑及溶岩洞区；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（五）其他依法不得作为消纳场、综合利用项目选址地的区域。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建筑废弃物消纳场、综合利用项目的选址，应当征求规划和自然资源、生态环境、水务、农业农村等相关行政管理部门意见，并向社会公开征求意见。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消纳场经营单位、综合利用项目经营单位应当遵守下列规定：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（一）按照规定消纳建筑废弃物，不得消纳工业固体废物、生活垃圾、污泥、危险废物等固体废物；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（二）设置符合规定的机械和设备以及排水、消防等设施；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（三）场地出口设置符合规定的洗车槽、车辆冲洗设备、沉淀池以及道路硬化设施，或者制定和实施因施工条件限制不能设置前述设施的替代保洁方案；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（四）采取扬尘污染防控措施，保持出入口、通行道路以及附属设施等周边环境整洁；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（五）落实环境保护和生产安全主体责任；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市城市管理综合执法部门应当根据国家、省有关规定建立消纳建筑废弃物清单制。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市人民政府应当制定生产、销售、使用建筑废弃物综合利用产品的政策措施，扶持和发展建筑废弃物综合利用项目。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市、区人民政府应当将建筑废弃物综合利用项目纳入循环经济发展规划和高新技术产业发展规划，对公益性、城市兜底性市政基础设施保障项目安排财政性资金予以支持。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行政管理部门应当会同市发展和改革、交通运输、市场监督管理、水务、林业园林、城市管理综合执法等行政管理部门制定推广使用建筑废弃物综合利用产品办法和综合利用产品目录，明确产品使用的范围、比例和质量等方面的要求，逐步提高建筑废弃物综合利用产品在建设工程项目中的使用比例，定期公布综合利用产品目录。市住房城乡建设行政管理部门应当会同造价行业协会及时采集和定期发布建筑废弃物综合利用产品价格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性资金建设的城市环境卫生设施、市政工程设施、园林绿化设施等工程项目，在可以使用建筑废弃物综合利用产品的部位，同等条件下可以优先使用建筑废弃物综合利用产品，使用比例应当不低于市住房城乡建设行政管理部门规定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市城市管理综合执法部门应当建立建筑废弃物调剂机制，并指引、调配建筑废弃物优先用于综合利用项目和建设工程回填。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在道路、桥梁、公共场地、公共绿地、供排水设施、农田水利设施、江河、湖泊、运河、渠道、水库及其最高水位线以下的滩地和岸坡等法律、法规规定禁止倾倒、堆放、贮存废弃物的地点以及其他非指定场地倾倒、堆放、贮存建筑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市城市管理综合执法部门应当根据市人民政府统一的基础信息资源共享交换平台，建立健全建筑废弃物处置监管平台。各相关部门应当向基础信息资源共享交换平台提供并及时更新建筑废弃物管理的信息。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市城市管理综合执法部门应当组织建立和完善建筑废弃物运输全程监控系统、建筑废弃物处置技术监控设备等，加强对建筑废弃物排放、收集、贮存、运输、消纳、综合利用的智能化监督管理。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排放非许可类装饰装修废弃物的施工场所外，施工单位、消纳场经营单位、综合利用项目经营单位应当在出入口配置视频监控和车辆自动识别系统，对建筑废弃物运输车辆出入等情况进行实时监控并存档备查。运输单位应当为运输车辆安装密闭运输、车速监测、卫星定位、安全管理监控等车载装置设备，并保持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排放量超过五万立方米或者施工工期超过半年的，建设单位应当按照建设工程文明施工管理的要求在建设施工现场安装视频监控管理系统。在公共安全视频系统覆盖的区域，建设施工现场周边的视频信息，应当通过城市视频管理应用平台实现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筑废弃物排放、收集、贮存、运输、消纳、综合利用等实行全过程联单管理制度，并运用信息化手段建立和推行电子联单管理，实行全过程管控和流向追溯。排放单位和个人、施工单位、运输单位、消纳场经营单位、综合利用项目经营单位应当按照要求使用联单。使用财政性资金建设的工程项目，联单可以纳入工程计量计价核算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市城市管理综合执法部门应当会同相关行政管理部门建立健全建筑废弃物管理运输单位诚信综合评价，并向社会公布。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市住房城乡建设、交通运输、水务、林业园林等行政管理部门应当按照各自职责，将建设单位、施工单位、运输单位等排放、运输、处置建筑废弃物的情况纳入各相关行业信用管理体系。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部门牵头，公安、住房城乡建设、交通运输、水务、林业园林、生态环境等行政管理部门参加，建立健全执法协作机制，相关行政管理部门应当主动配合开展建筑废弃物处置联合执法。发现违法行为的，相关行政管理部门应当根据违法情节采取相应的措施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部门依法查处违法排放、运输、消纳、利用等行为。规划和自然资源行政管理部门依法查处非法占用土地等行为。公安机关交通管理、交通运输等行政管理部门应当加强监管执法力度，依法对使用非法改装、套牌、假牌、假证车辆及其运输建筑废弃物违反禁行规定、超载、超速等交通违法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市城市管理综合执法部门应当会同相关行政管理部门汇总建筑废弃物处置违法行为信息，将多次违法和严重违法的单位和个人列入重点监管对象名单，相关行政管理部门应当对重点监管对象增加检查和抽检频次。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单位或者个人可以通过市政务服务便民热线12345投诉、举报建筑废弃物处置过程中的违法行为。接到投诉、举报的单位应当按照有关规定及时处理。对查证属实的严重违法行为举报，可以给予适当奖励。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违反本条例建筑废弃物处置证办理相关规定，有下列行为之一的，由相关部门按照以下规定进行处罚：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（一）违反本条例第七条第一款规定，未办理建筑废弃物处置证排放建筑废弃物的，由城市管理综合执法部门责令改正，对单位处以十万元以上三十万元以下罚款，对个人处以一万元以上五万元以下罚款；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八条规定，未办理建筑废弃物处置证运输、消纳、综合利用建筑废弃物的，由城市管理综合执法部门责令改正，对单位处以十万元以上三十万元以下罚款，对个人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（三）违反本条例第十条规定，未办理变更申请擅自排放、运输建筑废弃物的，由城市管理综合执法部门责令限期补办，处以二千元以上一万元以下罚款；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一条规定，伪造、变造、出租、出借或者以其他形式非法转让建筑废弃物处置证和建筑废弃物运输车辆标识的，由城市管理综合执法部门责令改正，给予警告，并处以五千元以上二万元以下罚款；构成违反治安管理行为的，由公安机关依照《中华人民共和国治安管理处罚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违反本条例规定，有下列行为之一的，由相关部门按照以下规定进行处罚：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五条第二款规定，建筑废弃物交由不具有建筑废弃物处置证的运输单位运输的，由城市管理综合执法部门责令改正，对单位处以十万元以上三十万元以下罚款，对个人处以一万元以上五万元以下罚款；拒不改正的，吊销建筑废弃物处置证；未配备施工工地建筑废弃物排放管理人员的，或者未对建筑废弃物的装载以及车辆放行等情况进行登记和监督的，或者放行超载车辆的，由管理施工工地的相关行政管理部门责令改正，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五条第三款规定，排放单位和个人将非许可类装饰装修废弃物交由不具有建筑废弃物处置证的运输单位清运或者不投放至非许可类装饰装修废弃物暂存场所的，或者非许可类装饰装修废弃物暂存场所的管理人不在二日内交由具有建筑废弃物处置证的运输单位清运的，由城市管理综合执法部门责令改正，可以对单位处以一千元以上五千元以下罚款，对个人处以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违反本条例规定，有下列行为之一的，由城市管理综合执法部门按照以下规定进行处罚：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（一）违反本条例第二十条第二项规定，承运未经批准排放的建筑废弃物的，按照每车次处以一万元罚款；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（二）违反本条例第二十条第四项规定，使用不具有有效建筑废弃物运输车辆标识的运输车辆的，处以一万元以上五万元以下罚款；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二条规定，经营建筑废弃物水运中转码头未配备符合规定的洗车槽、车辆冲洗设备、沉淀池、道路硬化设施以及除尘、防污等设施的，或者未安装视频监控和车辆自动识别系统的，未接入城市管理综合执法部门的建筑废弃物处置监管平台的，或者接收不具有有效建筑废弃物运输车辆标识的运输车辆转运建筑废弃物的，或者接收不具有建筑废弃物处置证的船舶转运建筑废弃物的，责令改正，处以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运输单位被交通运输行政管理部门吊销道路运输经营许可证的，由城市管理综合执法部门注销其建筑废弃物处置证，并收回其所属车辆的建筑废弃物运输车辆标识。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相关部门依职权责令改正，可以对单位处以一千元以上五千元以下罚款，对个人处以二百元以下罚款；构成违反《中华人民共和国固体废物污染环境防治法》、《中华人民共和国公路法》、《城市建筑垃圾管理规定》等法律、法规、规章行为的，依照有关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（一）违反本条例第二十一条规定，在道路上运输建筑废弃物沿途泄漏、遗撒建筑废弃物不立即清除的；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（二）违反本条例第二十六条第三项规定，不袋装收集的，或者不定点投放至非许可类装饰装修废弃物暂存场所的，或者沿途泄漏、遗撒不立即清除的；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（三）违反本条例第三十七条规定，未按照要求使用联单的。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和镇人民政府、街道办事处及其工作人员违反本条例规定，不依法履行管理职责的，由有权机关责令改正；情节严重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