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14:paraId="41D48980">
      <w:pPr>
        <w:rPr>
          <w:rFonts w:ascii="Times New Roman" w:eastAsia="仿宋" w:hAnsi="Times New Roman" w:cs="仿宋"/>
          <w:sz w:val="32"/>
          <w:szCs w:val="32"/>
        </w:rPr>
      </w:pPr>
    </w:p>
    <w:p>
      <w:pPr>
        <w:rPr>
          <w:rFonts w:ascii="Times New Roman" w:eastAsia="仿宋" w:hAnsi="Times New Roman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ascii="方正小标宋简体" w:eastAsia="方正小标宋简体" w:hAnsi="方正小标宋简体" w:cs="方正小标宋简体" w:hint="eastAsia"/>
          <w:color w:val="333333"/>
          <w:sz w:val="44"/>
          <w:szCs w:val="44"/>
          <w:shd w:val="clear" w:color="auto" w:fill="FFFFFF"/>
        </w:rPr>
      </w:pPr>
      <w:r>
        <w:rPr>
          <w:rFonts w:ascii="方正小标宋简体" w:eastAsia="方正小标宋简体" w:hAnsi="方正小标宋简体" w:cs="方正小标宋简体" w:hint="eastAsia"/>
          <w:color w:val="333333"/>
          <w:sz w:val="44"/>
          <w:szCs w:val="44"/>
          <w:shd w:val="clear" w:color="auto" w:fill="FFFFFF"/>
        </w:rPr>
        <w:t>安徽省促进长三角政务服务“一网通办”规定</w:t>
      </w:r>
    </w:p>
    <w:p>
      <w:pPr>
        <w:rPr>
          <w:rFonts w:ascii="Times New Roman" w:eastAsia="仿宋" w:hAnsi="Times New Roman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40" w:right="640" w:firstLine="640" w:leftChars="200" w:rightChars="200" w:firstLineChars="200"/>
        <w:textAlignment w:val="auto"/>
        <w:rPr>
          <w:rFonts w:ascii="Times New Roman" w:eastAsia="楷体_GB2312" w:hAnsi="Times New Roman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ascii="Times New Roman" w:eastAsia="楷体" w:hAnsi="Times New Roman" w:cs="楷体" w:hint="eastAsia"/>
          <w:bCs w:val="0"/>
          <w:spacing w:val="0"/>
          <w:sz w:val="32"/>
          <w:szCs w:val="32"/>
          <w:shd w:val="clear" w:color="auto" w:fill="FFFFFF"/>
        </w:rPr>
        <w:t>（2026年3月27日安徽省第十四届人民代表大会常务委员会第二十三次会议通过）</w:t>
      </w:r>
    </w:p>
    <w:p>
      <w:pPr>
        <w:rPr>
          <w:rFonts w:ascii="Times New Roman" w:eastAsia="仿宋" w:hAnsi="Times New Roman" w:cs="仿宋"/>
          <w:sz w:val="32"/>
          <w:szCs w:val="32"/>
        </w:rPr>
      </w:pPr>
    </w:p>
    <w:p w14:paraId="03D3F75D"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第一条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为了深入实施长江三角洲区域（以下简称长三角）一体化发展国家战略，推进长三角政务服务“一网通办”，更好满足企业和个人办事需求，促进市场化、法治化、国际化一流营商环境建设，推动经济社会高质量发展，根据有关法律、行政法规和《长江三角洲区域一体化发展规划纲要》，结合本省实际，制定本规定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本规定适用于本省促进长三角政务服务“一网通办”相关工作。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本省与上海市、江苏省、浙江省优化跨省域、跨部门、跨层级业务流程，以“高效办成一件事”为牵引，拓展线上线下办事渠道，通过长三角政务服务“一网通办”，实现企业和个人就近高效便捷跨省域办理政务服务事项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第三条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省人民政府与上海市、江苏省、浙江省人民政府依托长三角区域合作三级运作机制，研究推进长三角政务服务“一网通办”工作，统筹协调跨省域、跨部门、跨层级政务服务领域重大事项。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省政务服务主管部门与上海市、江苏省、浙江省政务服务主管部门负责推进长三角政务服务“一网通办”具体工作，共同制定长三角政务服务“一网通办”工作计划、工作方案和政策措施，督促落实相关工作。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发展改革、教育、科技、工业和信息化、公安、民政、司法行政、财政、人力资源社会保障、自然资源、生态环境、住房城乡建设、交通运输、农业农村、水行政、商务、文化和旅游、卫生健康、退役军人事务、市场监管、知识产权、体育、医疗保障、档案管理、人才、新闻出版、地方金融监管、税务等部门应当根据各自职责，做好长三角政务服务“一网通办”相关工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第四条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长三角政务服务“一网通办”事项实行清单管理。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省政务服务主管部门与上海市、江苏省、浙江省政务服务主管部门共同编制、发布长三角政务服务“一网通办”事项清单，并根据企业跨地区经营和个人异地办事需求逐步扩大清单事项范围。清单应当明确事项名称、服务方式、责任部门等内容。编制清单应当事先向社会公众和有关部门征求意见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长三角政务服务“一网通办”事项清单应当聚焦企业准入准营、招聘用工、纳税缴费、经营发展、工程建设、注销退出和个人出生、教育、就业、置业、出行、就医、救助、养老、身后等领域办事需求。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第五条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本省与上海市、江苏省、浙江省集约建设长三角政务服务渠道，保障长三角政务服务“一网通办”线上平台运行，推动更多政务服务事项跨省域网上办理。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与上海市、江苏省、浙江省加强长三角政务服务“一网通办”线下服务窗口建设，提供长三角政务服务“一网通办”相关咨询、帮办和代收服务。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与上海市、江苏省、浙江省推动线上线下办事渠道融合，在政务服务场所按需开设长三角政务服务远程虚拟窗口，运用远程身份核验、音视频交互、屏幕共享等技术，提供异地帮办、远程办理等服务。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长三角政务服务“一网通办”事项有关责任部门应当及时向社会公布线上、线下服务渠道以及办事指南，方便企业和个人查询。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第六条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本省与上海市、江苏省、浙江省创新长三角政务服务“一网通办”服务模式，优化整合办理流程，强化跨省域、跨部门、跨层级协同和数据共享，实现接续办、集成办、免申办：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（一）对需要跨省域多地办理的迁出迁入、转移接续等政务服务事项，实行申请人在一地申请，多地协同接续办理；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（二）对涉及多个部门、关联性强、办理量大、办理时间相对集中的跨省域办理事项，逐步实现一次申请，高效集成办理；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（三）对惠企利民政策，依托长三角政务服务“一网通办”线上平台，建设企业和个人专属服务空间，主动推送跨省域适配政策，推动“免申即享”、“直达快享”。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第七条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本省与上海市、江苏省、浙江省健全完善长三角政务服务“一网通办”服务标准、规范，明确业务流转程序和具体协同分工。推动同一政务服务事项受理条件、办理流程、申请材料、办结时限等统一，逐步实现同一政务服务事项在不同地域同标准办理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与上海市、江苏省、浙江省按照国家规定推进电子证照、电子印章、电子签名等跨省域、跨部门、跨层级互通互认，并扩大其在政务服务领域应用范围。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与上海市、江苏省、浙江省推动生产经营和教育、就业、就医等领域服务信息、办理结果的互认共用。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第八条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本省与上海市、江苏省、浙江省依托全国一体化政务大数据体系，强化长三角政务数据共享协调机制，完善长三角数据共享交换平台，推动政务数据安全有序高效共享利用。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省政务服务主管部门与上海市、江苏省、浙江省相关部门按照长三角政务服务“一网通办”事项清单和高频办事需求，建立政务数据共享清单目录，推动业务数据标准统一，提升政务数据共享效率和供给质量。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本省与上海市、江苏省、浙江省依法加强政务数据全生命周期安全防护，保障长三角政务服务“一网通办”政务网络和数据安全，依法保护国家秘密、个人隐私、个人信息、商业秘密、保密商务信息等。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第九条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本省与上海市、江苏省、浙江省安全稳妥有序推进人工智能等数智技术在长三角政务服务“一网通办”中的应用，加强高质量数据集和语料库、可信知识库建设，强化政务算力支撑，为企业和个人提供智能引导、智能预填、智能帮办等服务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本省与上海市、江苏省、浙江省鼓励社会力量参与长三角政务服务“一网通办”，为企业和个人提供多元、高效、便捷的服务途径。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鼓励银行、邮政等单位将政务服务事项接入其自助服务终端等，方便企业和个人就近办理。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第十一条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本省与上海市、江苏省、浙江省加强与国务院政务服务主管部门以及国家相关部门的沟通，积极推进政务服务改革先行先试。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第十二条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本省与上海市、江苏省、浙江省依托政务服务“好差评”制度和12345政务服务便民热线等，建立长三角政务服务“一网通办”企业和个人意见建议收集、流转、协同研究处理工作机制。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省政务服务主管部门与上海市、江苏省、浙江省政务服务主管部门加强长三角政务服务“一网通办”运行效能监测，持续提升服务质效。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第十三条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本省在制定地方性法规、规章以及重大政策、地方标准时，涉及长三角政务服务“一网通办”的，应当加强与上海市、江苏省和浙江省的沟通与协作。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与上海市、江苏省、浙江省加强政务服务创新举措的交流互鉴，共同推动先进经验做法在长三角复制推广。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第十四条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本省将长三角政务服务“一网通办”相关工作纳入省人民政府重点工作。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省政务服务主管部门与上海市、江苏省、浙江省政务服务主管部门加强定期交流，开展联合培训；建立专家咨询制度，为长三角政务服务“一网通办”提供专业意见和技术支持。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第十五条</w:t>
      </w:r>
      <w:r>
        <w:rPr>
          <w:rFonts w:ascii="Times New Roman" w:eastAsia="仿宋" w:hAnsi="Times New Roman" w:cs="仿宋" w:hint="eastAsia"/>
          <w:sz w:val="32"/>
          <w:szCs w:val="32"/>
        </w:rPr>
        <w:t>　</w:t>
      </w:r>
      <w:r>
        <w:rPr>
          <w:rFonts w:ascii="Times New Roman" w:eastAsia="仿宋" w:hAnsi="Times New Roman" w:cs="仿宋" w:hint="eastAsia"/>
          <w:sz w:val="32"/>
          <w:szCs w:val="32"/>
        </w:rPr>
        <w:t>本规定自2026年5月1日起施行。</w:t>
      </w:r>
    </w:p>
    <w:sectPr>
      <w:footerReference w:type="even" r:id="rId4"/>
      <w:footerReference w:type="default" r:id="rId5"/>
      <w:pgSz w:w="11906" w:h="16838"/>
      <w:pgMar w:top="2098" w:right="1474" w:bottom="1984" w:left="1588" w:header="851" w:footer="1474" w:gutter="0"/>
      <w:lnNumType w:countBy="0" w:restart="continuous"/>
      <w:cols w:num="1" w:space="0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ˎ̥"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DC37B30">
    <w:pPr>
      <w:pStyle w:val="Footer"/>
      <w:rPr>
        <w:rFonts w:ascii="宋体" w:eastAsia="宋体" w:hAnsi="宋体"/>
        <w:sz w:val="28"/>
        <w:szCs w:val="28"/>
      </w:rPr>
    </w:pPr>
    <w:r>
      <w:rPr>
        <w:rFonts w:ascii="宋体" w:eastAsia="宋体" w:hAnsi="宋体" w:hint="eastAsia"/>
        <w:sz w:val="28"/>
        <w:szCs w:val="28"/>
      </w:rPr>
      <w:t>　－</w:t>
    </w:r>
    <w:r>
      <w:rPr>
        <w:rFonts w:ascii="宋体" w:eastAsia="宋体" w:hAnsi="宋体"/>
        <w:sz w:val="28"/>
        <w:szCs w:val="28"/>
      </w:rPr>
      <w:fldChar w:fldCharType="begin"/>
    </w:r>
    <w:r>
      <w:rPr>
        <w:rFonts w:ascii="宋体" w:eastAsia="宋体" w:hAnsi="宋体"/>
        <w:sz w:val="28"/>
        <w:szCs w:val="28"/>
      </w:rPr>
      <w:instrText>PAGE   \* MERGEFORMAT</w:instrText>
    </w:r>
    <w:r>
      <w:rPr>
        <w:rFonts w:ascii="宋体" w:eastAsia="宋体" w:hAnsi="宋体"/>
        <w:sz w:val="28"/>
        <w:szCs w:val="28"/>
      </w:rPr>
      <w:fldChar w:fldCharType="separate"/>
    </w:r>
    <w:r>
      <w:rPr>
        <w:rFonts w:ascii="宋体" w:eastAsia="宋体" w:hAnsi="宋体"/>
        <w:sz w:val="28"/>
        <w:szCs w:val="28"/>
        <w:lang w:val="zh-CN"/>
      </w:rPr>
      <w:t>6</w:t>
    </w:r>
    <w:r>
      <w:rPr>
        <w:rFonts w:ascii="宋体" w:eastAsia="宋体" w:hAnsi="宋体"/>
        <w:sz w:val="28"/>
        <w:szCs w:val="28"/>
      </w:rPr>
      <w:fldChar w:fldCharType="end"/>
    </w:r>
    <w:r>
      <w:rPr>
        <w:rFonts w:ascii="宋体" w:eastAsia="宋体" w:hAnsi="宋体" w:hint="eastAsia"/>
        <w:sz w:val="28"/>
        <w:szCs w:val="28"/>
      </w:rPr>
      <w:t>－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F08FD9E">
    <w:pPr>
      <w:pStyle w:val="Footer"/>
      <w:wordWrap w:val="0"/>
      <w:jc w:val="right"/>
      <w:rPr>
        <w:rFonts w:eastAsia="宋体"/>
      </w:rPr>
    </w:pPr>
    <w:r>
      <w:rPr>
        <w:rFonts w:ascii="宋体" w:eastAsia="宋体" w:hAnsi="宋体" w:hint="eastAsia"/>
        <w:sz w:val="28"/>
        <w:szCs w:val="28"/>
      </w:rPr>
      <w:t>－</w:t>
    </w:r>
    <w:r>
      <w:rPr>
        <w:rFonts w:ascii="宋体" w:eastAsia="宋体" w:hAnsi="宋体"/>
        <w:sz w:val="28"/>
        <w:szCs w:val="28"/>
      </w:rPr>
      <w:fldChar w:fldCharType="begin"/>
    </w:r>
    <w:r>
      <w:rPr>
        <w:rFonts w:ascii="宋体" w:eastAsia="宋体" w:hAnsi="宋体"/>
        <w:sz w:val="28"/>
        <w:szCs w:val="28"/>
      </w:rPr>
      <w:instrText>PAGE   \* MERGEFORMAT</w:instrText>
    </w:r>
    <w:r>
      <w:rPr>
        <w:rFonts w:ascii="宋体" w:eastAsia="宋体" w:hAnsi="宋体"/>
        <w:sz w:val="28"/>
        <w:szCs w:val="28"/>
      </w:rPr>
      <w:fldChar w:fldCharType="separate"/>
    </w:r>
    <w:r>
      <w:rPr>
        <w:rFonts w:ascii="宋体" w:eastAsia="宋体" w:hAnsi="宋体"/>
        <w:sz w:val="28"/>
        <w:szCs w:val="28"/>
        <w:lang w:val="zh-CN"/>
      </w:rPr>
      <w:t>1</w:t>
    </w:r>
    <w:r>
      <w:rPr>
        <w:rFonts w:ascii="宋体" w:eastAsia="宋体" w:hAnsi="宋体"/>
        <w:sz w:val="28"/>
        <w:szCs w:val="28"/>
      </w:rPr>
      <w:fldChar w:fldCharType="end"/>
    </w:r>
    <w:r>
      <w:rPr>
        <w:rFonts w:ascii="宋体" w:eastAsia="宋体" w:hAnsi="宋体" w:hint="eastAsia"/>
        <w:sz w:val="28"/>
        <w:szCs w:val="28"/>
      </w:rPr>
      <w:t>－　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mirrorMargins/>
  <w:bordersDoNotSurroundHeader/>
  <w:bordersDoNotSurroundFooter/>
  <w:defaultTabStop w:val="420"/>
  <w:evenAndOddHeaders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w:docVars>
    <w:docVar w:name="commondata" w:val="eyJoZGlkIjoiMTg2OWQ1NmU4NmVlMDEyOWJlNDZmYWZmNzYxYTM0MD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nhideWhenUsed="0" w:qFormat="1"/>
    <w:lsdException w:name="Followed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qFormat="1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5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仿宋_GB2312" w:hAnsi="Times New Roman" w:cs="Times New Roman"/>
      <w:kern w:val="2"/>
      <w:sz w:val="32"/>
      <w:szCs w:val="24"/>
      <w:lang w:val="en-US" w:eastAsia="zh-CN" w:bidi="ar-SA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uiPriority w:val="99"/>
    <w:unhideWhenUsed/>
    <w:qFormat/>
    <w:rPr>
      <w:rFonts w:ascii="宋体" w:hAnsi="Courier New" w:cs="Courier New"/>
      <w:szCs w:val="21"/>
    </w:rPr>
  </w:style>
  <w:style w:type="paragraph" w:styleId="Footer">
    <w:name w:val="footer"/>
    <w:basedOn w:val="Normal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FollowedHyperlink">
    <w:name w:val="FollowedHyperlink"/>
    <w:uiPriority w:val="99"/>
    <w:unhideWhenUsed/>
    <w:qFormat/>
    <w:rPr>
      <w:color w:val="954F72"/>
      <w:u w:val="single"/>
    </w:rPr>
  </w:style>
  <w:style w:type="character" w:styleId="Hyperlink">
    <w:name w:val="Hyperlink"/>
    <w:uiPriority w:val="99"/>
    <w:qFormat/>
    <w:rPr>
      <w:rFonts w:ascii="ˎ̥" w:hAnsi="ˎ̥" w:hint="default"/>
      <w:color w:val="0404B3"/>
      <w:sz w:val="18"/>
      <w:szCs w:val="18"/>
      <w:u w:val="none"/>
    </w:rPr>
  </w:style>
  <w:style w:type="character" w:customStyle="1" w:styleId="Char">
    <w:name w:val="页脚 Char"/>
    <w:link w:val="Footer"/>
    <w:uiPriority w:val="99"/>
    <w:qFormat/>
    <w:rPr>
      <w:sz w:val="18"/>
      <w:szCs w:val="18"/>
    </w:rPr>
  </w:style>
  <w:style w:type="character" w:customStyle="1" w:styleId="Char0">
    <w:name w:val="页眉 Char"/>
    <w:link w:val="Head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511</Words>
  <Characters>557</Characters>
  <Application>Microsoft Office Word</Application>
  <DocSecurity>0</DocSecurity>
  <Lines>87</Lines>
  <Paragraphs>24</Paragraphs>
  <ScaleCrop>false</ScaleCrop>
  <Company>Microsoft</Company>
  <LinksUpToDate>false</LinksUpToDate>
  <CharactersWithSpaces>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YF-INT6</dc:creator>
  <cp:lastModifiedBy>look</cp:lastModifiedBy>
  <cp:revision>14</cp:revision>
  <cp:lastPrinted>2024-07-19T01:09:00Z</cp:lastPrinted>
  <dcterms:created xsi:type="dcterms:W3CDTF">2017-11-15T02:33:00Z</dcterms:created>
  <dcterms:modified xsi:type="dcterms:W3CDTF">2026-04-29T07:38:00Z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eyJoZGlkIjoiODNhMzdkNWUzNjk1MjcyMWU0OGRjOWNkZTlmNTgwMWIiLCJ1c2VySWQiOiIxMDUwODI5NDE0In0=</vt:lpwstr>
  </property>
</Properties>
</file>