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keepNext w:val="false"/>
        <w:keepLines w:val="false"/>
        <w:pageBreakBefore w:val="false"/>
        <w:kinsoku w:val="true"/>
        <w:overflowPunct w:val="true"/>
        <w:autoSpaceDE w:val="true"/>
        <w:bidi w:val="0"/>
        <w:spacing w:lineRule="exact" w:line="576" w:before="0" w:after="0"/>
        <w:ind w:firstLineChars="0" w:firstLine="0" w:startChars="0" w:start="0" w:endChars="0" w:end="0"/>
        <w:jc w:val="center"/>
        <w:textAlignment w:val="auto"/>
        <w:rPr>
          <w:rFonts w:ascii="宋体" w:hAnsi="宋体" w:eastAsia="宋体" w:cs="方正小标宋简体" w:hint="eastAsia"/>
          <w:w w:val="90"/>
          <w:sz w:val="44"/>
          <w:szCs w:val="44"/>
        </w:rPr>
      </w:pPr>
      <w:r>
        <w:rPr>
          <w:rFonts w:ascii="宋体" w:hAnsi="宋体" w:cs="方正小标宋简体" w:hint="eastAsia"/>
          <w:w w:val="90"/>
          <w:sz w:val="44"/>
          <w:szCs w:val="44"/>
        </w:rPr>
        <w:t>林芝市城市市容和环境卫生管理条例</w:t>
      </w:r>
    </w:p>
    <w:p>
      <w:pPr>
        <w:pStyle w:val="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0" w:start="0" w:endChars="200"/>
        <w:jc w:val="both"/>
        <w:textAlignment w:val="auto"/>
        <w:rPr>
          <w:rFonts w:ascii="宋体" w:hAnsi="宋体" w:eastAsia="宋体" w:cs="宋体" w:hint="eastAsia"/>
          <w:w w:val="90"/>
          <w:sz w:val="32"/>
          <w:szCs w:val="32"/>
        </w:rPr>
      </w:pPr>
      <w:r>
        <w:rPr>
          <w:rFonts w:eastAsia="宋体" w:cs="宋体" w:hint="eastAsia" w:ascii="宋体" w:hAnsi="宋体"/>
          <w:w w:val="90"/>
          <w:sz w:val="32"/>
          <w:szCs w:val="32"/>
        </w:rPr>
      </w:r>
    </w:p>
    <w:p>
      <w:pPr>
        <w:pStyle w:val="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both"/>
        <w:textAlignment w:val="auto"/>
        <w:rPr>
          <w:rFonts w:ascii="宋体" w:hAnsi="宋体" w:eastAsia="宋体" w:cs="宋体" w:hint="eastAsia"/>
          <w:sz w:val="32"/>
          <w:szCs w:val="32"/>
        </w:rPr>
      </w:pP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8</w:t>
      </w:r>
      <w:r>
        <w:rPr>
          <w:rFonts w:ascii="楷体_GB2312" w:hAnsi="楷体_GB2312" w:hint="eastAsia" w:eastAsia="楷体_GB2312"/>
          <w:sz w:val="32"/>
          <w:szCs w:val="32"/>
        </w:rPr>
        <w:t xml:space="preserve">日林芝市第一届人民代表大会常务委员会第十一次会议通过  </w:t>
      </w:r>
      <w:r>
        <w:rPr>
          <w:rFonts w:eastAsia="楷体_GB2312" w:hint="eastAsia" w:ascii="楷体_GB2312" w:hAnsi="楷体_GB2312"/>
          <w:sz w:val="32"/>
          <w:szCs w:val="32"/>
        </w:rPr>
        <w:t>2017</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日西藏自治区第十届人民代表大会常务委员会第三十六次会议批准</w:t>
      </w:r>
      <w:r>
        <w:rPr>
          <w:rFonts w:eastAsia="楷体_GB2312" w:hint="eastAsia" w:ascii="楷体_GB2312" w:hAnsi="楷体_GB2312"/>
          <w:sz w:val="32"/>
          <w:szCs w:val="32"/>
        </w:rPr>
        <w:t>)</w:t>
      </w:r>
    </w:p>
    <w:p>
      <w:pPr>
        <w:pStyle w:val="NewNewNewNew"/>
        <w:keepNext w:val="false"/>
        <w:keepLines w:val="false"/>
        <w:pageBreakBefore w:val="false"/>
        <w:kinsoku w:val="true"/>
        <w:overflowPunct w:val="true"/>
        <w:autoSpaceDE w:val="true"/>
        <w:bidi w:val="0"/>
        <w:spacing w:lineRule="exact" w:line="576" w:before="0" w:after="0"/>
        <w:jc w:val="both"/>
        <w:textAlignment w:val="auto"/>
        <w:rPr>
          <w:rFonts w:ascii="宋体" w:hAnsi="宋体" w:eastAsia="宋体" w:cs="黑体" w:hint="eastAsia"/>
          <w:color w:val="000000"/>
          <w:kern w:val="0"/>
          <w:sz w:val="32"/>
          <w:szCs w:val="44"/>
        </w:rPr>
      </w:pPr>
      <w:r>
        <w:rPr>
          <w:rFonts w:eastAsia="宋体" w:cs="黑体" w:hint="eastAsia" w:ascii="宋体" w:hAnsi="宋体"/>
          <w:color w:val="000000"/>
          <w:kern w:val="0"/>
          <w:sz w:val="32"/>
          <w:szCs w:val="44"/>
        </w:rPr>
      </w:r>
    </w:p>
    <w:p>
      <w:pPr>
        <w:pStyle w:val="NewNewNewNew"/>
        <w:keepNext w:val="false"/>
        <w:keepLines w:val="false"/>
        <w:pageBreakBefore w:val="false"/>
        <w:kinsoku w:val="true"/>
        <w:overflowPunct w:val="true"/>
        <w:autoSpaceDE w:val="true"/>
        <w:bidi w:val="0"/>
        <w:spacing w:lineRule="exact" w:line="576" w:before="0" w:after="0"/>
        <w:ind w:firstLineChars="0" w:firstLine="0" w:startChars="0" w:start="0" w:endChars="0" w:end="0"/>
        <w:jc w:val="center"/>
        <w:textAlignment w:val="auto"/>
        <w:rPr>
          <w:rFonts w:ascii="宋体" w:hAnsi="宋体" w:eastAsia="宋体" w:cs="黑体" w:hint="eastAsia"/>
          <w:color w:val="000000"/>
          <w:kern w:val="0"/>
          <w:sz w:val="32"/>
          <w:szCs w:val="44"/>
        </w:rPr>
      </w:pPr>
      <w:r>
        <w:rPr>
          <w:rFonts w:ascii="楷体_GB2312" w:hAnsi="楷体_GB2312" w:cs="黑体" w:hint="eastAsia" w:eastAsia="楷体_GB2312"/>
          <w:color w:val="000000"/>
          <w:kern w:val="0"/>
          <w:sz w:val="32"/>
          <w:szCs w:val="44"/>
        </w:rPr>
        <w:t>目    录</w:t>
      </w:r>
    </w:p>
    <w:p>
      <w:pPr>
        <w:pStyle w:val="NewNewNewNew"/>
        <w:keepNext w:val="false"/>
        <w:keepLines w:val="false"/>
        <w:pageBreakBefore w:val="false"/>
        <w:kinsoku w:val="true"/>
        <w:overflowPunct w:val="true"/>
        <w:autoSpaceDE w:val="true"/>
        <w:bidi w:val="0"/>
        <w:spacing w:lineRule="exact" w:line="576" w:before="0" w:after="0"/>
        <w:ind w:firstLineChars="0" w:firstLine="0" w:startChars="0" w:start="0" w:endChars="0" w:end="0"/>
        <w:jc w:val="center"/>
        <w:textAlignment w:val="auto"/>
        <w:rPr>
          <w:rFonts w:ascii="宋体" w:hAnsi="宋体" w:eastAsia="宋体" w:cs="黑体" w:hint="eastAsia"/>
          <w:color w:val="000000"/>
          <w:kern w:val="0"/>
          <w:sz w:val="32"/>
          <w:szCs w:val="44"/>
        </w:rPr>
      </w:pPr>
      <w:r>
        <w:rPr>
          <w:rFonts w:eastAsia="宋体" w:cs="黑体" w:hint="eastAsia" w:ascii="宋体" w:hAnsi="宋体"/>
          <w:color w:val="000000"/>
          <w:kern w:val="0"/>
          <w:sz w:val="32"/>
          <w:szCs w:val="44"/>
        </w:rPr>
      </w:r>
    </w:p>
    <w:p>
      <w:pPr>
        <w:pStyle w:val="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both"/>
        <w:textAlignment w:val="auto"/>
        <w:rPr>
          <w:rFonts w:ascii="楷体_GB2312" w:hAnsi="楷体_GB2312" w:eastAsia="楷体_GB2312" w:cs="仿宋" w:hint="eastAsia"/>
          <w:bCs/>
          <w:color w:val="000000"/>
          <w:kern w:val="0"/>
          <w:sz w:val="32"/>
          <w:szCs w:val="32"/>
        </w:rPr>
      </w:pPr>
      <w:r>
        <w:rPr>
          <w:rFonts w:ascii="楷体_GB2312" w:hAnsi="楷体_GB2312" w:cs="仿宋" w:hint="eastAsia" w:eastAsia="楷体_GB2312"/>
          <w:bCs/>
          <w:color w:val="000000"/>
          <w:kern w:val="0"/>
          <w:sz w:val="32"/>
          <w:szCs w:val="32"/>
        </w:rPr>
        <w:t>第一章  总  则</w:t>
      </w:r>
    </w:p>
    <w:p>
      <w:pPr>
        <w:pStyle w:val="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both"/>
        <w:textAlignment w:val="auto"/>
        <w:rPr>
          <w:rFonts w:ascii="楷体_GB2312" w:hAnsi="楷体_GB2312" w:eastAsia="楷体_GB2312" w:cs="仿宋" w:hint="eastAsia"/>
          <w:bCs/>
          <w:color w:val="000000"/>
          <w:kern w:val="0"/>
          <w:sz w:val="32"/>
          <w:szCs w:val="32"/>
        </w:rPr>
      </w:pPr>
      <w:r>
        <w:rPr>
          <w:rFonts w:ascii="楷体_GB2312" w:hAnsi="楷体_GB2312" w:cs="仿宋" w:hint="eastAsia" w:eastAsia="楷体_GB2312"/>
          <w:bCs/>
          <w:color w:val="000000"/>
          <w:kern w:val="0"/>
          <w:sz w:val="32"/>
          <w:szCs w:val="32"/>
        </w:rPr>
        <w:t>第二章  城市市容和环境卫生管理工作责任</w:t>
      </w:r>
    </w:p>
    <w:p>
      <w:pPr>
        <w:pStyle w:val="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both"/>
        <w:textAlignment w:val="auto"/>
        <w:rPr>
          <w:rFonts w:ascii="楷体_GB2312" w:hAnsi="楷体_GB2312" w:eastAsia="楷体_GB2312" w:cs="仿宋" w:hint="eastAsia"/>
          <w:bCs/>
          <w:color w:val="000000"/>
          <w:kern w:val="0"/>
          <w:sz w:val="32"/>
          <w:szCs w:val="32"/>
        </w:rPr>
      </w:pPr>
      <w:r>
        <w:rPr>
          <w:rFonts w:ascii="楷体_GB2312" w:hAnsi="楷体_GB2312" w:cs="仿宋" w:hint="eastAsia" w:eastAsia="楷体_GB2312"/>
          <w:bCs/>
          <w:color w:val="000000"/>
          <w:kern w:val="0"/>
          <w:sz w:val="32"/>
          <w:szCs w:val="32"/>
        </w:rPr>
        <w:t>第三章  城市市容管理</w:t>
      </w:r>
    </w:p>
    <w:p>
      <w:pPr>
        <w:pStyle w:val="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200" w:endChars="200"/>
        <w:jc w:val="both"/>
        <w:textAlignment w:val="auto"/>
        <w:rPr>
          <w:rFonts w:ascii="楷体_GB2312" w:hAnsi="楷体_GB2312" w:eastAsia="楷体_GB2312" w:cs="仿宋" w:hint="eastAsia"/>
          <w:bCs/>
          <w:color w:val="000000"/>
          <w:kern w:val="0"/>
          <w:sz w:val="32"/>
          <w:szCs w:val="32"/>
        </w:rPr>
      </w:pPr>
      <w:r>
        <w:rPr>
          <w:rFonts w:ascii="楷体_GB2312" w:hAnsi="楷体_GB2312" w:cs="仿宋" w:hint="eastAsia" w:eastAsia="楷体_GB2312"/>
          <w:bCs/>
          <w:color w:val="000000"/>
          <w:kern w:val="0"/>
          <w:sz w:val="32"/>
          <w:szCs w:val="32"/>
        </w:rPr>
        <w:t>第一节  市容秩序管理</w:t>
      </w:r>
    </w:p>
    <w:p>
      <w:pPr>
        <w:pStyle w:val="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200" w:endChars="200"/>
        <w:jc w:val="both"/>
        <w:textAlignment w:val="auto"/>
        <w:rPr>
          <w:rFonts w:ascii="楷体_GB2312" w:hAnsi="楷体_GB2312" w:eastAsia="楷体_GB2312" w:cs="仿宋" w:hint="eastAsia"/>
          <w:bCs/>
          <w:color w:val="000000"/>
          <w:kern w:val="0"/>
          <w:sz w:val="32"/>
          <w:szCs w:val="32"/>
        </w:rPr>
      </w:pPr>
      <w:r>
        <w:rPr>
          <w:rFonts w:ascii="楷体_GB2312" w:hAnsi="楷体_GB2312" w:cs="仿宋" w:hint="eastAsia" w:eastAsia="楷体_GB2312"/>
          <w:bCs/>
          <w:color w:val="000000"/>
          <w:kern w:val="0"/>
          <w:sz w:val="32"/>
          <w:szCs w:val="32"/>
        </w:rPr>
        <w:t>第二节  城市照明设施管理</w:t>
      </w:r>
    </w:p>
    <w:p>
      <w:pPr>
        <w:pStyle w:val="NewNewNewNew"/>
        <w:keepNext w:val="false"/>
        <w:keepLines w:val="false"/>
        <w:pageBreakBefore w:val="false"/>
        <w:widowControl w:val="false"/>
        <w:kinsoku w:val="true"/>
        <w:overflowPunct w:val="true"/>
        <w:autoSpaceDE w:val="true"/>
        <w:bidi w:val="0"/>
        <w:snapToGrid w:val="true"/>
        <w:spacing w:lineRule="exact" w:line="576" w:before="0" w:after="0"/>
        <w:ind w:firstLineChars="200" w:startChars="200" w:endChars="200"/>
        <w:jc w:val="both"/>
        <w:textAlignment w:val="auto"/>
        <w:rPr>
          <w:rFonts w:ascii="楷体_GB2312" w:hAnsi="楷体_GB2312" w:eastAsia="楷体_GB2312" w:cs="仿宋" w:hint="eastAsia"/>
          <w:bCs/>
          <w:color w:val="000000"/>
          <w:kern w:val="0"/>
          <w:sz w:val="32"/>
          <w:szCs w:val="32"/>
        </w:rPr>
      </w:pPr>
      <w:r>
        <w:rPr>
          <w:rFonts w:ascii="楷体_GB2312" w:hAnsi="楷体_GB2312" w:cs="仿宋" w:hint="eastAsia" w:eastAsia="楷体_GB2312"/>
          <w:bCs/>
          <w:color w:val="000000"/>
          <w:kern w:val="0"/>
          <w:sz w:val="32"/>
          <w:szCs w:val="32"/>
        </w:rPr>
        <w:t>第三节  城市车辆停放管理</w:t>
      </w:r>
    </w:p>
    <w:p>
      <w:pPr>
        <w:pStyle w:val="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both"/>
        <w:textAlignment w:val="auto"/>
        <w:rPr>
          <w:rFonts w:ascii="楷体_GB2312" w:hAnsi="楷体_GB2312" w:eastAsia="楷体_GB2312" w:cs="仿宋" w:hint="eastAsia"/>
          <w:bCs/>
          <w:color w:val="000000"/>
          <w:kern w:val="0"/>
          <w:sz w:val="32"/>
          <w:szCs w:val="32"/>
        </w:rPr>
      </w:pPr>
      <w:r>
        <w:rPr>
          <w:rFonts w:ascii="楷体_GB2312" w:hAnsi="楷体_GB2312" w:cs="仿宋" w:hint="eastAsia" w:eastAsia="楷体_GB2312"/>
          <w:bCs/>
          <w:color w:val="000000"/>
          <w:kern w:val="0"/>
          <w:sz w:val="32"/>
          <w:szCs w:val="32"/>
        </w:rPr>
        <w:t>第四章  城市环境卫生管理</w:t>
      </w:r>
    </w:p>
    <w:p>
      <w:pPr>
        <w:pStyle w:val="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both"/>
        <w:textAlignment w:val="auto"/>
        <w:rPr>
          <w:rFonts w:ascii="楷体_GB2312" w:hAnsi="楷体_GB2312" w:eastAsia="楷体_GB2312" w:cs="仿宋" w:hint="eastAsia"/>
          <w:bCs/>
          <w:color w:val="000000"/>
          <w:kern w:val="0"/>
          <w:sz w:val="32"/>
          <w:szCs w:val="32"/>
        </w:rPr>
      </w:pPr>
      <w:r>
        <w:rPr>
          <w:rFonts w:ascii="楷体_GB2312" w:hAnsi="楷体_GB2312" w:cs="仿宋" w:hint="eastAsia" w:eastAsia="楷体_GB2312"/>
          <w:bCs/>
          <w:color w:val="000000"/>
          <w:kern w:val="0"/>
          <w:sz w:val="32"/>
          <w:szCs w:val="32"/>
        </w:rPr>
        <w:t>第五章  监督与保障</w:t>
      </w:r>
    </w:p>
    <w:p>
      <w:pPr>
        <w:pStyle w:val="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both"/>
        <w:textAlignment w:val="auto"/>
        <w:rPr>
          <w:rFonts w:ascii="楷体_GB2312" w:hAnsi="楷体_GB2312" w:eastAsia="楷体_GB2312" w:cs="仿宋" w:hint="eastAsia"/>
          <w:bCs/>
          <w:color w:val="000000"/>
          <w:kern w:val="0"/>
          <w:sz w:val="32"/>
          <w:szCs w:val="32"/>
        </w:rPr>
      </w:pPr>
      <w:r>
        <w:rPr>
          <w:rFonts w:ascii="楷体_GB2312" w:hAnsi="楷体_GB2312" w:cs="仿宋" w:hint="eastAsia" w:eastAsia="楷体_GB2312"/>
          <w:bCs/>
          <w:color w:val="000000"/>
          <w:kern w:val="0"/>
          <w:sz w:val="32"/>
          <w:szCs w:val="32"/>
        </w:rPr>
        <w:t>第六章　法律责任</w:t>
      </w:r>
    </w:p>
    <w:p>
      <w:pPr>
        <w:pStyle w:val="NewNewNewNew"/>
        <w:keepNext w:val="false"/>
        <w:keepLines w:val="false"/>
        <w:pageBreakBefore w:val="false"/>
        <w:widowControl w:val="false"/>
        <w:kinsoku w:val="true"/>
        <w:overflowPunct w:val="true"/>
        <w:autoSpaceDE w:val="true"/>
        <w:bidi w:val="0"/>
        <w:snapToGrid w:val="true"/>
        <w:spacing w:lineRule="exact" w:line="576" w:before="0" w:after="0"/>
        <w:ind w:firstLineChars="0" w:firstLine="0" w:startChars="200" w:endChars="200"/>
        <w:jc w:val="both"/>
        <w:textAlignment w:val="auto"/>
        <w:rPr>
          <w:rFonts w:ascii="楷体_GB2312" w:hAnsi="楷体_GB2312" w:eastAsia="楷体_GB2312" w:cs="仿宋" w:hint="eastAsia"/>
          <w:bCs/>
          <w:color w:val="000000"/>
          <w:kern w:val="0"/>
          <w:sz w:val="32"/>
          <w:szCs w:val="32"/>
        </w:rPr>
      </w:pPr>
      <w:r>
        <w:rPr>
          <w:rFonts w:ascii="楷体_GB2312" w:hAnsi="楷体_GB2312" w:cs="仿宋" w:hint="eastAsia" w:eastAsia="楷体_GB2312"/>
          <w:bCs/>
          <w:color w:val="000000"/>
          <w:kern w:val="0"/>
          <w:sz w:val="32"/>
          <w:szCs w:val="32"/>
        </w:rPr>
        <w:t>第七章　附  则</w:t>
      </w:r>
    </w:p>
    <w:p>
      <w:pPr>
        <w:pStyle w:val="New1"/>
        <w:keepNext w:val="false"/>
        <w:keepLines w:val="false"/>
        <w:pageBreakBefore w:val="false"/>
        <w:kinsoku w:val="true"/>
        <w:overflowPunct w:val="true"/>
        <w:autoSpaceDE w:val="true"/>
        <w:bidi w:val="0"/>
        <w:spacing w:lineRule="exact" w:line="576" w:before="0" w:after="0"/>
        <w:jc w:val="both"/>
        <w:textAlignment w:val="auto"/>
        <w:rPr>
          <w:rFonts w:ascii="宋体" w:hAnsi="宋体" w:eastAsia="宋体" w:cs="方正小标宋简体" w:hint="eastAsia"/>
          <w:bCs/>
          <w:color w:val="000000"/>
          <w:kern w:val="0"/>
          <w:sz w:val="32"/>
          <w:szCs w:val="32"/>
        </w:rPr>
      </w:pPr>
      <w:r>
        <w:rPr>
          <w:rFonts w:eastAsia="宋体" w:cs="方正小标宋简体" w:hint="eastAsia" w:ascii="宋体" w:hAnsi="宋体"/>
          <w:bCs/>
          <w:color w:val="000000"/>
          <w:kern w:val="0"/>
          <w:sz w:val="32"/>
          <w:szCs w:val="32"/>
        </w:rPr>
      </w:r>
    </w:p>
    <w:p>
      <w:pPr>
        <w:pStyle w:val="New1"/>
        <w:keepNext w:val="false"/>
        <w:keepLines w:val="false"/>
        <w:pageBreakBefore w:val="false"/>
        <w:kinsoku w:val="true"/>
        <w:overflowPunct w:val="true"/>
        <w:autoSpaceDE w:val="true"/>
        <w:bidi w:val="0"/>
        <w:spacing w:lineRule="exact" w:line="576" w:before="0" w:after="0"/>
        <w:ind w:firstLineChars="0" w:firstLine="0" w:startChars="0" w:start="0" w:endChars="0" w:end="0"/>
        <w:jc w:val="center"/>
        <w:textAlignment w:val="auto"/>
        <w:rPr>
          <w:rFonts w:ascii="黑体" w:hAnsi="黑体" w:eastAsia="黑体" w:cs="方正小标宋简体" w:hint="eastAsia"/>
          <w:color w:val="000000"/>
          <w:kern w:val="0"/>
          <w:sz w:val="32"/>
          <w:szCs w:val="32"/>
        </w:rPr>
      </w:pPr>
      <w:r>
        <w:rPr>
          <w:rFonts w:ascii="黑体" w:hAnsi="黑体" w:cs="方正小标宋简体" w:hint="eastAsia" w:eastAsia="黑体"/>
          <w:color w:val="000000"/>
          <w:kern w:val="0"/>
          <w:sz w:val="32"/>
          <w:szCs w:val="32"/>
        </w:rPr>
        <w:t>第一章  总则</w:t>
      </w:r>
    </w:p>
    <w:p>
      <w:pPr>
        <w:pStyle w:val="New1"/>
        <w:keepNext w:val="false"/>
        <w:keepLines w:val="false"/>
        <w:pageBreakBefore w:val="false"/>
        <w:kinsoku w:val="true"/>
        <w:overflowPunct w:val="true"/>
        <w:autoSpaceDE w:val="true"/>
        <w:bidi w:val="0"/>
        <w:spacing w:lineRule="exact" w:line="576" w:before="0" w:after="0"/>
        <w:textAlignment w:val="auto"/>
        <w:rPr>
          <w:rFonts w:ascii="仿宋_GB2312" w:hAnsi="仿宋_GB2312" w:eastAsia="仿宋_GB2312" w:cs="方正小标宋简体" w:hint="eastAsia"/>
          <w:color w:val="000000"/>
          <w:kern w:val="0"/>
          <w:sz w:val="32"/>
          <w:szCs w:val="32"/>
        </w:rPr>
      </w:pPr>
      <w:r>
        <w:rPr>
          <w:rFonts w:eastAsia="仿宋_GB2312" w:cs="方正小标宋简体" w:hint="eastAsia" w:ascii="仿宋_GB2312" w:hAnsi="仿宋_GB2312"/>
          <w:color w:val="000000"/>
          <w:kern w:val="0"/>
          <w:sz w:val="32"/>
          <w:szCs w:val="32"/>
        </w:rPr>
      </w:r>
    </w:p>
    <w:p>
      <w:pPr>
        <w:pStyle w:val="p16"/>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 xml:space="preserve">第一条  </w:t>
      </w:r>
      <w:r>
        <w:rPr>
          <w:rFonts w:ascii="仿宋_GB2312" w:hAnsi="仿宋_GB2312" w:cs="仿宋" w:hint="eastAsia" w:eastAsia="仿宋_GB2312"/>
          <w:color w:val="000000"/>
          <w:sz w:val="32"/>
          <w:szCs w:val="32"/>
        </w:rPr>
        <w:t>为加强城市市容和环境卫生管理，营造清洁、优美、文明的城市工作、生活环境，</w:t>
      </w:r>
      <w:r>
        <w:rPr>
          <w:rFonts w:ascii="仿宋_GB2312" w:hAnsi="仿宋_GB2312" w:cs="仿宋" w:hint="eastAsia" w:eastAsia="仿宋_GB2312"/>
          <w:sz w:val="32"/>
          <w:szCs w:val="32"/>
          <w:shd w:fill="FFFFFF" w:val="clear"/>
        </w:rPr>
        <w:t>促进城市社会主义物质文明和精神文明建设，</w:t>
      </w:r>
      <w:r>
        <w:rPr>
          <w:rFonts w:ascii="仿宋_GB2312" w:hAnsi="仿宋_GB2312" w:cs="仿宋" w:hint="eastAsia" w:eastAsia="仿宋_GB2312"/>
          <w:color w:val="000000"/>
          <w:sz w:val="32"/>
          <w:szCs w:val="32"/>
        </w:rPr>
        <w:t>根据《城市市容和环境卫生管理条例》等有关法律、法规，结合林芝市实际，制定本条例。</w:t>
      </w:r>
    </w:p>
    <w:p>
      <w:pPr>
        <w:pStyle w:val="p16"/>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 xml:space="preserve">第二条  </w:t>
      </w:r>
      <w:r>
        <w:rPr>
          <w:rFonts w:ascii="仿宋_GB2312" w:hAnsi="仿宋_GB2312" w:cs="仿宋" w:hint="eastAsia" w:eastAsia="仿宋_GB2312"/>
          <w:color w:val="000000"/>
          <w:sz w:val="32"/>
          <w:szCs w:val="32"/>
        </w:rPr>
        <w:t>林芝市城市规划建成区和林芝市政府确定实行城市化管理的其他区域内的单位和个人，应当遵守本条例。</w:t>
      </w:r>
    </w:p>
    <w:p>
      <w:pPr>
        <w:pStyle w:val="p16"/>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各县、乡（镇）人民政府所在地、公路沿线集镇、经济开发区、旅游景区，参照本条例执行。</w:t>
      </w:r>
    </w:p>
    <w:p>
      <w:pPr>
        <w:pStyle w:val="p16"/>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 xml:space="preserve">第三条  </w:t>
      </w:r>
      <w:r>
        <w:rPr>
          <w:rFonts w:ascii="仿宋_GB2312" w:hAnsi="仿宋_GB2312" w:cs="仿宋" w:hint="eastAsia" w:eastAsia="仿宋_GB2312"/>
          <w:color w:val="000000"/>
          <w:sz w:val="32"/>
          <w:szCs w:val="32"/>
        </w:rPr>
        <w:t>城市市容和环境卫生管理工作坚持统一领导、分级管理、专业负责、公众参与、教育为主、处罚为辅、社会监督相结合的原则。</w:t>
      </w:r>
    </w:p>
    <w:p>
      <w:pPr>
        <w:pStyle w:val="p0"/>
        <w:keepNext w:val="false"/>
        <w:keepLines w:val="false"/>
        <w:pageBreakBefore w:val="false"/>
        <w:kinsoku w:val="true"/>
        <w:overflowPunct w:val="true"/>
        <w:autoSpaceDE w:val="true"/>
        <w:bidi w:val="0"/>
        <w:spacing w:lineRule="exact" w:line="576" w:before="0" w:after="0"/>
        <w:ind w:firstLineChars="196" w:startChars="0" w:start="0" w:endChars="0"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第四条</w:t>
      </w:r>
      <w:r>
        <w:rPr>
          <w:rFonts w:ascii="仿宋_GB2312" w:hAnsi="仿宋_GB2312" w:cs="仿宋" w:hint="eastAsia" w:eastAsia="仿宋_GB2312"/>
          <w:color w:val="000000"/>
          <w:sz w:val="32"/>
          <w:szCs w:val="32"/>
        </w:rPr>
        <w:t xml:space="preserve">  市、区人民政府应当把城市市容和环境卫生管理纳入国民经济和社会发展规划，逐步提高对城市市容和环境卫生管理的投入。</w:t>
      </w:r>
    </w:p>
    <w:p>
      <w:pPr>
        <w:pStyle w:val="p0"/>
        <w:keepNext w:val="false"/>
        <w:keepLines w:val="false"/>
        <w:pageBreakBefore w:val="false"/>
        <w:kinsoku w:val="true"/>
        <w:overflowPunct w:val="true"/>
        <w:autoSpaceDE w:val="true"/>
        <w:bidi w:val="0"/>
        <w:spacing w:lineRule="exact" w:line="576" w:before="0" w:after="0"/>
        <w:ind w:firstLineChars="196" w:startChars="0" w:start="0" w:endChars="0"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第五条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城市市容和环境卫生管理工作包括住房和城乡建设、工商行政管理、交通管理、水行政管理、食品药品监督管理、市容市貌管理、园林绿化管理、市政设施管理、建筑垃圾管理、生活垃圾管理、医疗废物管理和进城牲畜管理等。</w:t>
      </w:r>
    </w:p>
    <w:p>
      <w:pPr>
        <w:pStyle w:val="p16"/>
        <w:keepNext w:val="false"/>
        <w:keepLines w:val="false"/>
        <w:pageBreakBefore w:val="false"/>
        <w:kinsoku w:val="true"/>
        <w:overflowPunct w:val="true"/>
        <w:autoSpaceDE w:val="true"/>
        <w:bidi w:val="0"/>
        <w:spacing w:lineRule="exact" w:line="576" w:before="0" w:after="0"/>
        <w:ind w:firstLine="645"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第六条</w:t>
      </w:r>
      <w:r>
        <w:rPr>
          <w:rFonts w:ascii="仿宋_GB2312" w:hAnsi="仿宋_GB2312" w:cs="仿宋" w:hint="eastAsia" w:eastAsia="仿宋_GB2312"/>
          <w:color w:val="000000"/>
          <w:sz w:val="32"/>
          <w:szCs w:val="32"/>
        </w:rPr>
        <w:t xml:space="preserve">  市政管理部门负责城市市容和环境卫生管理全面工作。</w:t>
      </w:r>
    </w:p>
    <w:p>
      <w:pPr>
        <w:pStyle w:val="p16"/>
        <w:keepNext w:val="false"/>
        <w:keepLines w:val="false"/>
        <w:pageBreakBefore w:val="false"/>
        <w:kinsoku w:val="true"/>
        <w:overflowPunct w:val="true"/>
        <w:autoSpaceDE w:val="true"/>
        <w:bidi w:val="0"/>
        <w:spacing w:lineRule="exact" w:line="576" w:before="0" w:after="0"/>
        <w:ind w:firstLine="645"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公安、国土、住建、工商、交通、林业、食药、卫生、监察、民宗等有关部门应当按照各自职责做好城市市容和环境卫生管理工作。</w:t>
      </w:r>
    </w:p>
    <w:p>
      <w:pPr>
        <w:pStyle w:val="p16"/>
        <w:keepNext w:val="false"/>
        <w:keepLines w:val="false"/>
        <w:pageBreakBefore w:val="false"/>
        <w:kinsoku w:val="true"/>
        <w:overflowPunct w:val="true"/>
        <w:autoSpaceDE w:val="true"/>
        <w:bidi w:val="0"/>
        <w:spacing w:lineRule="exact" w:line="576" w:before="0" w:after="0"/>
        <w:ind w:firstLine="645"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宣传、司法、教育、文化、旅游等有关部门应当做好宣传教育工作，不断增强公民参与、支持城市市容和环境卫生管理的积极性、主动性。</w:t>
      </w:r>
    </w:p>
    <w:p>
      <w:pPr>
        <w:pStyle w:val="p16"/>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第七条</w:t>
      </w:r>
      <w:r>
        <w:rPr>
          <w:rFonts w:ascii="仿宋_GB2312" w:hAnsi="仿宋_GB2312" w:cs="仿宋" w:hint="eastAsia" w:eastAsia="仿宋_GB2312"/>
          <w:color w:val="000000"/>
          <w:sz w:val="32"/>
          <w:szCs w:val="32"/>
        </w:rPr>
        <w:t xml:space="preserve">  市、区人民政府应当鼓励并支持开展城市市容和环境卫生管理工作领域的科学技术研究与创新，推广应用先进技术。鼓励社会资金进入城市市容和环境卫生管理工作领域，逐步实现城市市容和环境卫生管理工作市场化、社会化、专业化。</w:t>
      </w:r>
    </w:p>
    <w:p>
      <w:pPr>
        <w:pStyle w:val="p16"/>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b/>
          <w:bCs/>
          <w:color w:val="000000"/>
          <w:sz w:val="32"/>
          <w:szCs w:val="32"/>
        </w:rPr>
      </w:pPr>
      <w:r>
        <w:rPr>
          <w:rFonts w:ascii="黑体" w:hAnsi="黑体" w:cs="方正小标宋简体" w:hint="eastAsia" w:eastAsia="黑体"/>
          <w:color w:val="000000"/>
          <w:kern w:val="0"/>
          <w:sz w:val="32"/>
          <w:szCs w:val="32"/>
        </w:rPr>
        <w:t xml:space="preserve">第八条  </w:t>
      </w:r>
      <w:r>
        <w:rPr>
          <w:rFonts w:ascii="仿宋_GB2312" w:hAnsi="仿宋_GB2312" w:cs="仿宋" w:hint="eastAsia" w:eastAsia="仿宋_GB2312"/>
          <w:color w:val="000000"/>
          <w:sz w:val="32"/>
          <w:szCs w:val="32"/>
        </w:rPr>
        <w:t>市、区人民政府应当对在城市市容和环境卫生管理工作中做出突出贡献的单位和个人给予表彰、奖励。</w:t>
      </w:r>
    </w:p>
    <w:p>
      <w:pPr>
        <w:pStyle w:val="p16"/>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b/>
          <w:bCs/>
          <w:color w:val="000000"/>
          <w:sz w:val="32"/>
          <w:szCs w:val="32"/>
        </w:rPr>
      </w:pPr>
      <w:r>
        <w:rPr>
          <w:rFonts w:eastAsia="仿宋_GB2312" w:cs="仿宋" w:hint="eastAsia" w:ascii="仿宋_GB2312" w:hAnsi="仿宋_GB2312"/>
          <w:b/>
          <w:bCs/>
          <w:color w:val="000000"/>
          <w:sz w:val="32"/>
          <w:szCs w:val="32"/>
        </w:rPr>
      </w:r>
    </w:p>
    <w:p>
      <w:pPr>
        <w:pStyle w:val="New1"/>
        <w:keepNext w:val="false"/>
        <w:keepLines w:val="false"/>
        <w:pageBreakBefore w:val="false"/>
        <w:kinsoku w:val="true"/>
        <w:overflowPunct w:val="true"/>
        <w:autoSpaceDE w:val="true"/>
        <w:bidi w:val="0"/>
        <w:spacing w:lineRule="exact" w:line="576" w:before="0" w:after="0"/>
        <w:ind w:firstLineChars="0" w:firstLine="0" w:startChars="0" w:start="0" w:endChars="0" w:end="0"/>
        <w:jc w:val="center"/>
        <w:textAlignment w:val="auto"/>
        <w:rPr>
          <w:rFonts w:ascii="黑体" w:hAnsi="黑体" w:eastAsia="黑体" w:cs="方正小标宋简体" w:hint="eastAsia"/>
          <w:color w:val="000000"/>
          <w:kern w:val="0"/>
          <w:sz w:val="32"/>
          <w:szCs w:val="32"/>
        </w:rPr>
      </w:pPr>
      <w:r>
        <w:rPr>
          <w:rFonts w:ascii="黑体" w:hAnsi="黑体" w:cs="方正小标宋简体" w:hint="eastAsia" w:eastAsia="黑体"/>
          <w:color w:val="000000"/>
          <w:kern w:val="0"/>
          <w:sz w:val="32"/>
          <w:szCs w:val="32"/>
        </w:rPr>
        <w:t>第二章  城市市容和环境卫生管理工作责任</w:t>
      </w:r>
    </w:p>
    <w:p>
      <w:pPr>
        <w:pStyle w:val="New1"/>
        <w:keepNext w:val="false"/>
        <w:keepLines w:val="false"/>
        <w:pageBreakBefore w:val="false"/>
        <w:kinsoku w:val="true"/>
        <w:overflowPunct w:val="true"/>
        <w:autoSpaceDE w:val="true"/>
        <w:bidi w:val="0"/>
        <w:spacing w:lineRule="exact" w:line="576" w:before="0" w:after="0"/>
        <w:textAlignment w:val="auto"/>
        <w:rPr>
          <w:rFonts w:ascii="仿宋_GB2312" w:hAnsi="仿宋_GB2312" w:eastAsia="仿宋_GB2312" w:cs="仿宋" w:hint="eastAsia"/>
          <w:b/>
          <w:bCs/>
          <w:color w:val="000000"/>
          <w:kern w:val="0"/>
          <w:sz w:val="32"/>
          <w:szCs w:val="32"/>
        </w:rPr>
      </w:pPr>
      <w:r>
        <w:rPr>
          <w:rFonts w:eastAsia="仿宋_GB2312" w:cs="仿宋" w:hint="eastAsia" w:ascii="仿宋_GB2312" w:hAnsi="仿宋_GB2312"/>
          <w:b/>
          <w:bCs/>
          <w:color w:val="000000"/>
          <w:kern w:val="0"/>
          <w:sz w:val="32"/>
          <w:szCs w:val="32"/>
        </w:rPr>
      </w:r>
    </w:p>
    <w:p>
      <w:pPr>
        <w:pStyle w:val="p16"/>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b/>
          <w:bCs/>
          <w:color w:val="000000"/>
          <w:sz w:val="32"/>
          <w:szCs w:val="32"/>
        </w:rPr>
      </w:pPr>
      <w:r>
        <w:rPr>
          <w:rFonts w:ascii="黑体" w:hAnsi="黑体" w:cs="方正小标宋简体" w:hint="eastAsia" w:eastAsia="黑体"/>
          <w:color w:val="000000"/>
          <w:kern w:val="0"/>
          <w:sz w:val="32"/>
          <w:szCs w:val="32"/>
        </w:rPr>
        <w:t xml:space="preserve">第九条 </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城市市容和环境卫生管理部门应当履行下列职责：</w:t>
      </w:r>
    </w:p>
    <w:p>
      <w:pPr>
        <w:pStyle w:val="p16"/>
        <w:keepNext w:val="false"/>
        <w:keepLines w:val="false"/>
        <w:pageBreakBefore w:val="false"/>
        <w:kinsoku w:val="true"/>
        <w:overflowPunct w:val="true"/>
        <w:autoSpaceDE w:val="true"/>
        <w:bidi w:val="0"/>
        <w:spacing w:lineRule="exact" w:line="576" w:before="0" w:after="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（一）</w:t>
      </w:r>
      <w:r>
        <w:rPr>
          <w:rFonts w:ascii="仿宋_GB2312" w:hAnsi="仿宋_GB2312" w:cs="仿宋" w:hint="eastAsia" w:eastAsia="仿宋_GB2312"/>
          <w:color w:val="000000"/>
          <w:sz w:val="32"/>
          <w:szCs w:val="32"/>
        </w:rPr>
        <w:t>开展城市市容和环境卫生管理相关法律、法规、规章、政策和科学知识的宣传教育工作；</w:t>
      </w:r>
    </w:p>
    <w:p>
      <w:pPr>
        <w:pStyle w:val="p16"/>
        <w:keepNext w:val="false"/>
        <w:keepLines w:val="false"/>
        <w:pageBreakBefore w:val="false"/>
        <w:kinsoku w:val="true"/>
        <w:overflowPunct w:val="true"/>
        <w:autoSpaceDE w:val="true"/>
        <w:bidi w:val="0"/>
        <w:spacing w:lineRule="exact" w:line="576" w:before="0" w:after="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（二）</w:t>
      </w:r>
      <w:r>
        <w:rPr>
          <w:rFonts w:ascii="仿宋_GB2312" w:hAnsi="仿宋_GB2312" w:cs="仿宋" w:hint="eastAsia" w:eastAsia="仿宋_GB2312"/>
          <w:color w:val="000000"/>
          <w:sz w:val="32"/>
          <w:szCs w:val="32"/>
        </w:rPr>
        <w:t>编制本行政区域内城市市容和环境卫生管理专项规划；</w:t>
      </w:r>
    </w:p>
    <w:p>
      <w:pPr>
        <w:pStyle w:val="p16"/>
        <w:keepNext w:val="false"/>
        <w:keepLines w:val="false"/>
        <w:pageBreakBefore w:val="false"/>
        <w:kinsoku w:val="true"/>
        <w:overflowPunct w:val="true"/>
        <w:autoSpaceDE w:val="true"/>
        <w:bidi w:val="0"/>
        <w:spacing w:lineRule="exact" w:line="576" w:before="0" w:after="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（三）</w:t>
      </w:r>
      <w:r>
        <w:rPr>
          <w:rFonts w:ascii="仿宋_GB2312" w:hAnsi="仿宋_GB2312" w:cs="仿宋" w:hint="eastAsia" w:eastAsia="仿宋_GB2312"/>
          <w:color w:val="000000"/>
          <w:sz w:val="32"/>
          <w:szCs w:val="32"/>
        </w:rPr>
        <w:t>组织落实城市市容和环境卫生管理具体工作；</w:t>
      </w:r>
    </w:p>
    <w:p>
      <w:pPr>
        <w:pStyle w:val="p16"/>
        <w:keepNext w:val="false"/>
        <w:keepLines w:val="false"/>
        <w:pageBreakBefore w:val="false"/>
        <w:kinsoku w:val="true"/>
        <w:overflowPunct w:val="true"/>
        <w:autoSpaceDE w:val="true"/>
        <w:bidi w:val="0"/>
        <w:spacing w:lineRule="exact" w:line="576" w:before="0" w:after="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（四）</w:t>
      </w:r>
      <w:r>
        <w:rPr>
          <w:rFonts w:ascii="仿宋_GB2312" w:hAnsi="仿宋_GB2312" w:cs="仿宋" w:hint="eastAsia" w:eastAsia="仿宋_GB2312"/>
          <w:color w:val="000000"/>
          <w:sz w:val="32"/>
          <w:szCs w:val="32"/>
        </w:rPr>
        <w:t>对本行政区域内的城市市容和环境卫生管理工作进行监督检查；</w:t>
      </w:r>
    </w:p>
    <w:p>
      <w:pPr>
        <w:pStyle w:val="p16"/>
        <w:keepNext w:val="false"/>
        <w:keepLines w:val="false"/>
        <w:pageBreakBefore w:val="false"/>
        <w:kinsoku w:val="true"/>
        <w:overflowPunct w:val="true"/>
        <w:autoSpaceDE w:val="true"/>
        <w:bidi w:val="0"/>
        <w:spacing w:lineRule="exact" w:line="576" w:before="0" w:after="0"/>
        <w:jc w:val="both"/>
        <w:textAlignment w:val="auto"/>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t xml:space="preserve"> </w:t>
      </w:r>
      <w:r>
        <w:rPr>
          <w:rFonts w:ascii="仿宋_GB2312" w:hAnsi="仿宋_GB2312" w:cs="仿宋" w:hint="eastAsia" w:eastAsia="仿宋_GB2312"/>
          <w:color w:val="000000"/>
          <w:sz w:val="32"/>
          <w:szCs w:val="32"/>
        </w:rPr>
        <w:t>（五）法律法规规定的其他职责。</w:t>
      </w:r>
    </w:p>
    <w:p>
      <w:pPr>
        <w:pStyle w:val="p16"/>
        <w:keepNext w:val="false"/>
        <w:keepLines w:val="false"/>
        <w:pageBreakBefore w:val="false"/>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第十条</w:t>
      </w:r>
      <w:r>
        <w:rPr>
          <w:rFonts w:ascii="仿宋_GB2312" w:hAnsi="仿宋_GB2312" w:cs="仿宋" w:hint="eastAsia" w:eastAsia="仿宋_GB2312"/>
          <w:color w:val="000000"/>
          <w:sz w:val="32"/>
          <w:szCs w:val="32"/>
        </w:rPr>
        <w:t xml:space="preserve">  城市市容和环境卫生管理工作实行网格区制度。每个网格区内各单位责任区由所有权人和责任单位共同负责；所有权人、管理人、使用权人之间约定管理责任的，由约定的责任人负责。</w:t>
      </w:r>
    </w:p>
    <w:p>
      <w:pPr>
        <w:pStyle w:val="p16"/>
        <w:keepNext w:val="false"/>
        <w:keepLines w:val="false"/>
        <w:pageBreakBefore w:val="false"/>
        <w:kinsoku w:val="true"/>
        <w:overflowPunct w:val="true"/>
        <w:autoSpaceDE w:val="true"/>
        <w:bidi w:val="0"/>
        <w:spacing w:lineRule="exact" w:line="576" w:before="0" w:after="0"/>
        <w:ind w:firstLine="640" w:end="0"/>
        <w:jc w:val="both"/>
        <w:textAlignment w:val="auto"/>
        <w:rPr>
          <w:rFonts w:ascii="仿宋_GB2312" w:hAnsi="仿宋_GB2312" w:eastAsia="仿宋_GB2312" w:cs="仿宋_GB2312" w:hint="eastAsia"/>
          <w:sz w:val="32"/>
        </w:rPr>
      </w:pPr>
      <w:r>
        <w:rPr>
          <w:rFonts w:ascii="仿宋_GB2312" w:hAnsi="仿宋_GB2312" w:cs="仿宋" w:hint="eastAsia" w:eastAsia="仿宋_GB2312"/>
          <w:color w:val="000000"/>
          <w:sz w:val="32"/>
          <w:szCs w:val="32"/>
        </w:rPr>
        <w:t>网格区的责任人按照下列规定确定：</w:t>
      </w:r>
    </w:p>
    <w:p>
      <w:pPr>
        <w:pStyle w:val="p16"/>
        <w:keepNext w:val="false"/>
        <w:keepLines w:val="false"/>
        <w:pageBreakBefore w:val="false"/>
        <w:kinsoku w:val="true"/>
        <w:overflowPunct w:val="true"/>
        <w:autoSpaceDE w:val="true"/>
        <w:bidi w:val="0"/>
        <w:spacing w:lineRule="exact" w:line="576" w:before="0" w:after="0"/>
        <w:ind w:firstLineChars="15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（一）</w:t>
      </w:r>
      <w:r>
        <w:rPr>
          <w:rFonts w:ascii="仿宋_GB2312" w:hAnsi="仿宋_GB2312" w:cs="仿宋" w:hint="eastAsia" w:eastAsia="仿宋_GB2312"/>
          <w:color w:val="000000"/>
          <w:sz w:val="32"/>
          <w:szCs w:val="32"/>
        </w:rPr>
        <w:t>城市主干道、公共广场、城市绿地等城市公共区域由市政管理部门或者其委托的管理公司（企业）负责，其中处于施工阶段的和未经验收边施工边通车的道路，由建设单位负责；</w:t>
      </w:r>
    </w:p>
    <w:p>
      <w:pPr>
        <w:pStyle w:val="p16"/>
        <w:keepNext w:val="false"/>
        <w:keepLines w:val="false"/>
        <w:pageBreakBefore w:val="false"/>
        <w:kinsoku w:val="true"/>
        <w:overflowPunct w:val="true"/>
        <w:autoSpaceDE w:val="true"/>
        <w:bidi w:val="0"/>
        <w:spacing w:lineRule="exact" w:line="576" w:before="0" w:after="0"/>
        <w:ind w:firstLineChars="15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（二）</w:t>
      </w:r>
      <w:r>
        <w:rPr>
          <w:rFonts w:ascii="仿宋_GB2312" w:hAnsi="仿宋_GB2312" w:cs="仿宋" w:hint="eastAsia" w:eastAsia="仿宋_GB2312"/>
          <w:color w:val="000000"/>
          <w:sz w:val="32"/>
          <w:szCs w:val="32"/>
        </w:rPr>
        <w:t>公共路标牌、果皮箱、垃圾箱、路灯、花池（坛）、灯箱广告等市政设施，由市政管理部门或者其委托的管理公司（企业）负责，窨井盖的管理根据其用途和市政府已经确定的管理权限，由其使用者、管理者按照约定的责任人负责；</w:t>
      </w:r>
    </w:p>
    <w:p>
      <w:pPr>
        <w:pStyle w:val="p16"/>
        <w:keepNext w:val="false"/>
        <w:keepLines w:val="false"/>
        <w:pageBreakBefore w:val="false"/>
        <w:kinsoku w:val="true"/>
        <w:overflowPunct w:val="true"/>
        <w:autoSpaceDE w:val="true"/>
        <w:bidi w:val="0"/>
        <w:spacing w:lineRule="exact" w:line="576" w:before="0" w:after="0"/>
        <w:ind w:firstLineChars="15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（三）</w:t>
      </w:r>
      <w:r>
        <w:rPr>
          <w:rFonts w:ascii="仿宋_GB2312" w:hAnsi="仿宋_GB2312" w:cs="仿宋" w:hint="eastAsia" w:eastAsia="仿宋_GB2312"/>
          <w:color w:val="000000"/>
          <w:sz w:val="32"/>
          <w:szCs w:val="32"/>
        </w:rPr>
        <w:t>居住区街巷、住宅小区、开放式住宅点（小区）综合管理工作实行物业管理的，由物业管理部门负责；没有物业管理的，由所有权人或者开发商负责，街道办事处或者社区居委会监管；各单位自建小区，由各单位负责；</w:t>
      </w:r>
    </w:p>
    <w:p>
      <w:pPr>
        <w:pStyle w:val="p16"/>
        <w:keepNext w:val="false"/>
        <w:keepLines w:val="false"/>
        <w:pageBreakBefore w:val="false"/>
        <w:kinsoku w:val="true"/>
        <w:overflowPunct w:val="true"/>
        <w:autoSpaceDE w:val="true"/>
        <w:bidi w:val="0"/>
        <w:spacing w:lineRule="exact" w:line="576" w:before="0" w:after="0"/>
        <w:ind w:firstLineChars="15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（四）</w:t>
      </w:r>
      <w:r>
        <w:rPr>
          <w:rFonts w:ascii="仿宋_GB2312" w:hAnsi="仿宋_GB2312" w:cs="仿宋" w:hint="eastAsia" w:eastAsia="仿宋_GB2312"/>
          <w:color w:val="000000"/>
          <w:sz w:val="32"/>
          <w:szCs w:val="32"/>
        </w:rPr>
        <w:t>集贸市场、展览展销、步行街、商业区等场所，由所有权人或者开发商负责，所有权人或者开发商已经委托管理的，由委托的管理公司（企业）负责；</w:t>
      </w:r>
    </w:p>
    <w:p>
      <w:pPr>
        <w:pStyle w:val="p16"/>
        <w:keepNext w:val="false"/>
        <w:keepLines w:val="false"/>
        <w:pageBreakBefore w:val="false"/>
        <w:kinsoku w:val="true"/>
        <w:overflowPunct w:val="true"/>
        <w:autoSpaceDE w:val="true"/>
        <w:bidi w:val="0"/>
        <w:spacing w:lineRule="exact" w:line="576" w:before="0" w:after="0"/>
        <w:ind w:firstLineChars="15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（五）</w:t>
      </w:r>
      <w:r>
        <w:rPr>
          <w:rFonts w:ascii="仿宋_GB2312" w:hAnsi="仿宋_GB2312" w:cs="仿宋" w:hint="eastAsia" w:eastAsia="仿宋_GB2312"/>
          <w:color w:val="000000"/>
          <w:sz w:val="32"/>
          <w:szCs w:val="32"/>
        </w:rPr>
        <w:t>城区内公共水域由市政管理部门或者其委托的管理公司（企业）负责，其他相关水域的基础设施由水利、市政等已经确定管理权限的单位负责；</w:t>
      </w:r>
    </w:p>
    <w:p>
      <w:pPr>
        <w:pStyle w:val="p16"/>
        <w:keepNext w:val="false"/>
        <w:keepLines w:val="false"/>
        <w:pageBreakBefore w:val="false"/>
        <w:kinsoku w:val="true"/>
        <w:overflowPunct w:val="true"/>
        <w:autoSpaceDE w:val="true"/>
        <w:bidi w:val="0"/>
        <w:spacing w:lineRule="exact" w:line="576" w:before="0" w:after="0"/>
        <w:ind w:firstLineChars="15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（六）</w:t>
      </w:r>
      <w:r>
        <w:rPr>
          <w:rFonts w:ascii="仿宋_GB2312" w:hAnsi="仿宋_GB2312" w:cs="仿宋" w:hint="eastAsia" w:eastAsia="仿宋_GB2312"/>
          <w:color w:val="000000"/>
          <w:sz w:val="32"/>
          <w:szCs w:val="32"/>
        </w:rPr>
        <w:t>旅游景区、湿地、公园、公厕由经营单位或者管理单位负责，已经委托管理的，由委托的管理公司（企业）负责；</w:t>
      </w:r>
    </w:p>
    <w:p>
      <w:pPr>
        <w:pStyle w:val="p16"/>
        <w:keepNext w:val="false"/>
        <w:keepLines w:val="false"/>
        <w:pageBreakBefore w:val="false"/>
        <w:kinsoku w:val="true"/>
        <w:overflowPunct w:val="true"/>
        <w:autoSpaceDE w:val="true"/>
        <w:bidi w:val="0"/>
        <w:spacing w:lineRule="exact" w:line="576" w:before="0" w:after="0"/>
        <w:ind w:firstLineChars="15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（七）</w:t>
      </w:r>
      <w:r>
        <w:rPr>
          <w:rFonts w:ascii="仿宋_GB2312" w:hAnsi="仿宋_GB2312" w:cs="仿宋" w:hint="eastAsia" w:eastAsia="仿宋_GB2312"/>
          <w:color w:val="000000"/>
          <w:sz w:val="32"/>
          <w:szCs w:val="32"/>
        </w:rPr>
        <w:t>机关、团体、部队、院校、宗教场所和企事业单位责任区以相临交界线为界，门前墙至人行道路沿石以内，由本单位负责；</w:t>
      </w:r>
    </w:p>
    <w:p>
      <w:pPr>
        <w:pStyle w:val="p16"/>
        <w:keepNext w:val="false"/>
        <w:keepLines w:val="false"/>
        <w:pageBreakBefore w:val="false"/>
        <w:kinsoku w:val="true"/>
        <w:overflowPunct w:val="true"/>
        <w:autoSpaceDE w:val="true"/>
        <w:bidi w:val="0"/>
        <w:spacing w:lineRule="exact" w:line="576" w:before="0" w:after="0"/>
        <w:ind w:firstLineChars="15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（八）</w:t>
      </w:r>
      <w:r>
        <w:rPr>
          <w:rFonts w:ascii="仿宋_GB2312" w:hAnsi="仿宋_GB2312" w:cs="仿宋" w:hint="eastAsia" w:eastAsia="仿宋_GB2312"/>
          <w:color w:val="000000"/>
          <w:sz w:val="32"/>
          <w:szCs w:val="32"/>
        </w:rPr>
        <w:t>各临街商铺由所有权人负责，所有权人与使用人不一致的，由所有权人和使用人之间约定的责任人负责；</w:t>
      </w:r>
    </w:p>
    <w:p>
      <w:pPr>
        <w:pStyle w:val="p16"/>
        <w:keepNext w:val="false"/>
        <w:keepLines w:val="false"/>
        <w:pageBreakBefore w:val="false"/>
        <w:kinsoku w:val="true"/>
        <w:overflowPunct w:val="true"/>
        <w:autoSpaceDE w:val="true"/>
        <w:bidi w:val="0"/>
        <w:spacing w:lineRule="exact" w:line="576" w:before="0" w:after="0"/>
        <w:ind w:firstLineChars="15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（九）</w:t>
      </w:r>
      <w:r>
        <w:rPr>
          <w:rFonts w:ascii="仿宋_GB2312" w:hAnsi="仿宋_GB2312" w:cs="仿宋" w:hint="eastAsia" w:eastAsia="仿宋_GB2312"/>
          <w:color w:val="000000"/>
          <w:sz w:val="32"/>
          <w:szCs w:val="32"/>
        </w:rPr>
        <w:t>政府征用的发展用地，在未明确使用权人时，由国土部门负责，明确使用权人后，由使用权人负责。</w:t>
      </w:r>
    </w:p>
    <w:p>
      <w:pPr>
        <w:pStyle w:val="p17"/>
        <w:keepNext w:val="false"/>
        <w:keepLines w:val="false"/>
        <w:pageBreakBefore w:val="false"/>
        <w:kinsoku w:val="true"/>
        <w:overflowPunct w:val="true"/>
        <w:autoSpaceDE w:val="true"/>
        <w:bidi w:val="0"/>
        <w:spacing w:lineRule="exact" w:line="576" w:before="0" w:after="0"/>
        <w:ind w:firstLineChars="150" w:startChars="0" w:start="0" w:endChars="0" w:end="0"/>
        <w:jc w:val="both"/>
        <w:textAlignment w:val="auto"/>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t xml:space="preserve"> </w:t>
      </w:r>
      <w:r>
        <w:rPr>
          <w:rFonts w:ascii="仿宋_GB2312" w:hAnsi="仿宋_GB2312" w:cs="仿宋" w:hint="eastAsia" w:eastAsia="仿宋_GB2312"/>
          <w:color w:val="000000"/>
          <w:sz w:val="32"/>
          <w:szCs w:val="32"/>
        </w:rPr>
        <w:t>市、区市政管理部门负责对上述责任区的管理秩序监督检查。</w:t>
      </w:r>
    </w:p>
    <w:p>
      <w:pPr>
        <w:pStyle w:val="New2"/>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第十一条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城市市容和环境卫生管理责任人应当履行下列义务：</w:t>
      </w:r>
    </w:p>
    <w:p>
      <w:pPr>
        <w:pStyle w:val="New2"/>
        <w:keepNext w:val="false"/>
        <w:keepLines w:val="false"/>
        <w:pageBreakBefore w:val="false"/>
        <w:kinsoku w:val="true"/>
        <w:overflowPunct w:val="true"/>
        <w:autoSpaceDE w:val="true"/>
        <w:bidi w:val="0"/>
        <w:spacing w:lineRule="exact" w:line="576" w:before="0" w:after="0"/>
        <w:ind w:firstLineChars="15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（一）</w:t>
      </w:r>
      <w:r>
        <w:rPr>
          <w:rFonts w:ascii="仿宋_GB2312" w:hAnsi="仿宋_GB2312" w:cs="仿宋" w:hint="eastAsia" w:eastAsia="仿宋_GB2312"/>
          <w:color w:val="000000"/>
          <w:sz w:val="32"/>
          <w:szCs w:val="32"/>
        </w:rPr>
        <w:t>保持市容整洁，无乱设摊点、乱搭建、乱堆放、乱吊挂、乱张贴、乱涂写、乱刻画、乱停放等行为；</w:t>
      </w:r>
    </w:p>
    <w:p>
      <w:pPr>
        <w:pStyle w:val="New2"/>
        <w:keepNext w:val="false"/>
        <w:keepLines w:val="false"/>
        <w:pageBreakBefore w:val="false"/>
        <w:kinsoku w:val="true"/>
        <w:overflowPunct w:val="true"/>
        <w:autoSpaceDE w:val="true"/>
        <w:bidi w:val="0"/>
        <w:spacing w:lineRule="exact" w:line="576" w:before="0" w:after="0"/>
        <w:ind w:firstLineChars="15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（二）</w:t>
      </w:r>
      <w:r>
        <w:rPr>
          <w:rFonts w:ascii="仿宋_GB2312" w:hAnsi="仿宋_GB2312" w:cs="仿宋" w:hint="eastAsia" w:eastAsia="仿宋_GB2312"/>
          <w:color w:val="000000"/>
          <w:sz w:val="32"/>
          <w:szCs w:val="32"/>
        </w:rPr>
        <w:t>保持环境卫生整洁，无暴露垃圾、粪便、污水、污迹、渣土和易引发病媒生物孳生的其他污染源；</w:t>
      </w:r>
    </w:p>
    <w:p>
      <w:pPr>
        <w:pStyle w:val="New2"/>
        <w:keepNext w:val="false"/>
        <w:keepLines w:val="false"/>
        <w:pageBreakBefore w:val="false"/>
        <w:kinsoku w:val="true"/>
        <w:overflowPunct w:val="true"/>
        <w:autoSpaceDE w:val="true"/>
        <w:bidi w:val="0"/>
        <w:spacing w:lineRule="exact" w:line="576" w:before="0" w:after="0"/>
        <w:ind w:firstLineChars="15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（三）</w:t>
      </w:r>
      <w:r>
        <w:rPr>
          <w:rFonts w:ascii="仿宋_GB2312" w:hAnsi="仿宋_GB2312" w:cs="仿宋" w:hint="eastAsia" w:eastAsia="仿宋_GB2312"/>
          <w:color w:val="000000"/>
          <w:sz w:val="32"/>
          <w:szCs w:val="32"/>
        </w:rPr>
        <w:t>保持市政设施整洁、完好；</w:t>
      </w:r>
    </w:p>
    <w:p>
      <w:pPr>
        <w:pStyle w:val="New2"/>
        <w:keepNext w:val="false"/>
        <w:keepLines w:val="false"/>
        <w:pageBreakBefore w:val="false"/>
        <w:kinsoku w:val="true"/>
        <w:overflowPunct w:val="true"/>
        <w:autoSpaceDE w:val="true"/>
        <w:bidi w:val="0"/>
        <w:spacing w:lineRule="exact" w:line="576" w:before="0" w:after="0"/>
        <w:ind w:firstLineChars="160" w:startChars="0" w:start="0" w:endChars="0" w:end="0"/>
        <w:jc w:val="both"/>
        <w:textAlignment w:val="auto"/>
        <w:rPr>
          <w:rFonts w:ascii="仿宋_GB2312" w:hAnsi="仿宋_GB2312" w:eastAsia="仿宋_GB2312" w:cs="仿宋" w:hint="eastAsia"/>
          <w:sz w:val="32"/>
          <w:szCs w:val="32"/>
        </w:rPr>
      </w:pPr>
      <w:r>
        <w:rPr>
          <w:rFonts w:ascii="仿宋_GB2312" w:hAnsi="仿宋_GB2312" w:cs="楷体" w:hint="eastAsia" w:eastAsia="仿宋_GB2312"/>
          <w:color w:val="000000"/>
          <w:sz w:val="32"/>
          <w:szCs w:val="32"/>
        </w:rPr>
        <w:t>（四）</w:t>
      </w:r>
      <w:r>
        <w:rPr>
          <w:rFonts w:ascii="仿宋_GB2312" w:hAnsi="仿宋_GB2312" w:cs="仿宋" w:hint="eastAsia" w:eastAsia="仿宋_GB2312"/>
          <w:sz w:val="32"/>
          <w:szCs w:val="32"/>
        </w:rPr>
        <w:t>保持卫生责任区内绿化带干净整洁，无垃圾、石块等；</w:t>
      </w:r>
    </w:p>
    <w:p>
      <w:pPr>
        <w:pStyle w:val="New2"/>
        <w:keepNext w:val="false"/>
        <w:keepLines w:val="false"/>
        <w:pageBreakBefore w:val="false"/>
        <w:kinsoku w:val="true"/>
        <w:overflowPunct w:val="true"/>
        <w:autoSpaceDE w:val="true"/>
        <w:bidi w:val="0"/>
        <w:spacing w:lineRule="exact" w:line="576" w:before="0" w:after="0"/>
        <w:ind w:firstLineChars="150"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（五）</w:t>
      </w:r>
      <w:r>
        <w:rPr>
          <w:rFonts w:ascii="仿宋_GB2312" w:hAnsi="仿宋_GB2312" w:cs="仿宋" w:hint="eastAsia" w:eastAsia="仿宋_GB2312"/>
          <w:color w:val="000000"/>
          <w:sz w:val="32"/>
          <w:szCs w:val="32"/>
        </w:rPr>
        <w:t>法律法规规定的其他义务。</w:t>
      </w:r>
    </w:p>
    <w:p>
      <w:pPr>
        <w:pStyle w:val="New2"/>
        <w:keepNext w:val="false"/>
        <w:keepLines w:val="false"/>
        <w:pageBreakBefore w:val="false"/>
        <w:kinsoku w:val="true"/>
        <w:overflowPunct w:val="true"/>
        <w:autoSpaceDE w:val="true"/>
        <w:bidi w:val="0"/>
        <w:spacing w:lineRule="exact" w:line="576" w:before="0" w:after="0"/>
        <w:ind w:firstLine="64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责任人对责任区内违反城市市容和环境卫生管理规定的行为，应当予以劝阻并要求行为人清理；不听劝阻的，责任人可以向城市市容和环境卫生管理部门举报，并协助查处。</w:t>
      </w:r>
    </w:p>
    <w:p>
      <w:pPr>
        <w:pStyle w:val="New2"/>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第十二条</w:t>
      </w:r>
      <w:r>
        <w:rPr>
          <w:rFonts w:ascii="仿宋_GB2312" w:hAnsi="仿宋_GB2312" w:cs="仿宋" w:hint="eastAsia" w:eastAsia="仿宋_GB2312"/>
          <w:color w:val="000000"/>
          <w:sz w:val="32"/>
          <w:szCs w:val="32"/>
        </w:rPr>
        <w:t xml:space="preserve">  市、区市政管理部门和城区街道办事处应当建立责任考评制度，定期组织考评，对社区和网格区进行考评排名，将考评结果书面向市政府报告，并向社会公示。</w:t>
      </w:r>
    </w:p>
    <w:p>
      <w:pPr>
        <w:pStyle w:val="New2"/>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ew1"/>
        <w:keepNext w:val="false"/>
        <w:keepLines w:val="false"/>
        <w:pageBreakBefore w:val="false"/>
        <w:numPr>
          <w:ilvl w:val="0"/>
          <w:numId w:val="1"/>
        </w:numPr>
        <w:kinsoku w:val="true"/>
        <w:overflowPunct w:val="true"/>
        <w:autoSpaceDE w:val="true"/>
        <w:bidi w:val="0"/>
        <w:spacing w:lineRule="exact" w:line="576" w:before="0" w:after="0"/>
        <w:ind w:firstLineChars="0" w:firstLine="0" w:startChars="0" w:start="0" w:endChars="0" w:end="0"/>
        <w:jc w:val="center"/>
        <w:textAlignment w:val="auto"/>
        <w:rPr>
          <w:rFonts w:ascii="黑体" w:hAnsi="黑体" w:eastAsia="黑体" w:cs="方正小标宋简体" w:hint="eastAsia"/>
          <w:color w:val="000000"/>
          <w:kern w:val="0"/>
          <w:sz w:val="32"/>
          <w:szCs w:val="32"/>
        </w:rPr>
      </w:pPr>
      <w:r>
        <w:rPr>
          <w:rFonts w:eastAsia="黑体" w:cs="方正小标宋简体" w:hint="eastAsia" w:ascii="黑体" w:hAnsi="黑体"/>
          <w:color w:val="000000"/>
          <w:kern w:val="0"/>
          <w:sz w:val="32"/>
          <w:szCs w:val="32"/>
        </w:rPr>
        <w:t xml:space="preserve"> </w:t>
      </w:r>
      <w:r>
        <w:rPr>
          <w:rFonts w:ascii="黑体" w:hAnsi="黑体" w:cs="方正小标宋简体" w:hint="eastAsia" w:eastAsia="黑体"/>
          <w:color w:val="000000"/>
          <w:kern w:val="0"/>
          <w:sz w:val="32"/>
          <w:szCs w:val="32"/>
        </w:rPr>
        <w:t>城市市容管理</w:t>
      </w:r>
    </w:p>
    <w:p>
      <w:pPr>
        <w:pStyle w:val="New1"/>
        <w:keepNext w:val="false"/>
        <w:keepLines w:val="false"/>
        <w:pageBreakBefore w:val="false"/>
        <w:numPr>
          <w:ilvl w:val="0"/>
          <w:numId w:val="0"/>
        </w:numPr>
        <w:kinsoku w:val="true"/>
        <w:overflowPunct w:val="true"/>
        <w:autoSpaceDE w:val="true"/>
        <w:bidi w:val="0"/>
        <w:spacing w:lineRule="exact" w:line="576" w:before="0" w:after="0"/>
        <w:ind w:firstLineChars="0" w:firstLine="0" w:startChars="0" w:start="0" w:endChars="0" w:end="0"/>
        <w:jc w:val="both"/>
        <w:textAlignment w:val="auto"/>
        <w:rPr>
          <w:rFonts w:ascii="黑体" w:hAnsi="黑体" w:eastAsia="黑体" w:cs="方正小标宋简体" w:hint="eastAsia"/>
          <w:color w:val="000000"/>
          <w:kern w:val="0"/>
          <w:sz w:val="32"/>
          <w:szCs w:val="32"/>
        </w:rPr>
      </w:pPr>
      <w:r>
        <w:rPr>
          <w:rFonts w:eastAsia="黑体" w:cs="方正小标宋简体" w:hint="eastAsia" w:ascii="黑体" w:hAnsi="黑体"/>
          <w:color w:val="000000"/>
          <w:kern w:val="0"/>
          <w:sz w:val="32"/>
          <w:szCs w:val="32"/>
        </w:rPr>
      </w:r>
    </w:p>
    <w:p>
      <w:pPr>
        <w:pStyle w:val="New1"/>
        <w:keepNext w:val="false"/>
        <w:keepLines w:val="false"/>
        <w:pageBreakBefore w:val="false"/>
        <w:kinsoku w:val="true"/>
        <w:overflowPunct w:val="true"/>
        <w:autoSpaceDE w:val="true"/>
        <w:bidi w:val="0"/>
        <w:spacing w:lineRule="exact" w:line="576" w:before="0" w:after="0"/>
        <w:ind w:firstLineChars="0" w:firstLine="0" w:startChars="0" w:start="0" w:endChars="0" w:end="0"/>
        <w:jc w:val="center"/>
        <w:textAlignment w:val="auto"/>
        <w:rPr>
          <w:rFonts w:ascii="宋体" w:hAnsi="宋体" w:eastAsia="宋体" w:cs="方正小标宋简体" w:hint="eastAsia"/>
          <w:color w:val="000000"/>
          <w:kern w:val="0"/>
          <w:sz w:val="32"/>
          <w:szCs w:val="32"/>
        </w:rPr>
      </w:pPr>
      <w:r>
        <w:rPr>
          <w:rFonts w:ascii="宋体" w:hAnsi="宋体" w:cs="方正小标宋简体" w:hint="eastAsia"/>
          <w:color w:val="000000"/>
          <w:kern w:val="0"/>
          <w:sz w:val="32"/>
          <w:szCs w:val="32"/>
        </w:rPr>
        <w:t>第一节 市容秩序管理</w:t>
      </w:r>
    </w:p>
    <w:p>
      <w:pPr>
        <w:pStyle w:val="New2"/>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b/>
          <w:bCs/>
          <w:color w:val="000000"/>
          <w:kern w:val="0"/>
          <w:sz w:val="32"/>
          <w:szCs w:val="32"/>
        </w:rPr>
      </w:pPr>
      <w:r>
        <w:rPr>
          <w:rFonts w:eastAsia="仿宋_GB2312" w:cs="仿宋" w:hint="eastAsia" w:ascii="仿宋_GB2312" w:hAnsi="仿宋_GB2312"/>
          <w:b/>
          <w:bCs/>
          <w:color w:val="000000"/>
          <w:kern w:val="0"/>
          <w:sz w:val="32"/>
          <w:szCs w:val="32"/>
        </w:rPr>
      </w:r>
    </w:p>
    <w:p>
      <w:pPr>
        <w:pStyle w:val="New2"/>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 xml:space="preserve">第十三条  </w:t>
      </w:r>
      <w:r>
        <w:rPr>
          <w:rFonts w:ascii="仿宋_GB2312" w:hAnsi="仿宋_GB2312" w:cs="仿宋" w:hint="eastAsia" w:eastAsia="仿宋_GB2312"/>
          <w:color w:val="000000"/>
          <w:sz w:val="32"/>
          <w:szCs w:val="32"/>
        </w:rPr>
        <w:t>任何单位和个人不得擅自占用城市道路、广场、人行道、公园及其他公共场所摆摊设点、兜售商品、堆放物品、开展宣传、经营或者其他活动。</w:t>
      </w:r>
      <w:r>
        <w:rPr>
          <w:rFonts w:eastAsia="仿宋_GB2312" w:cs="仿宋" w:hint="eastAsia" w:ascii="仿宋_GB2312" w:hAnsi="仿宋_GB2312"/>
          <w:color w:val="000000"/>
          <w:sz w:val="32"/>
          <w:szCs w:val="32"/>
        </w:rPr>
        <w:br/>
        <w:t xml:space="preserve">    </w:t>
      </w:r>
      <w:r>
        <w:rPr>
          <w:rFonts w:ascii="仿宋_GB2312" w:hAnsi="仿宋_GB2312" w:cs="仿宋" w:hint="eastAsia" w:eastAsia="仿宋_GB2312"/>
          <w:color w:val="000000"/>
          <w:sz w:val="32"/>
          <w:szCs w:val="32"/>
        </w:rPr>
        <w:t>经批准临时占用城市道路、广场等公共场所举办文化、商业等活动的，应当保持公共场所整洁，举办单位应当按照要求设置临时环境卫生设施，及时清除产生的垃圾等废弃物；活动结束，应当及时清除设置的临时设施。</w:t>
      </w:r>
      <w:r>
        <w:rPr>
          <w:rFonts w:eastAsia="仿宋_GB2312" w:cs="仿宋" w:hint="eastAsia" w:ascii="仿宋_GB2312" w:hAnsi="仿宋_GB2312"/>
          <w:color w:val="000000"/>
          <w:sz w:val="32"/>
          <w:szCs w:val="32"/>
        </w:rPr>
        <w:br/>
        <w:t xml:space="preserve">    </w:t>
      </w:r>
      <w:r>
        <w:rPr>
          <w:rFonts w:ascii="仿宋_GB2312" w:hAnsi="仿宋_GB2312" w:cs="仿宋" w:hint="eastAsia" w:eastAsia="仿宋_GB2312"/>
          <w:color w:val="000000"/>
          <w:sz w:val="32"/>
          <w:szCs w:val="32"/>
        </w:rPr>
        <w:t>临街商户不得超出门、窗、外墙进行店外经营、堆物、作业。</w:t>
      </w:r>
    </w:p>
    <w:p>
      <w:pPr>
        <w:pStyle w:val="New2"/>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 xml:space="preserve">第十四条 </w:t>
      </w:r>
      <w:r>
        <w:rPr>
          <w:rFonts w:ascii="仿宋_GB2312" w:hAnsi="仿宋_GB2312" w:cs="仿宋" w:hint="eastAsia" w:eastAsia="仿宋_GB2312"/>
          <w:color w:val="000000"/>
          <w:sz w:val="32"/>
          <w:szCs w:val="32"/>
        </w:rPr>
        <w:t xml:space="preserve"> 机关、团体、部队、院校、企事业单位和其他组织及个体工商户的名称、字号、标志等牌匾标识，应当按照本市牌匾标识设置规范规定的位置、体量、数量等要求进行设置，与周围景观相协调。设置霓虹灯、户外灯箱、电子显示牌等装置应当保证安全，功能完好，出现损坏由所有人负责及时维修或者更换。</w:t>
      </w:r>
    </w:p>
    <w:p>
      <w:pPr>
        <w:pStyle w:val="New2"/>
        <w:keepNext w:val="false"/>
        <w:keepLines w:val="false"/>
        <w:pageBreakBefore w:val="false"/>
        <w:kinsoku w:val="true"/>
        <w:overflowPunct w:val="true"/>
        <w:autoSpaceDE w:val="true"/>
        <w:bidi w:val="0"/>
        <w:spacing w:lineRule="exact" w:line="576" w:before="0" w:after="0"/>
        <w:ind w:firstLine="64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机关、团体、部队、院校、企事业单位和其他组织及个体工商户的名称、字号、标志等牌匾标识，应当有藏文和国家通用文字，并符合语言文字使用的相关规定。</w:t>
      </w:r>
    </w:p>
    <w:p>
      <w:pPr>
        <w:pStyle w:val="New2"/>
        <w:keepNext w:val="false"/>
        <w:keepLines w:val="false"/>
        <w:pageBreakBefore w:val="false"/>
        <w:kinsoku w:val="true"/>
        <w:overflowPunct w:val="true"/>
        <w:autoSpaceDE w:val="true"/>
        <w:bidi w:val="0"/>
        <w:spacing w:lineRule="exact" w:line="576" w:before="0" w:after="0"/>
        <w:ind w:firstLine="640" w:end="0"/>
        <w:jc w:val="both"/>
        <w:textAlignment w:val="auto"/>
        <w:rPr>
          <w:rFonts w:ascii="仿宋_GB2312" w:hAnsi="仿宋_GB2312" w:eastAsia="仿宋_GB2312" w:cs="仿宋" w:hint="eastAsia"/>
          <w:sz w:val="32"/>
          <w:szCs w:val="32"/>
        </w:rPr>
      </w:pPr>
      <w:r>
        <w:rPr>
          <w:rFonts w:ascii="黑体" w:hAnsi="黑体" w:cs="方正小标宋简体" w:hint="eastAsia" w:eastAsia="黑体"/>
          <w:color w:val="000000"/>
          <w:kern w:val="0"/>
          <w:sz w:val="32"/>
          <w:szCs w:val="32"/>
        </w:rPr>
        <w:t xml:space="preserve">第十五条  </w:t>
      </w:r>
      <w:r>
        <w:rPr>
          <w:rFonts w:ascii="仿宋_GB2312" w:hAnsi="仿宋_GB2312" w:cs="仿宋" w:hint="eastAsia" w:eastAsia="仿宋_GB2312"/>
          <w:sz w:val="32"/>
          <w:szCs w:val="32"/>
        </w:rPr>
        <w:t>禁止在城市道路及其他公共场所的护栏、电线杆、树木、绿篱等处晾晒或者吊挂物品。</w:t>
      </w:r>
    </w:p>
    <w:p>
      <w:pPr>
        <w:pStyle w:val="1"/>
        <w:keepNext w:val="false"/>
        <w:keepLines w:val="false"/>
        <w:pageBreakBefore w:val="false"/>
        <w:kinsoku w:val="true"/>
        <w:overflowPunct w:val="true"/>
        <w:autoSpaceDE w:val="true"/>
        <w:bidi w:val="0"/>
        <w:spacing w:lineRule="exact" w:line="576" w:before="0" w:after="0"/>
        <w:ind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未经批准不得在城市道路上空或者建（构）筑物之间架设管线设施或者各类宣传标语。</w:t>
      </w:r>
    </w:p>
    <w:p>
      <w:pPr>
        <w:pStyle w:val="1"/>
        <w:keepNext w:val="false"/>
        <w:keepLines w:val="false"/>
        <w:pageBreakBefore w:val="false"/>
        <w:kinsoku w:val="true"/>
        <w:overflowPunct w:val="true"/>
        <w:autoSpaceDE w:val="true"/>
        <w:bidi w:val="0"/>
        <w:spacing w:lineRule="exact" w:line="576" w:before="0" w:after="0"/>
        <w:ind w:endChars="0" w:end="0"/>
        <w:jc w:val="both"/>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禁止翻越城市道路及其他公共场所的隔离带、护栏、绿篱等公共设施。</w:t>
      </w:r>
    </w:p>
    <w:p>
      <w:pPr>
        <w:pStyle w:val="New1"/>
        <w:keepNext w:val="false"/>
        <w:keepLines w:val="false"/>
        <w:pageBreakBefore w:val="false"/>
        <w:kinsoku w:val="true"/>
        <w:overflowPunct w:val="true"/>
        <w:autoSpaceDE w:val="true"/>
        <w:bidi w:val="0"/>
        <w:spacing w:lineRule="exact" w:line="576" w:before="0" w:after="0"/>
        <w:ind w:firstLine="630" w:end="0"/>
        <w:textAlignment w:val="auto"/>
        <w:rPr>
          <w:rFonts w:ascii="仿宋_GB2312" w:hAnsi="仿宋_GB2312" w:eastAsia="仿宋_GB2312" w:cs="仿宋" w:hint="eastAsia"/>
          <w:color w:val="000000"/>
          <w:kern w:val="0"/>
          <w:sz w:val="32"/>
          <w:szCs w:val="32"/>
        </w:rPr>
      </w:pPr>
      <w:r>
        <w:rPr>
          <w:rFonts w:ascii="黑体" w:hAnsi="黑体" w:cs="方正小标宋简体" w:hint="eastAsia" w:eastAsia="黑体"/>
          <w:color w:val="000000"/>
          <w:kern w:val="0"/>
          <w:sz w:val="32"/>
          <w:szCs w:val="32"/>
        </w:rPr>
        <w:t>第十六条</w:t>
      </w:r>
      <w:r>
        <w:rPr>
          <w:rFonts w:ascii="仿宋_GB2312" w:hAnsi="仿宋_GB2312" w:cs="仿宋" w:hint="eastAsia" w:eastAsia="仿宋_GB2312"/>
          <w:color w:val="000000"/>
          <w:kern w:val="0"/>
          <w:sz w:val="32"/>
          <w:szCs w:val="32"/>
        </w:rPr>
        <w:t xml:space="preserve">  市、区人民政府应当建立由公安、工商、农牧、卫生、城管等行政部门组成的养犬管理协调工作机制。实行养犬登记检疫制度，未经登记检疫任何单位和个人不得养犬。居民经登记饲养的宠物犬应当圈养或者家养，在市区范围内放养的一律视为流浪犬，由养犬管理协调工作机制确定的部门实行集中圈养。</w:t>
      </w:r>
    </w:p>
    <w:p>
      <w:pPr>
        <w:pStyle w:val="New2"/>
        <w:keepNext w:val="false"/>
        <w:keepLines w:val="false"/>
        <w:pageBreakBefore w:val="false"/>
        <w:tabs>
          <w:tab w:val="clear" w:pos="420"/>
          <w:tab w:val="left" w:pos="5387" w:leader="none"/>
          <w:tab w:val="left" w:pos="6237" w:leader="none"/>
        </w:tabs>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第十七条</w:t>
      </w:r>
      <w:r>
        <w:rPr>
          <w:rFonts w:ascii="仿宋_GB2312" w:hAnsi="仿宋_GB2312" w:cs="仿宋" w:hint="eastAsia" w:eastAsia="仿宋_GB2312"/>
          <w:color w:val="000000"/>
          <w:sz w:val="32"/>
          <w:szCs w:val="32"/>
        </w:rPr>
        <w:t xml:space="preserve">  在户外使用音响器材，应当符合法律法规的规定，不得造成噪声污染。</w:t>
      </w:r>
    </w:p>
    <w:p>
      <w:pPr>
        <w:pStyle w:val="New2"/>
        <w:keepNext w:val="false"/>
        <w:keepLines w:val="false"/>
        <w:pageBreakBefore w:val="false"/>
        <w:tabs>
          <w:tab w:val="clear" w:pos="420"/>
          <w:tab w:val="left" w:pos="5387" w:leader="none"/>
          <w:tab w:val="left" w:pos="6237" w:leader="none"/>
        </w:tabs>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b/>
          <w:bCs/>
          <w:kern w:val="2"/>
          <w:sz w:val="32"/>
          <w:szCs w:val="32"/>
          <w:shd w:fill="FFFFFF" w:val="clear"/>
        </w:rPr>
      </w:pPr>
      <w:r>
        <w:rPr>
          <w:rFonts w:ascii="黑体" w:hAnsi="黑体" w:cs="方正小标宋简体" w:hint="eastAsia" w:eastAsia="黑体"/>
          <w:color w:val="000000"/>
          <w:kern w:val="0"/>
          <w:sz w:val="32"/>
          <w:szCs w:val="32"/>
        </w:rPr>
        <w:t>第十八条</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城市管理部门应当与其他职能部门建立联席会议、信息共享等工作制度，主动参与并积极配合各职能部门行使下列相关行政管理职责：</w:t>
      </w:r>
    </w:p>
    <w:p>
      <w:pPr>
        <w:pStyle w:val="New1"/>
        <w:keepNext w:val="false"/>
        <w:keepLines w:val="false"/>
        <w:pageBreakBefore w:val="false"/>
        <w:kinsoku w:val="true"/>
        <w:overflowPunct w:val="true"/>
        <w:autoSpaceDE w:val="true"/>
        <w:bidi w:val="0"/>
        <w:spacing w:lineRule="exact" w:line="576" w:before="0" w:after="0"/>
        <w:ind w:firstLine="630" w:end="0"/>
        <w:textAlignment w:val="auto"/>
        <w:rPr>
          <w:rFonts w:ascii="仿宋_GB2312" w:hAnsi="仿宋_GB2312" w:eastAsia="仿宋_GB2312" w:cs="仿宋" w:hint="eastAsia"/>
          <w:color w:val="000000"/>
          <w:kern w:val="0"/>
          <w:sz w:val="32"/>
          <w:szCs w:val="32"/>
        </w:rPr>
      </w:pPr>
      <w:r>
        <w:rPr>
          <w:rFonts w:ascii="仿宋_GB2312" w:hAnsi="仿宋_GB2312" w:cs="楷体" w:hint="eastAsia" w:eastAsia="仿宋_GB2312"/>
          <w:color w:val="000000"/>
          <w:kern w:val="0"/>
          <w:sz w:val="32"/>
          <w:szCs w:val="32"/>
        </w:rPr>
        <w:t>（一）</w:t>
      </w:r>
      <w:r>
        <w:rPr>
          <w:rFonts w:ascii="仿宋_GB2312" w:hAnsi="仿宋_GB2312" w:cs="仿宋" w:hint="eastAsia" w:eastAsia="仿宋_GB2312"/>
          <w:color w:val="000000"/>
          <w:kern w:val="0"/>
          <w:sz w:val="32"/>
          <w:szCs w:val="32"/>
        </w:rPr>
        <w:t>建成区住房和城乡建设领域法律法规规章规定的行政管理职权；</w:t>
      </w:r>
    </w:p>
    <w:p>
      <w:pPr>
        <w:pStyle w:val="New1"/>
        <w:keepNext w:val="false"/>
        <w:keepLines w:val="false"/>
        <w:pageBreakBefore w:val="false"/>
        <w:kinsoku w:val="true"/>
        <w:overflowPunct w:val="true"/>
        <w:autoSpaceDE w:val="true"/>
        <w:bidi w:val="0"/>
        <w:spacing w:lineRule="exact" w:line="576" w:before="0" w:after="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 xml:space="preserve">　  </w:t>
      </w:r>
      <w:r>
        <w:rPr>
          <w:rFonts w:ascii="仿宋_GB2312" w:hAnsi="仿宋_GB2312" w:cs="楷体" w:hint="eastAsia" w:eastAsia="仿宋_GB2312"/>
          <w:color w:val="000000"/>
          <w:kern w:val="0"/>
          <w:sz w:val="32"/>
          <w:szCs w:val="32"/>
        </w:rPr>
        <w:t>（二）</w:t>
      </w:r>
      <w:r>
        <w:rPr>
          <w:rFonts w:ascii="仿宋_GB2312" w:hAnsi="仿宋_GB2312" w:cs="仿宋" w:hint="eastAsia" w:eastAsia="仿宋_GB2312"/>
          <w:color w:val="000000"/>
          <w:kern w:val="0"/>
          <w:sz w:val="32"/>
          <w:szCs w:val="32"/>
        </w:rPr>
        <w:t>建成区社会生活噪声污染、建筑施工噪声污染、建筑施工扬尘污染、餐饮服务业油烟污染、露天烧烤污染、城市焚烧沥青塑料垃圾等烟尘和恶臭污染、露天焚烧秸秆落叶等烟尘污染、燃放烟花爆竹污染等环境保护管理方面的行政管理职权；</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楷体" w:hint="eastAsia" w:eastAsia="仿宋_GB2312"/>
          <w:color w:val="000000"/>
          <w:kern w:val="0"/>
          <w:sz w:val="32"/>
          <w:szCs w:val="32"/>
        </w:rPr>
        <w:t>（三）</w:t>
      </w:r>
      <w:r>
        <w:rPr>
          <w:rFonts w:ascii="仿宋_GB2312" w:hAnsi="仿宋_GB2312" w:cs="仿宋" w:hint="eastAsia" w:eastAsia="仿宋_GB2312"/>
          <w:color w:val="000000"/>
          <w:kern w:val="0"/>
          <w:sz w:val="32"/>
          <w:szCs w:val="32"/>
        </w:rPr>
        <w:t>建成区户外公共场所无照经营、违规设置户外广告等工商管理方面的行政管理职权；</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w:t>
      </w:r>
      <w:r>
        <w:rPr>
          <w:rFonts w:ascii="仿宋_GB2312" w:hAnsi="仿宋_GB2312" w:cs="楷体" w:hint="eastAsia" w:eastAsia="仿宋_GB2312"/>
          <w:color w:val="000000"/>
          <w:kern w:val="0"/>
          <w:sz w:val="32"/>
          <w:szCs w:val="32"/>
        </w:rPr>
        <w:t>四）</w:t>
      </w:r>
      <w:r>
        <w:rPr>
          <w:rFonts w:ascii="仿宋_GB2312" w:hAnsi="仿宋_GB2312" w:cs="仿宋" w:hint="eastAsia" w:eastAsia="仿宋_GB2312"/>
          <w:color w:val="000000"/>
          <w:kern w:val="0"/>
          <w:sz w:val="32"/>
          <w:szCs w:val="32"/>
        </w:rPr>
        <w:t>向城市河道和其他水域倾倒废弃物和垃圾以及违规取土、城市河道违法建筑物拆除等水行政管理方面的行政管理职权；</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楷体" w:hint="eastAsia" w:eastAsia="仿宋_GB2312"/>
          <w:color w:val="000000"/>
          <w:kern w:val="0"/>
          <w:sz w:val="32"/>
          <w:szCs w:val="32"/>
        </w:rPr>
        <w:t>（五）</w:t>
      </w:r>
      <w:r>
        <w:rPr>
          <w:rFonts w:ascii="仿宋_GB2312" w:hAnsi="仿宋_GB2312" w:cs="仿宋" w:hint="eastAsia" w:eastAsia="仿宋_GB2312"/>
          <w:color w:val="000000"/>
          <w:kern w:val="0"/>
          <w:sz w:val="32"/>
          <w:szCs w:val="32"/>
        </w:rPr>
        <w:t>户外公共场所食品销售和餐饮摊点无证经营，以及违法回收贩卖药品等食品药品监督管理方面的行政管理职权。</w:t>
      </w:r>
    </w:p>
    <w:p>
      <w:pPr>
        <w:pStyle w:val="New1"/>
        <w:keepNext w:val="false"/>
        <w:keepLines w:val="false"/>
        <w:pageBreakBefore w:val="false"/>
        <w:kinsoku w:val="true"/>
        <w:overflowPunct w:val="true"/>
        <w:autoSpaceDE w:val="true"/>
        <w:bidi w:val="0"/>
        <w:spacing w:lineRule="exact" w:line="576" w:before="0" w:after="0"/>
        <w:ind w:firstLine="630" w:end="0"/>
        <w:textAlignment w:val="auto"/>
        <w:rPr>
          <w:rFonts w:ascii="仿宋_GB2312" w:hAnsi="仿宋_GB2312" w:eastAsia="仿宋_GB2312" w:cs="仿宋" w:hint="eastAsia"/>
          <w:color w:val="000000"/>
          <w:kern w:val="0"/>
          <w:sz w:val="32"/>
          <w:szCs w:val="32"/>
        </w:rPr>
      </w:pPr>
      <w:r>
        <w:rPr>
          <w:rFonts w:ascii="黑体" w:hAnsi="黑体" w:cs="方正小标宋简体" w:hint="eastAsia" w:eastAsia="黑体"/>
          <w:color w:val="000000"/>
          <w:kern w:val="0"/>
          <w:sz w:val="32"/>
          <w:szCs w:val="32"/>
        </w:rPr>
        <w:t xml:space="preserve">第十九条 </w:t>
      </w:r>
      <w:r>
        <w:rPr>
          <w:rFonts w:ascii="仿宋_GB2312" w:hAnsi="仿宋_GB2312" w:cs="黑体" w:hint="eastAsia" w:eastAsia="仿宋_GB2312"/>
          <w:color w:val="000000"/>
          <w:kern w:val="0"/>
          <w:sz w:val="32"/>
          <w:szCs w:val="32"/>
        </w:rPr>
        <w:t xml:space="preserve"> </w:t>
      </w:r>
      <w:r>
        <w:rPr>
          <w:rFonts w:ascii="仿宋_GB2312" w:hAnsi="仿宋_GB2312" w:cs="仿宋" w:hint="eastAsia" w:eastAsia="仿宋_GB2312"/>
          <w:color w:val="000000"/>
          <w:kern w:val="0"/>
          <w:sz w:val="32"/>
          <w:szCs w:val="32"/>
        </w:rPr>
        <w:t>施工单位应当在施工工地设置硬质围挡，并采取覆盖、分段作业、择时施工、洒水抑尘、冲洗地面和车辆等有效防尘降尘措施。建筑土方、工程渣土、建筑垃圾应当在产生后</w:t>
      </w:r>
      <w:r>
        <w:rPr>
          <w:rFonts w:eastAsia="仿宋_GB2312" w:cs="仿宋" w:hint="eastAsia" w:ascii="仿宋_GB2312" w:hAnsi="仿宋_GB2312"/>
          <w:color w:val="000000"/>
          <w:kern w:val="0"/>
          <w:sz w:val="32"/>
          <w:szCs w:val="32"/>
        </w:rPr>
        <w:t>30</w:t>
      </w:r>
      <w:r>
        <w:rPr>
          <w:rFonts w:ascii="仿宋_GB2312" w:hAnsi="仿宋_GB2312" w:cs="仿宋" w:hint="eastAsia" w:eastAsia="仿宋_GB2312"/>
          <w:color w:val="000000"/>
          <w:kern w:val="0"/>
          <w:sz w:val="32"/>
          <w:szCs w:val="32"/>
        </w:rPr>
        <w:t>日内清运完毕；在场地内堆存的，应当采用密闭式防尘网遮盖。</w:t>
      </w:r>
    </w:p>
    <w:p>
      <w:pPr>
        <w:pStyle w:val="New1"/>
        <w:keepNext w:val="false"/>
        <w:keepLines w:val="false"/>
        <w:pageBreakBefore w:val="false"/>
        <w:kinsoku w:val="true"/>
        <w:overflowPunct w:val="true"/>
        <w:autoSpaceDE w:val="true"/>
        <w:bidi w:val="0"/>
        <w:spacing w:lineRule="exact" w:line="576" w:before="0" w:after="0"/>
        <w:ind w:firstLine="63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暂时不能开工的建设用地，建设单位应当对裸露地面进行覆盖；超过三个月不能开工的，应当进行绿化、铺装或者遮盖。</w:t>
      </w:r>
    </w:p>
    <w:p>
      <w:pPr>
        <w:pStyle w:val="New1"/>
        <w:keepNext w:val="false"/>
        <w:keepLines w:val="false"/>
        <w:pageBreakBefore w:val="false"/>
        <w:kinsoku w:val="true"/>
        <w:overflowPunct w:val="true"/>
        <w:autoSpaceDE w:val="true"/>
        <w:bidi w:val="0"/>
        <w:spacing w:lineRule="exact" w:line="576" w:before="0" w:after="0"/>
        <w:ind w:firstLine="630" w:end="0"/>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 xml:space="preserve">第二十条 </w:t>
      </w:r>
      <w:r>
        <w:rPr>
          <w:rFonts w:ascii="仿宋_GB2312" w:hAnsi="仿宋_GB2312" w:cs="黑体" w:hint="eastAsia" w:eastAsia="仿宋_GB2312"/>
          <w:color w:val="000000"/>
          <w:sz w:val="32"/>
          <w:szCs w:val="32"/>
        </w:rPr>
        <w:t xml:space="preserve"> </w:t>
      </w:r>
      <w:r>
        <w:rPr>
          <w:rFonts w:ascii="仿宋_GB2312" w:hAnsi="仿宋_GB2312" w:cs="仿宋" w:hint="eastAsia" w:eastAsia="仿宋_GB2312"/>
          <w:color w:val="000000"/>
          <w:sz w:val="32"/>
          <w:szCs w:val="32"/>
        </w:rPr>
        <w:t>市、区人民政府民宗、市政管理部门应当根据有关政策精神引导教育群众规范悬挂经幡，禁止在城市建成区内随意悬挂。</w:t>
      </w:r>
    </w:p>
    <w:p>
      <w:pPr>
        <w:pStyle w:val="New1"/>
        <w:keepNext w:val="false"/>
        <w:keepLines w:val="false"/>
        <w:pageBreakBefore w:val="false"/>
        <w:kinsoku w:val="true"/>
        <w:overflowPunct w:val="true"/>
        <w:autoSpaceDE w:val="true"/>
        <w:bidi w:val="0"/>
        <w:spacing w:lineRule="exact" w:line="576" w:before="0" w:after="0"/>
        <w:ind w:firstLine="630" w:end="0"/>
        <w:textAlignment w:val="auto"/>
        <w:rPr>
          <w:rFonts w:ascii="仿宋_GB2312" w:hAnsi="仿宋_GB2312" w:eastAsia="仿宋_GB2312" w:cs="仿宋" w:hint="eastAsia"/>
          <w:color w:val="000000"/>
          <w:sz w:val="32"/>
          <w:szCs w:val="32"/>
        </w:rPr>
      </w:pPr>
      <w:r>
        <w:rPr>
          <w:rFonts w:eastAsia="仿宋_GB2312" w:cs="仿宋" w:hint="eastAsia" w:ascii="仿宋_GB2312" w:hAnsi="仿宋_GB2312"/>
          <w:color w:val="000000"/>
          <w:sz w:val="32"/>
          <w:szCs w:val="32"/>
        </w:rPr>
      </w:r>
    </w:p>
    <w:p>
      <w:pPr>
        <w:pStyle w:val="New1"/>
        <w:keepNext w:val="false"/>
        <w:keepLines w:val="false"/>
        <w:pageBreakBefore w:val="false"/>
        <w:kinsoku w:val="true"/>
        <w:overflowPunct w:val="true"/>
        <w:autoSpaceDE w:val="true"/>
        <w:bidi w:val="0"/>
        <w:spacing w:lineRule="exact" w:line="576" w:before="0" w:after="0"/>
        <w:ind w:firstLineChars="0" w:firstLine="0" w:startChars="0" w:start="0" w:endChars="0" w:end="0"/>
        <w:jc w:val="center"/>
        <w:textAlignment w:val="auto"/>
        <w:rPr>
          <w:rFonts w:ascii="宋体" w:hAnsi="宋体" w:eastAsia="宋体" w:cs="方正小标宋简体" w:hint="eastAsia"/>
          <w:color w:val="000000"/>
          <w:kern w:val="0"/>
          <w:sz w:val="32"/>
          <w:szCs w:val="32"/>
        </w:rPr>
      </w:pPr>
      <w:r>
        <w:rPr>
          <w:rFonts w:ascii="宋体" w:hAnsi="宋体" w:cs="方正小标宋简体" w:hint="eastAsia"/>
          <w:color w:val="000000"/>
          <w:kern w:val="0"/>
          <w:sz w:val="32"/>
          <w:szCs w:val="32"/>
        </w:rPr>
        <w:t>第二节  城市照明设施管理</w:t>
      </w:r>
    </w:p>
    <w:p>
      <w:pPr>
        <w:pStyle w:val="1"/>
        <w:keepNext w:val="false"/>
        <w:keepLines w:val="false"/>
        <w:pageBreakBefore w:val="false"/>
        <w:kinsoku w:val="true"/>
        <w:overflowPunct w:val="true"/>
        <w:autoSpaceDE w:val="true"/>
        <w:bidi w:val="0"/>
        <w:spacing w:lineRule="exact" w:line="576" w:before="0" w:after="0"/>
        <w:ind w:firstLineChars="0" w:firstLine="0" w:endChars="0" w:end="0"/>
        <w:textAlignment w:val="auto"/>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r>
    </w:p>
    <w:p>
      <w:pPr>
        <w:pStyle w:val="1"/>
        <w:keepNext w:val="false"/>
        <w:keepLines w:val="false"/>
        <w:pageBreakBefore w:val="false"/>
        <w:kinsoku w:val="true"/>
        <w:overflowPunct w:val="true"/>
        <w:autoSpaceDE w:val="true"/>
        <w:bidi w:val="0"/>
        <w:spacing w:lineRule="exact" w:line="576" w:before="0" w:after="0"/>
        <w:ind w:firstLineChars="0" w:firstLine="0" w:endChars="0"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第二十一条</w:t>
      </w:r>
      <w:r>
        <w:rPr>
          <w:rFonts w:ascii="仿宋_GB2312" w:hAnsi="仿宋_GB2312" w:cs="仿宋" w:hint="eastAsia" w:eastAsia="仿宋_GB2312"/>
          <w:sz w:val="32"/>
          <w:szCs w:val="32"/>
        </w:rPr>
        <w:t>　</w:t>
      </w:r>
      <w:r>
        <w:rPr>
          <w:rFonts w:ascii="仿宋_GB2312" w:hAnsi="仿宋_GB2312" w:cs="仿宋" w:hint="eastAsia" w:eastAsia="仿宋_GB2312"/>
          <w:color w:val="000000"/>
          <w:sz w:val="32"/>
          <w:szCs w:val="32"/>
        </w:rPr>
        <w:t>在城市路灯、景观灯等照明设施上禁止下列行为：</w:t>
      </w:r>
    </w:p>
    <w:p>
      <w:pPr>
        <w:pStyle w:val="1"/>
        <w:keepNext w:val="false"/>
        <w:keepLines w:val="false"/>
        <w:pageBreakBefore w:val="false"/>
        <w:kinsoku w:val="true"/>
        <w:overflowPunct w:val="true"/>
        <w:autoSpaceDE w:val="true"/>
        <w:bidi w:val="0"/>
        <w:spacing w:lineRule="exact" w:line="576" w:before="0" w:after="0"/>
        <w:ind w:firstLineChars="0" w:firstLine="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（一）</w:t>
      </w:r>
      <w:r>
        <w:rPr>
          <w:rFonts w:ascii="仿宋_GB2312" w:hAnsi="仿宋_GB2312" w:cs="仿宋" w:hint="eastAsia" w:eastAsia="仿宋_GB2312"/>
          <w:color w:val="000000"/>
          <w:sz w:val="32"/>
          <w:szCs w:val="32"/>
        </w:rPr>
        <w:t>擅自在照明设施上张贴（挂）广告、横幅，架设通信、闭路等线缆，安装其他设施；</w:t>
      </w:r>
    </w:p>
    <w:p>
      <w:pPr>
        <w:pStyle w:val="1"/>
        <w:keepNext w:val="false"/>
        <w:keepLines w:val="false"/>
        <w:pageBreakBefore w:val="false"/>
        <w:kinsoku w:val="true"/>
        <w:overflowPunct w:val="true"/>
        <w:autoSpaceDE w:val="true"/>
        <w:bidi w:val="0"/>
        <w:spacing w:lineRule="exact" w:line="576" w:before="0" w:after="0"/>
        <w:ind w:firstLineChars="0" w:firstLine="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（二）</w:t>
      </w:r>
      <w:r>
        <w:rPr>
          <w:rFonts w:ascii="仿宋_GB2312" w:hAnsi="仿宋_GB2312" w:cs="仿宋" w:hint="eastAsia" w:eastAsia="仿宋_GB2312"/>
          <w:color w:val="000000"/>
          <w:sz w:val="32"/>
          <w:szCs w:val="32"/>
        </w:rPr>
        <w:t>围圈、占用照明设施；</w:t>
      </w:r>
    </w:p>
    <w:p>
      <w:pPr>
        <w:pStyle w:val="1"/>
        <w:keepNext w:val="false"/>
        <w:keepLines w:val="false"/>
        <w:pageBreakBefore w:val="false"/>
        <w:kinsoku w:val="true"/>
        <w:overflowPunct w:val="true"/>
        <w:autoSpaceDE w:val="true"/>
        <w:bidi w:val="0"/>
        <w:spacing w:lineRule="exact" w:line="576" w:before="0" w:after="0"/>
        <w:ind w:firstLineChars="0" w:firstLine="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（三）</w:t>
      </w:r>
      <w:r>
        <w:rPr>
          <w:rFonts w:ascii="仿宋_GB2312" w:hAnsi="仿宋_GB2312" w:cs="仿宋" w:hint="eastAsia" w:eastAsia="仿宋_GB2312"/>
          <w:color w:val="000000"/>
          <w:sz w:val="32"/>
          <w:szCs w:val="32"/>
        </w:rPr>
        <w:t>在照明设施安全范围内搭设炉灶或者使用明火；</w:t>
      </w:r>
    </w:p>
    <w:p>
      <w:pPr>
        <w:pStyle w:val="1"/>
        <w:keepNext w:val="false"/>
        <w:keepLines w:val="false"/>
        <w:pageBreakBefore w:val="false"/>
        <w:kinsoku w:val="true"/>
        <w:overflowPunct w:val="true"/>
        <w:autoSpaceDE w:val="true"/>
        <w:bidi w:val="0"/>
        <w:spacing w:lineRule="exact" w:line="576" w:before="0" w:after="0"/>
        <w:ind w:firstLineChars="0" w:firstLine="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（四）</w:t>
      </w:r>
      <w:r>
        <w:rPr>
          <w:rFonts w:ascii="仿宋_GB2312" w:hAnsi="仿宋_GB2312" w:cs="仿宋" w:hint="eastAsia" w:eastAsia="仿宋_GB2312"/>
          <w:color w:val="000000"/>
          <w:sz w:val="32"/>
          <w:szCs w:val="32"/>
        </w:rPr>
        <w:t>在照明设施杆塔基础或者地下管线安全地带堆放杂物、挖掘取土、倾倒腐蚀性废液（渣）；</w:t>
      </w:r>
    </w:p>
    <w:p>
      <w:pPr>
        <w:pStyle w:val="1"/>
        <w:keepNext w:val="false"/>
        <w:keepLines w:val="false"/>
        <w:pageBreakBefore w:val="false"/>
        <w:kinsoku w:val="true"/>
        <w:overflowPunct w:val="true"/>
        <w:autoSpaceDE w:val="true"/>
        <w:bidi w:val="0"/>
        <w:spacing w:lineRule="exact" w:line="576" w:before="0" w:after="0"/>
        <w:ind w:firstLineChars="0" w:firstLine="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（五）</w:t>
      </w:r>
      <w:r>
        <w:rPr>
          <w:rFonts w:ascii="仿宋_GB2312" w:hAnsi="仿宋_GB2312" w:cs="仿宋" w:hint="eastAsia" w:eastAsia="仿宋_GB2312"/>
          <w:color w:val="000000"/>
          <w:sz w:val="32"/>
          <w:szCs w:val="32"/>
        </w:rPr>
        <w:t>盗窃照明设施；</w:t>
      </w:r>
    </w:p>
    <w:p>
      <w:pPr>
        <w:pStyle w:val="1"/>
        <w:keepNext w:val="false"/>
        <w:keepLines w:val="false"/>
        <w:pageBreakBefore w:val="false"/>
        <w:kinsoku w:val="true"/>
        <w:overflowPunct w:val="true"/>
        <w:autoSpaceDE w:val="true"/>
        <w:bidi w:val="0"/>
        <w:spacing w:lineRule="exact" w:line="576" w:before="0" w:after="0"/>
        <w:ind w:firstLineChars="0" w:firstLine="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（六）</w:t>
      </w:r>
      <w:r>
        <w:rPr>
          <w:rFonts w:ascii="仿宋_GB2312" w:hAnsi="仿宋_GB2312" w:cs="仿宋" w:hint="eastAsia" w:eastAsia="仿宋_GB2312"/>
          <w:color w:val="000000"/>
          <w:sz w:val="32"/>
          <w:szCs w:val="32"/>
        </w:rPr>
        <w:t>擅自迁移、拆除、改动照明设施；</w:t>
      </w:r>
    </w:p>
    <w:p>
      <w:pPr>
        <w:pStyle w:val="1"/>
        <w:keepNext w:val="false"/>
        <w:keepLines w:val="false"/>
        <w:pageBreakBefore w:val="false"/>
        <w:kinsoku w:val="true"/>
        <w:overflowPunct w:val="true"/>
        <w:autoSpaceDE w:val="true"/>
        <w:bidi w:val="0"/>
        <w:spacing w:lineRule="exact" w:line="576" w:before="0" w:after="0"/>
        <w:ind w:firstLineChars="250" w:endChars="0" w:end="0"/>
        <w:jc w:val="both"/>
        <w:textAlignment w:val="auto"/>
        <w:rPr>
          <w:rFonts w:ascii="仿宋_GB2312" w:hAnsi="仿宋_GB2312" w:eastAsia="仿宋_GB2312" w:cs="仿宋" w:hint="eastAsia"/>
          <w:color w:val="000000"/>
          <w:sz w:val="32"/>
          <w:szCs w:val="32"/>
        </w:rPr>
      </w:pPr>
      <w:r>
        <w:rPr>
          <w:rFonts w:eastAsia="仿宋_GB2312" w:cs="楷体" w:hint="eastAsia" w:ascii="仿宋_GB2312" w:hAnsi="仿宋_GB2312"/>
          <w:color w:val="000000"/>
          <w:sz w:val="32"/>
          <w:szCs w:val="32"/>
        </w:rPr>
        <w:t>(</w:t>
      </w:r>
      <w:r>
        <w:rPr>
          <w:rFonts w:ascii="仿宋_GB2312" w:hAnsi="仿宋_GB2312" w:cs="楷体" w:hint="eastAsia" w:eastAsia="仿宋_GB2312"/>
          <w:color w:val="000000"/>
          <w:sz w:val="32"/>
          <w:szCs w:val="32"/>
        </w:rPr>
        <w:t>七）</w:t>
      </w:r>
      <w:r>
        <w:rPr>
          <w:rFonts w:ascii="仿宋_GB2312" w:hAnsi="仿宋_GB2312" w:cs="仿宋" w:hint="eastAsia" w:eastAsia="仿宋_GB2312"/>
          <w:color w:val="000000"/>
          <w:sz w:val="32"/>
          <w:szCs w:val="32"/>
        </w:rPr>
        <w:t>其他损坏照明设施的行为。</w:t>
      </w:r>
    </w:p>
    <w:p>
      <w:pPr>
        <w:pStyle w:val="New1"/>
        <w:keepNext w:val="false"/>
        <w:keepLines w:val="false"/>
        <w:pageBreakBefore w:val="false"/>
        <w:kinsoku w:val="true"/>
        <w:overflowPunct w:val="true"/>
        <w:autoSpaceDE w:val="true"/>
        <w:bidi w:val="0"/>
        <w:spacing w:lineRule="exact" w:line="576" w:before="0" w:after="0"/>
        <w:ind w:firstLine="642" w:end="0"/>
        <w:textAlignment w:val="auto"/>
        <w:rPr>
          <w:rFonts w:ascii="仿宋_GB2312" w:hAnsi="仿宋_GB2312" w:eastAsia="仿宋_GB2312" w:cs="仿宋" w:hint="eastAsia"/>
          <w:color w:val="000000"/>
          <w:kern w:val="0"/>
          <w:sz w:val="32"/>
          <w:szCs w:val="32"/>
        </w:rPr>
      </w:pPr>
      <w:r>
        <w:rPr>
          <w:rFonts w:ascii="黑体" w:hAnsi="黑体" w:cs="方正小标宋简体" w:hint="eastAsia" w:eastAsia="黑体"/>
          <w:color w:val="000000"/>
          <w:kern w:val="0"/>
          <w:sz w:val="32"/>
          <w:szCs w:val="32"/>
        </w:rPr>
        <w:t>第二十二条</w:t>
      </w:r>
      <w:r>
        <w:rPr>
          <w:rFonts w:ascii="仿宋_GB2312" w:hAnsi="仿宋_GB2312" w:cs="仿宋" w:hint="eastAsia" w:eastAsia="仿宋_GB2312"/>
          <w:color w:val="000000"/>
          <w:kern w:val="0"/>
          <w:sz w:val="32"/>
          <w:szCs w:val="32"/>
        </w:rPr>
        <w:t xml:space="preserve">  因工程建设施工需要迁移、拆除照明设施的，应当报市政管理部门批准，并承担拆迁、还建费用。</w:t>
      </w:r>
    </w:p>
    <w:p>
      <w:pPr>
        <w:pStyle w:val="New1"/>
        <w:keepNext w:val="false"/>
        <w:keepLines w:val="false"/>
        <w:pageBreakBefore w:val="false"/>
        <w:kinsoku w:val="true"/>
        <w:overflowPunct w:val="true"/>
        <w:autoSpaceDE w:val="true"/>
        <w:bidi w:val="0"/>
        <w:spacing w:lineRule="exact" w:line="576" w:before="0" w:after="0"/>
        <w:ind w:firstLine="642"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城市道路、景观灯等照明设施出现故障无法正常使用，市政管理部门应当及时维修、更换直至正常使用。</w:t>
      </w:r>
    </w:p>
    <w:p>
      <w:pPr>
        <w:pStyle w:val="New1"/>
        <w:keepNext w:val="false"/>
        <w:keepLines w:val="false"/>
        <w:pageBreakBefore w:val="false"/>
        <w:kinsoku w:val="true"/>
        <w:overflowPunct w:val="true"/>
        <w:autoSpaceDE w:val="true"/>
        <w:bidi w:val="0"/>
        <w:spacing w:lineRule="exact" w:line="576" w:before="0" w:after="0"/>
        <w:ind w:firstLine="642" w:end="0"/>
        <w:textAlignment w:val="auto"/>
        <w:rPr>
          <w:rFonts w:ascii="宋体" w:hAnsi="宋体" w:eastAsia="宋体" w:cs="仿宋" w:hint="eastAsia"/>
          <w:color w:val="000000"/>
          <w:kern w:val="0"/>
          <w:sz w:val="32"/>
          <w:szCs w:val="32"/>
        </w:rPr>
      </w:pPr>
      <w:r>
        <w:rPr>
          <w:rFonts w:eastAsia="宋体" w:cs="仿宋" w:hint="eastAsia" w:ascii="宋体" w:hAnsi="宋体"/>
          <w:color w:val="000000"/>
          <w:kern w:val="0"/>
          <w:sz w:val="32"/>
          <w:szCs w:val="32"/>
        </w:rPr>
      </w:r>
    </w:p>
    <w:p>
      <w:pPr>
        <w:pStyle w:val="New1"/>
        <w:keepNext w:val="false"/>
        <w:keepLines w:val="false"/>
        <w:pageBreakBefore w:val="false"/>
        <w:kinsoku w:val="true"/>
        <w:overflowPunct w:val="true"/>
        <w:autoSpaceDE w:val="true"/>
        <w:bidi w:val="0"/>
        <w:spacing w:lineRule="exact" w:line="576" w:before="0" w:after="0"/>
        <w:ind w:firstLineChars="0" w:firstLine="0" w:startChars="0" w:start="0" w:endChars="0" w:end="0"/>
        <w:jc w:val="center"/>
        <w:textAlignment w:val="auto"/>
        <w:rPr>
          <w:rFonts w:ascii="宋体" w:hAnsi="宋体" w:eastAsia="宋体" w:cs="方正小标宋简体" w:hint="eastAsia"/>
          <w:color w:val="000000"/>
          <w:kern w:val="0"/>
          <w:sz w:val="32"/>
          <w:szCs w:val="32"/>
        </w:rPr>
      </w:pPr>
      <w:r>
        <w:rPr>
          <w:rFonts w:ascii="宋体" w:hAnsi="宋体" w:cs="方正小标宋简体" w:hint="eastAsia"/>
          <w:color w:val="000000"/>
          <w:kern w:val="0"/>
          <w:sz w:val="32"/>
          <w:szCs w:val="32"/>
        </w:rPr>
        <w:t>第三节  城市车辆停放管理</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b/>
          <w:bCs/>
          <w:color w:val="000000"/>
          <w:kern w:val="0"/>
          <w:sz w:val="32"/>
          <w:szCs w:val="32"/>
        </w:rPr>
      </w:pPr>
      <w:r>
        <w:rPr>
          <w:rFonts w:eastAsia="仿宋_GB2312" w:cs="仿宋" w:hint="eastAsia" w:ascii="仿宋_GB2312" w:hAnsi="仿宋_GB2312"/>
          <w:b/>
          <w:bCs/>
          <w:color w:val="000000"/>
          <w:kern w:val="0"/>
          <w:sz w:val="32"/>
          <w:szCs w:val="32"/>
        </w:rPr>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方正小标宋简体" w:hint="eastAsia" w:eastAsia="黑体"/>
          <w:color w:val="000000"/>
          <w:kern w:val="0"/>
          <w:sz w:val="32"/>
          <w:szCs w:val="32"/>
        </w:rPr>
        <w:t xml:space="preserve">第二十三条 </w:t>
      </w:r>
      <w:r>
        <w:rPr>
          <w:rFonts w:ascii="仿宋_GB2312" w:hAnsi="仿宋_GB2312" w:cs="黑体" w:hint="eastAsia" w:eastAsia="仿宋_GB2312"/>
          <w:color w:val="000000"/>
          <w:kern w:val="0"/>
          <w:sz w:val="32"/>
          <w:szCs w:val="32"/>
        </w:rPr>
        <w:t xml:space="preserve"> </w:t>
      </w:r>
      <w:r>
        <w:rPr>
          <w:rFonts w:ascii="仿宋_GB2312" w:hAnsi="仿宋_GB2312" w:cs="仿宋" w:hint="eastAsia" w:eastAsia="仿宋_GB2312"/>
          <w:color w:val="000000"/>
          <w:kern w:val="0"/>
          <w:sz w:val="32"/>
          <w:szCs w:val="32"/>
        </w:rPr>
        <w:t>机动车辆、非机动车辆停放应当遵守下列规定：</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楷体" w:hint="eastAsia" w:eastAsia="仿宋_GB2312"/>
          <w:color w:val="000000"/>
          <w:kern w:val="0"/>
          <w:sz w:val="32"/>
          <w:szCs w:val="32"/>
        </w:rPr>
        <w:t>（一）</w:t>
      </w:r>
      <w:r>
        <w:rPr>
          <w:rFonts w:ascii="仿宋_GB2312" w:hAnsi="仿宋_GB2312" w:cs="仿宋" w:hint="eastAsia" w:eastAsia="仿宋_GB2312"/>
          <w:color w:val="000000"/>
          <w:kern w:val="0"/>
          <w:sz w:val="32"/>
          <w:szCs w:val="32"/>
        </w:rPr>
        <w:t>城区停车场（点）的车辆停放应当遵守“规范停车、车头一致、不越线、不越界”的原则；</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楷体" w:hint="eastAsia" w:eastAsia="仿宋_GB2312"/>
          <w:color w:val="000000"/>
          <w:kern w:val="0"/>
          <w:sz w:val="32"/>
          <w:szCs w:val="32"/>
        </w:rPr>
        <w:t>（二）</w:t>
      </w:r>
      <w:r>
        <w:rPr>
          <w:rFonts w:ascii="仿宋_GB2312" w:hAnsi="仿宋_GB2312" w:cs="仿宋" w:hint="eastAsia" w:eastAsia="仿宋_GB2312"/>
          <w:color w:val="000000"/>
          <w:kern w:val="0"/>
          <w:sz w:val="32"/>
          <w:szCs w:val="32"/>
        </w:rPr>
        <w:t>车辆停放应当遵守停车场（点）现场工作人员的指挥调度，按照场内交通标志标线有序进行；</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楷体" w:hint="eastAsia" w:eastAsia="仿宋_GB2312"/>
          <w:color w:val="000000"/>
          <w:kern w:val="0"/>
          <w:sz w:val="32"/>
          <w:szCs w:val="32"/>
        </w:rPr>
        <w:t>（三）</w:t>
      </w:r>
      <w:r>
        <w:rPr>
          <w:rFonts w:ascii="仿宋_GB2312" w:hAnsi="仿宋_GB2312" w:cs="仿宋" w:hint="eastAsia" w:eastAsia="仿宋_GB2312"/>
          <w:color w:val="000000"/>
          <w:kern w:val="0"/>
          <w:sz w:val="32"/>
          <w:szCs w:val="32"/>
        </w:rPr>
        <w:t>车辆停放应当按照停车场（点）的规定支付车辆停放服务费；</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楷体" w:hint="eastAsia" w:eastAsia="仿宋_GB2312"/>
          <w:color w:val="000000"/>
          <w:kern w:val="0"/>
          <w:sz w:val="32"/>
          <w:szCs w:val="32"/>
        </w:rPr>
        <w:t>（四）</w:t>
      </w:r>
      <w:r>
        <w:rPr>
          <w:rFonts w:ascii="仿宋_GB2312" w:hAnsi="仿宋_GB2312" w:cs="仿宋" w:hint="eastAsia" w:eastAsia="仿宋_GB2312"/>
          <w:color w:val="000000"/>
          <w:kern w:val="0"/>
          <w:sz w:val="32"/>
          <w:szCs w:val="32"/>
        </w:rPr>
        <w:t>车辆停放者不得损坏停车场（点）的公共设施，损坏的需照价赔偿；</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楷体" w:hint="eastAsia" w:eastAsia="仿宋_GB2312"/>
          <w:color w:val="000000"/>
          <w:kern w:val="0"/>
          <w:sz w:val="32"/>
          <w:szCs w:val="32"/>
        </w:rPr>
        <w:t>（五）</w:t>
      </w:r>
      <w:r>
        <w:rPr>
          <w:rFonts w:ascii="仿宋_GB2312" w:hAnsi="仿宋_GB2312" w:cs="仿宋" w:hint="eastAsia" w:eastAsia="仿宋_GB2312"/>
          <w:color w:val="000000"/>
          <w:kern w:val="0"/>
          <w:sz w:val="32"/>
          <w:szCs w:val="32"/>
        </w:rPr>
        <w:t>黄牌货车、工程车辆等大型车辆只能在规定时间段（</w:t>
      </w:r>
      <w:r>
        <w:rPr>
          <w:rFonts w:eastAsia="仿宋_GB2312" w:cs="仿宋" w:hint="eastAsia" w:ascii="仿宋_GB2312" w:hAnsi="仿宋_GB2312"/>
          <w:color w:val="000000"/>
          <w:kern w:val="0"/>
          <w:sz w:val="32"/>
          <w:szCs w:val="32"/>
        </w:rPr>
        <w:t>22:00-</w:t>
      </w:r>
      <w:r>
        <w:rPr>
          <w:rFonts w:ascii="仿宋_GB2312" w:hAnsi="仿宋_GB2312" w:cs="仿宋" w:hint="eastAsia" w:eastAsia="仿宋_GB2312"/>
          <w:color w:val="000000"/>
          <w:kern w:val="0"/>
          <w:sz w:val="32"/>
          <w:szCs w:val="32"/>
        </w:rPr>
        <w:t>次日</w:t>
      </w:r>
      <w:r>
        <w:rPr>
          <w:rFonts w:eastAsia="仿宋_GB2312" w:cs="仿宋" w:hint="eastAsia" w:ascii="仿宋_GB2312" w:hAnsi="仿宋_GB2312"/>
          <w:color w:val="000000"/>
          <w:kern w:val="0"/>
          <w:sz w:val="32"/>
          <w:szCs w:val="32"/>
        </w:rPr>
        <w:t>8:00</w:t>
      </w:r>
      <w:r>
        <w:rPr>
          <w:rFonts w:ascii="仿宋_GB2312" w:hAnsi="仿宋_GB2312" w:cs="仿宋" w:hint="eastAsia" w:eastAsia="仿宋_GB2312"/>
          <w:color w:val="000000"/>
          <w:kern w:val="0"/>
          <w:sz w:val="32"/>
          <w:szCs w:val="32"/>
        </w:rPr>
        <w:t>）进城，其他时段不得进城并在城区停放。</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方正小标宋简体" w:hint="eastAsia" w:eastAsia="黑体"/>
          <w:color w:val="000000"/>
          <w:kern w:val="0"/>
          <w:sz w:val="32"/>
          <w:szCs w:val="32"/>
        </w:rPr>
        <w:t>第二十四条</w:t>
      </w:r>
      <w:r>
        <w:rPr>
          <w:rFonts w:ascii="仿宋_GB2312" w:hAnsi="仿宋_GB2312" w:cs="黑体" w:hint="eastAsia" w:eastAsia="仿宋_GB2312"/>
          <w:color w:val="000000"/>
          <w:kern w:val="0"/>
          <w:sz w:val="32"/>
          <w:szCs w:val="32"/>
        </w:rPr>
        <w:t xml:space="preserve">  </w:t>
      </w:r>
      <w:r>
        <w:rPr>
          <w:rFonts w:ascii="仿宋_GB2312" w:hAnsi="仿宋_GB2312" w:cs="仿宋" w:hint="eastAsia" w:eastAsia="仿宋_GB2312"/>
          <w:color w:val="000000"/>
          <w:kern w:val="0"/>
          <w:sz w:val="32"/>
          <w:szCs w:val="32"/>
        </w:rPr>
        <w:t>机动车辆、非机动车辆不得在人行道、市政广场、步行街、城市绿地及其他公共场所乱停乱放、越线停车。</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方正小标宋简体" w:hint="eastAsia" w:eastAsia="黑体"/>
          <w:color w:val="000000"/>
          <w:kern w:val="0"/>
          <w:sz w:val="32"/>
          <w:szCs w:val="32"/>
        </w:rPr>
        <w:t xml:space="preserve">第二十五条  </w:t>
      </w:r>
      <w:r>
        <w:rPr>
          <w:rFonts w:ascii="仿宋_GB2312" w:hAnsi="仿宋_GB2312" w:cs="仿宋" w:hint="eastAsia" w:eastAsia="仿宋_GB2312"/>
          <w:color w:val="000000"/>
          <w:kern w:val="0"/>
          <w:sz w:val="32"/>
          <w:szCs w:val="32"/>
        </w:rPr>
        <w:t>任何单位和个人不得擅自在道路上或者其他公共区域内设置地桩、地锁等障碍物阻碍车辆通行和停放。</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sz w:val="32"/>
          <w:szCs w:val="32"/>
        </w:rPr>
        <w:t>禁止各类车辆长期挤占停车资源。</w:t>
      </w:r>
    </w:p>
    <w:p>
      <w:pPr>
        <w:pStyle w:val="New2"/>
        <w:keepNext w:val="false"/>
        <w:keepLines w:val="false"/>
        <w:pageBreakBefore w:val="false"/>
        <w:tabs>
          <w:tab w:val="clear" w:pos="420"/>
          <w:tab w:val="left" w:pos="5387" w:leader="none"/>
          <w:tab w:val="left" w:pos="6237" w:leader="none"/>
        </w:tabs>
        <w:kinsoku w:val="true"/>
        <w:overflowPunct w:val="true"/>
        <w:autoSpaceDE w:val="true"/>
        <w:bidi w:val="0"/>
        <w:spacing w:lineRule="exact" w:line="576" w:before="0" w:after="0"/>
        <w:textAlignment w:val="auto"/>
        <w:rPr>
          <w:rFonts w:ascii="仿宋_GB2312" w:hAnsi="仿宋_GB2312" w:eastAsia="仿宋_GB2312" w:cs="仿宋" w:hint="eastAsia"/>
          <w:b/>
          <w:color w:val="000000"/>
          <w:kern w:val="0"/>
          <w:sz w:val="32"/>
          <w:szCs w:val="32"/>
        </w:rPr>
      </w:pPr>
      <w:r>
        <w:rPr>
          <w:rFonts w:eastAsia="仿宋_GB2312" w:cs="仿宋" w:hint="eastAsia" w:ascii="仿宋_GB2312" w:hAnsi="仿宋_GB2312"/>
          <w:b/>
          <w:color w:val="000000"/>
          <w:kern w:val="0"/>
          <w:sz w:val="32"/>
          <w:szCs w:val="32"/>
        </w:rPr>
      </w:r>
    </w:p>
    <w:p>
      <w:pPr>
        <w:pStyle w:val="New1"/>
        <w:keepNext w:val="false"/>
        <w:keepLines w:val="false"/>
        <w:pageBreakBefore w:val="false"/>
        <w:kinsoku w:val="true"/>
        <w:overflowPunct w:val="true"/>
        <w:autoSpaceDE w:val="true"/>
        <w:bidi w:val="0"/>
        <w:spacing w:lineRule="exact" w:line="576" w:before="0" w:after="0"/>
        <w:ind w:firstLineChars="0" w:firstLine="0" w:startChars="0" w:start="0" w:endChars="0" w:end="0"/>
        <w:jc w:val="center"/>
        <w:textAlignment w:val="auto"/>
        <w:rPr>
          <w:rFonts w:ascii="黑体" w:hAnsi="黑体" w:eastAsia="黑体" w:cs="方正小标宋简体" w:hint="eastAsia"/>
          <w:color w:val="000000"/>
          <w:kern w:val="0"/>
          <w:sz w:val="32"/>
          <w:szCs w:val="32"/>
        </w:rPr>
      </w:pPr>
      <w:r>
        <w:rPr>
          <w:rFonts w:ascii="黑体" w:hAnsi="黑体" w:cs="方正小标宋简体" w:hint="eastAsia" w:eastAsia="黑体"/>
          <w:color w:val="000000"/>
          <w:kern w:val="0"/>
          <w:sz w:val="32"/>
          <w:szCs w:val="32"/>
        </w:rPr>
        <w:t>第四章  城市环境卫生管理</w:t>
      </w:r>
    </w:p>
    <w:p>
      <w:pPr>
        <w:pStyle w:val="New2"/>
        <w:keepNext w:val="false"/>
        <w:keepLines w:val="false"/>
        <w:pageBreakBefore w:val="false"/>
        <w:tabs>
          <w:tab w:val="clear" w:pos="420"/>
          <w:tab w:val="left" w:pos="5387" w:leader="none"/>
          <w:tab w:val="left" w:pos="6237" w:leader="none"/>
        </w:tabs>
        <w:kinsoku w:val="true"/>
        <w:overflowPunct w:val="true"/>
        <w:autoSpaceDE w:val="true"/>
        <w:bidi w:val="0"/>
        <w:spacing w:lineRule="exact" w:line="576" w:before="0" w:after="0"/>
        <w:jc w:val="both"/>
        <w:textAlignment w:val="auto"/>
        <w:rPr>
          <w:rFonts w:ascii="仿宋_GB2312" w:hAnsi="仿宋_GB2312" w:eastAsia="仿宋_GB2312" w:cs="黑体" w:hint="eastAsia"/>
          <w:bCs/>
          <w:color w:val="000000"/>
          <w:kern w:val="0"/>
          <w:sz w:val="32"/>
          <w:szCs w:val="32"/>
        </w:rPr>
      </w:pPr>
      <w:r>
        <w:rPr>
          <w:rFonts w:eastAsia="仿宋_GB2312" w:cs="黑体" w:hint="eastAsia" w:ascii="仿宋_GB2312" w:hAnsi="仿宋_GB2312"/>
          <w:bCs/>
          <w:color w:val="000000"/>
          <w:kern w:val="0"/>
          <w:sz w:val="32"/>
          <w:szCs w:val="32"/>
        </w:rPr>
      </w:r>
    </w:p>
    <w:p>
      <w:pPr>
        <w:pStyle w:val="New2"/>
        <w:keepNext w:val="false"/>
        <w:keepLines w:val="false"/>
        <w:pageBreakBefore w:val="false"/>
        <w:widowControl w:val="false"/>
        <w:tabs>
          <w:tab w:val="clear" w:pos="420"/>
          <w:tab w:val="left" w:pos="5387" w:leader="none"/>
          <w:tab w:val="left" w:pos="6237" w:leader="none"/>
        </w:tabs>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 xml:space="preserve">第二十六条  </w:t>
      </w:r>
      <w:r>
        <w:rPr>
          <w:rFonts w:ascii="仿宋_GB2312" w:hAnsi="仿宋_GB2312" w:cs="仿宋" w:hint="eastAsia" w:eastAsia="仿宋_GB2312"/>
          <w:color w:val="000000"/>
          <w:sz w:val="32"/>
          <w:szCs w:val="32"/>
        </w:rPr>
        <w:t>禁止下列影响环境卫生的行为：</w:t>
      </w:r>
    </w:p>
    <w:p>
      <w:pPr>
        <w:pStyle w:val="New2"/>
        <w:keepNext w:val="false"/>
        <w:keepLines w:val="false"/>
        <w:pageBreakBefore w:val="false"/>
        <w:tabs>
          <w:tab w:val="clear" w:pos="420"/>
          <w:tab w:val="left" w:pos="5387" w:leader="none"/>
          <w:tab w:val="left" w:pos="6237" w:leader="none"/>
        </w:tabs>
        <w:kinsoku w:val="true"/>
        <w:overflowPunct w:val="true"/>
        <w:autoSpaceDE w:val="true"/>
        <w:bidi w:val="0"/>
        <w:spacing w:lineRule="exact" w:line="576" w:before="0" w:after="0"/>
        <w:ind w:firstLineChars="147"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（一）</w:t>
      </w:r>
      <w:r>
        <w:rPr>
          <w:rFonts w:ascii="仿宋_GB2312" w:hAnsi="仿宋_GB2312" w:cs="仿宋" w:hint="eastAsia" w:eastAsia="仿宋_GB2312"/>
          <w:color w:val="000000"/>
          <w:sz w:val="32"/>
          <w:szCs w:val="32"/>
        </w:rPr>
        <w:t>随地吐痰、便溺，乱扔果皮、纸屑和烟头等废弃物</w:t>
      </w:r>
      <w:r>
        <w:rPr>
          <w:rFonts w:eastAsia="仿宋_GB2312" w:cs="仿宋" w:hint="eastAsia" w:ascii="仿宋_GB2312" w:hAnsi="仿宋_GB2312"/>
          <w:color w:val="000000"/>
          <w:sz w:val="32"/>
          <w:szCs w:val="32"/>
        </w:rPr>
        <w:t>;</w:t>
      </w:r>
    </w:p>
    <w:p>
      <w:pPr>
        <w:pStyle w:val="New2"/>
        <w:keepNext w:val="false"/>
        <w:keepLines w:val="false"/>
        <w:pageBreakBefore w:val="false"/>
        <w:tabs>
          <w:tab w:val="clear" w:pos="420"/>
          <w:tab w:val="left" w:pos="5387" w:leader="none"/>
          <w:tab w:val="left" w:pos="6237" w:leader="none"/>
        </w:tabs>
        <w:kinsoku w:val="true"/>
        <w:overflowPunct w:val="true"/>
        <w:autoSpaceDE w:val="true"/>
        <w:bidi w:val="0"/>
        <w:spacing w:lineRule="exact" w:line="576" w:before="0" w:after="0"/>
        <w:ind w:firstLineChars="147"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（二）</w:t>
      </w:r>
      <w:r>
        <w:rPr>
          <w:rFonts w:ascii="仿宋_GB2312" w:hAnsi="仿宋_GB2312" w:cs="仿宋" w:hint="eastAsia" w:eastAsia="仿宋_GB2312"/>
          <w:color w:val="000000"/>
          <w:sz w:val="32"/>
          <w:szCs w:val="32"/>
        </w:rPr>
        <w:t>在临街建筑物的阳台、窗外、屋顶、平台、外走廊堆放、吊挂有碍市容的物品；</w:t>
      </w:r>
    </w:p>
    <w:p>
      <w:pPr>
        <w:pStyle w:val="New2"/>
        <w:keepNext w:val="false"/>
        <w:keepLines w:val="false"/>
        <w:pageBreakBefore w:val="false"/>
        <w:tabs>
          <w:tab w:val="clear" w:pos="420"/>
          <w:tab w:val="left" w:pos="5387" w:leader="none"/>
          <w:tab w:val="left" w:pos="6237" w:leader="none"/>
        </w:tabs>
        <w:kinsoku w:val="true"/>
        <w:overflowPunct w:val="true"/>
        <w:autoSpaceDE w:val="true"/>
        <w:bidi w:val="0"/>
        <w:spacing w:lineRule="exact" w:line="576" w:before="0" w:after="0"/>
        <w:ind w:firstLineChars="147"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（三）</w:t>
      </w:r>
      <w:r>
        <w:rPr>
          <w:rFonts w:ascii="仿宋_GB2312" w:hAnsi="仿宋_GB2312" w:cs="仿宋" w:hint="eastAsia" w:eastAsia="仿宋_GB2312"/>
          <w:color w:val="000000"/>
          <w:sz w:val="32"/>
          <w:szCs w:val="32"/>
        </w:rPr>
        <w:t>在公共场所、街道拴养、圈养和放养家畜家禽；</w:t>
      </w:r>
    </w:p>
    <w:p>
      <w:pPr>
        <w:pStyle w:val="New2"/>
        <w:keepNext w:val="false"/>
        <w:keepLines w:val="false"/>
        <w:pageBreakBefore w:val="false"/>
        <w:tabs>
          <w:tab w:val="clear" w:pos="420"/>
          <w:tab w:val="left" w:pos="5387" w:leader="none"/>
          <w:tab w:val="left" w:pos="6237" w:leader="none"/>
        </w:tabs>
        <w:kinsoku w:val="true"/>
        <w:overflowPunct w:val="true"/>
        <w:autoSpaceDE w:val="true"/>
        <w:bidi w:val="0"/>
        <w:spacing w:lineRule="exact" w:line="576" w:before="0" w:after="0"/>
        <w:ind w:firstLineChars="147"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（四</w:t>
      </w:r>
      <w:r>
        <w:rPr>
          <w:rFonts w:eastAsia="仿宋_GB2312" w:cs="楷体" w:hint="eastAsia" w:ascii="仿宋_GB2312" w:hAnsi="仿宋_GB2312"/>
          <w:color w:val="000000"/>
          <w:sz w:val="32"/>
          <w:szCs w:val="32"/>
        </w:rPr>
        <w:t xml:space="preserve">) </w:t>
      </w:r>
      <w:r>
        <w:rPr>
          <w:rFonts w:ascii="仿宋_GB2312" w:hAnsi="仿宋_GB2312" w:cs="仿宋" w:hint="eastAsia" w:eastAsia="仿宋_GB2312"/>
          <w:color w:val="000000"/>
          <w:sz w:val="32"/>
          <w:szCs w:val="32"/>
        </w:rPr>
        <w:t>不按规定的时间、地点、方式倾倒垃圾、粪便；</w:t>
      </w:r>
    </w:p>
    <w:p>
      <w:pPr>
        <w:pStyle w:val="New2"/>
        <w:keepNext w:val="false"/>
        <w:keepLines w:val="false"/>
        <w:pageBreakBefore w:val="false"/>
        <w:tabs>
          <w:tab w:val="clear" w:pos="420"/>
          <w:tab w:val="left" w:pos="5387" w:leader="none"/>
          <w:tab w:val="left" w:pos="6237" w:leader="none"/>
        </w:tabs>
        <w:kinsoku w:val="true"/>
        <w:overflowPunct w:val="true"/>
        <w:autoSpaceDE w:val="true"/>
        <w:bidi w:val="0"/>
        <w:spacing w:lineRule="exact" w:line="576" w:before="0" w:after="0"/>
        <w:ind w:firstLineChars="147"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（五）</w:t>
      </w:r>
      <w:r>
        <w:rPr>
          <w:rFonts w:ascii="仿宋_GB2312" w:hAnsi="仿宋_GB2312" w:cs="仿宋" w:hint="eastAsia" w:eastAsia="仿宋_GB2312"/>
          <w:color w:val="000000"/>
          <w:sz w:val="32"/>
          <w:szCs w:val="32"/>
        </w:rPr>
        <w:t>运输垃圾、砂石、渣土及灰浆等流体和散装货物的车辆不密封、不覆盖；</w:t>
      </w:r>
    </w:p>
    <w:p>
      <w:pPr>
        <w:pStyle w:val="New2"/>
        <w:keepNext w:val="false"/>
        <w:keepLines w:val="false"/>
        <w:pageBreakBefore w:val="false"/>
        <w:tabs>
          <w:tab w:val="clear" w:pos="420"/>
          <w:tab w:val="left" w:pos="5387" w:leader="none"/>
          <w:tab w:val="left" w:pos="6237" w:leader="none"/>
        </w:tabs>
        <w:kinsoku w:val="true"/>
        <w:overflowPunct w:val="true"/>
        <w:autoSpaceDE w:val="true"/>
        <w:bidi w:val="0"/>
        <w:spacing w:lineRule="exact" w:line="576" w:before="0" w:after="0"/>
        <w:ind w:firstLineChars="147"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（六）</w:t>
      </w:r>
      <w:r>
        <w:rPr>
          <w:rFonts w:ascii="仿宋_GB2312" w:hAnsi="仿宋_GB2312" w:cs="仿宋" w:hint="eastAsia" w:eastAsia="仿宋_GB2312"/>
          <w:color w:val="000000"/>
          <w:sz w:val="32"/>
          <w:szCs w:val="32"/>
        </w:rPr>
        <w:t>不履行卫生责任区清扫保洁义务或者不按规定清运、处理垃圾和粪便；</w:t>
      </w:r>
    </w:p>
    <w:p>
      <w:pPr>
        <w:pStyle w:val="New2"/>
        <w:keepNext w:val="false"/>
        <w:keepLines w:val="false"/>
        <w:pageBreakBefore w:val="false"/>
        <w:tabs>
          <w:tab w:val="clear" w:pos="420"/>
          <w:tab w:val="left" w:pos="5387" w:leader="none"/>
          <w:tab w:val="left" w:pos="6237" w:leader="none"/>
        </w:tabs>
        <w:kinsoku w:val="true"/>
        <w:overflowPunct w:val="true"/>
        <w:autoSpaceDE w:val="true"/>
        <w:bidi w:val="0"/>
        <w:spacing w:lineRule="exact" w:line="576" w:before="0" w:after="0"/>
        <w:ind w:firstLineChars="147"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（七）</w:t>
      </w:r>
      <w:r>
        <w:rPr>
          <w:rFonts w:ascii="仿宋_GB2312" w:hAnsi="仿宋_GB2312" w:cs="仿宋" w:hint="eastAsia" w:eastAsia="仿宋_GB2312"/>
          <w:color w:val="000000"/>
          <w:sz w:val="32"/>
          <w:szCs w:val="32"/>
        </w:rPr>
        <w:t>临街工地不设置护栏或者不作遮挡、停工场地不及时整理并作必要覆盖、竣工后不及时清理和平整场地；</w:t>
      </w:r>
    </w:p>
    <w:p>
      <w:pPr>
        <w:pStyle w:val="New2"/>
        <w:keepNext w:val="false"/>
        <w:keepLines w:val="false"/>
        <w:pageBreakBefore w:val="false"/>
        <w:tabs>
          <w:tab w:val="clear" w:pos="420"/>
          <w:tab w:val="left" w:pos="5387" w:leader="none"/>
          <w:tab w:val="left" w:pos="6237" w:leader="none"/>
        </w:tabs>
        <w:kinsoku w:val="true"/>
        <w:overflowPunct w:val="true"/>
        <w:autoSpaceDE w:val="true"/>
        <w:bidi w:val="0"/>
        <w:spacing w:lineRule="exact" w:line="576" w:before="0" w:after="0"/>
        <w:ind w:firstLineChars="147"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（八）</w:t>
      </w:r>
      <w:r>
        <w:rPr>
          <w:rFonts w:ascii="仿宋_GB2312" w:hAnsi="仿宋_GB2312" w:cs="仿宋" w:hint="eastAsia" w:eastAsia="仿宋_GB2312"/>
          <w:color w:val="000000"/>
          <w:sz w:val="32"/>
          <w:szCs w:val="32"/>
        </w:rPr>
        <w:t>在城市建</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构</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筑物、设施以及树木上涂写、刻画、悬挂、张贴或者沿街散发宣传品等影响市容的行为；</w:t>
      </w:r>
    </w:p>
    <w:p>
      <w:pPr>
        <w:pStyle w:val="New2"/>
        <w:keepNext w:val="false"/>
        <w:keepLines w:val="false"/>
        <w:pageBreakBefore w:val="false"/>
        <w:tabs>
          <w:tab w:val="clear" w:pos="420"/>
          <w:tab w:val="left" w:pos="5387" w:leader="none"/>
          <w:tab w:val="left" w:pos="6237" w:leader="none"/>
        </w:tabs>
        <w:kinsoku w:val="true"/>
        <w:overflowPunct w:val="true"/>
        <w:autoSpaceDE w:val="true"/>
        <w:bidi w:val="0"/>
        <w:spacing w:lineRule="exact" w:line="576" w:before="0" w:after="0"/>
        <w:ind w:firstLineChars="147"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（九）</w:t>
      </w:r>
      <w:r>
        <w:rPr>
          <w:rFonts w:ascii="仿宋_GB2312" w:hAnsi="仿宋_GB2312" w:cs="仿宋" w:hint="eastAsia" w:eastAsia="仿宋_GB2312"/>
          <w:color w:val="000000"/>
          <w:sz w:val="32"/>
          <w:szCs w:val="32"/>
        </w:rPr>
        <w:t>擅自开挖街道、在街道两侧和公共场地堆放物料，搭建建（构）筑物或者其他设施；</w:t>
      </w:r>
    </w:p>
    <w:p>
      <w:pPr>
        <w:pStyle w:val="New2"/>
        <w:keepNext w:val="false"/>
        <w:keepLines w:val="false"/>
        <w:pageBreakBefore w:val="false"/>
        <w:tabs>
          <w:tab w:val="clear" w:pos="420"/>
          <w:tab w:val="left" w:pos="5387" w:leader="none"/>
          <w:tab w:val="left" w:pos="6237" w:leader="none"/>
        </w:tabs>
        <w:kinsoku w:val="true"/>
        <w:overflowPunct w:val="true"/>
        <w:autoSpaceDE w:val="true"/>
        <w:bidi w:val="0"/>
        <w:spacing w:lineRule="exact" w:line="576" w:before="0" w:after="0"/>
        <w:ind w:firstLineChars="147"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（十）</w:t>
      </w:r>
      <w:r>
        <w:rPr>
          <w:rFonts w:ascii="仿宋_GB2312" w:hAnsi="仿宋_GB2312" w:cs="仿宋" w:hint="eastAsia" w:eastAsia="仿宋_GB2312"/>
          <w:color w:val="000000"/>
          <w:sz w:val="32"/>
          <w:szCs w:val="32"/>
        </w:rPr>
        <w:t>擅自在屋顶、公共场所设置户外广告；</w:t>
      </w:r>
    </w:p>
    <w:p>
      <w:pPr>
        <w:pStyle w:val="New2"/>
        <w:keepNext w:val="false"/>
        <w:keepLines w:val="false"/>
        <w:pageBreakBefore w:val="false"/>
        <w:tabs>
          <w:tab w:val="clear" w:pos="420"/>
          <w:tab w:val="left" w:pos="5387" w:leader="none"/>
          <w:tab w:val="left" w:pos="6237" w:leader="none"/>
        </w:tabs>
        <w:kinsoku w:val="true"/>
        <w:overflowPunct w:val="true"/>
        <w:autoSpaceDE w:val="true"/>
        <w:bidi w:val="0"/>
        <w:spacing w:lineRule="exact" w:line="576" w:before="0" w:after="0"/>
        <w:ind w:firstLineChars="147"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（十一）</w:t>
      </w:r>
      <w:r>
        <w:rPr>
          <w:rFonts w:ascii="仿宋_GB2312" w:hAnsi="仿宋_GB2312" w:cs="仿宋" w:hint="eastAsia" w:eastAsia="仿宋_GB2312"/>
          <w:color w:val="000000"/>
          <w:sz w:val="32"/>
          <w:szCs w:val="32"/>
        </w:rPr>
        <w:t>擅自拆除环境卫生设施或者未按批准的拆迁方案进行拆迁；</w:t>
      </w:r>
    </w:p>
    <w:p>
      <w:pPr>
        <w:pStyle w:val="New2"/>
        <w:keepNext w:val="false"/>
        <w:keepLines w:val="false"/>
        <w:pageBreakBefore w:val="false"/>
        <w:tabs>
          <w:tab w:val="clear" w:pos="420"/>
          <w:tab w:val="left" w:pos="5387" w:leader="none"/>
          <w:tab w:val="left" w:pos="6237" w:leader="none"/>
        </w:tabs>
        <w:kinsoku w:val="true"/>
        <w:overflowPunct w:val="true"/>
        <w:autoSpaceDE w:val="true"/>
        <w:bidi w:val="0"/>
        <w:spacing w:lineRule="exact" w:line="576" w:before="0" w:after="0"/>
        <w:ind w:firstLineChars="147"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（十二）</w:t>
      </w:r>
      <w:r>
        <w:rPr>
          <w:rFonts w:ascii="仿宋_GB2312" w:hAnsi="仿宋_GB2312" w:cs="仿宋" w:hint="eastAsia" w:eastAsia="仿宋_GB2312"/>
          <w:color w:val="000000"/>
          <w:sz w:val="32"/>
          <w:szCs w:val="32"/>
        </w:rPr>
        <w:t>损坏各类环境卫生设施及其附属设施；</w:t>
      </w:r>
    </w:p>
    <w:p>
      <w:pPr>
        <w:pStyle w:val="New2"/>
        <w:keepNext w:val="false"/>
        <w:keepLines w:val="false"/>
        <w:pageBreakBefore w:val="false"/>
        <w:tabs>
          <w:tab w:val="clear" w:pos="420"/>
          <w:tab w:val="left" w:pos="5387" w:leader="none"/>
          <w:tab w:val="left" w:pos="6237" w:leader="none"/>
        </w:tabs>
        <w:kinsoku w:val="true"/>
        <w:overflowPunct w:val="true"/>
        <w:autoSpaceDE w:val="true"/>
        <w:bidi w:val="0"/>
        <w:spacing w:lineRule="exact" w:line="576" w:before="0" w:after="0"/>
        <w:ind w:firstLineChars="147" w:startChars="0" w:start="0" w:endChars="0" w:end="0"/>
        <w:jc w:val="both"/>
        <w:textAlignment w:val="auto"/>
        <w:rPr>
          <w:rFonts w:ascii="仿宋_GB2312" w:hAnsi="仿宋_GB2312" w:eastAsia="仿宋_GB2312" w:cs="仿宋" w:hint="eastAsia"/>
          <w:color w:val="000000"/>
          <w:sz w:val="32"/>
          <w:szCs w:val="32"/>
        </w:rPr>
      </w:pPr>
      <w:r>
        <w:rPr>
          <w:rFonts w:ascii="仿宋_GB2312" w:hAnsi="仿宋_GB2312" w:cs="楷体" w:hint="eastAsia" w:eastAsia="仿宋_GB2312"/>
          <w:color w:val="000000"/>
          <w:sz w:val="32"/>
          <w:szCs w:val="32"/>
        </w:rPr>
        <w:t>（十三）</w:t>
      </w:r>
      <w:r>
        <w:rPr>
          <w:rFonts w:ascii="仿宋_GB2312" w:hAnsi="仿宋_GB2312" w:cs="仿宋" w:hint="eastAsia" w:eastAsia="仿宋_GB2312"/>
          <w:color w:val="000000"/>
          <w:sz w:val="32"/>
          <w:szCs w:val="32"/>
        </w:rPr>
        <w:t>其他影响市容环境卫生的行为。</w:t>
      </w:r>
    </w:p>
    <w:p>
      <w:pPr>
        <w:pStyle w:val="New2"/>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第二十七条</w:t>
      </w:r>
      <w:r>
        <w:rPr>
          <w:rFonts w:ascii="仿宋_GB2312" w:hAnsi="仿宋_GB2312" w:cs="黑体" w:hint="eastAsia" w:eastAsia="仿宋_GB2312"/>
          <w:bCs/>
          <w:color w:val="000000"/>
          <w:sz w:val="32"/>
          <w:szCs w:val="32"/>
        </w:rPr>
        <w:t xml:space="preserve">  </w:t>
      </w:r>
      <w:r>
        <w:rPr>
          <w:rFonts w:ascii="仿宋_GB2312" w:hAnsi="仿宋_GB2312" w:cs="仿宋" w:hint="eastAsia" w:eastAsia="仿宋_GB2312"/>
          <w:color w:val="000000"/>
          <w:sz w:val="32"/>
          <w:szCs w:val="32"/>
        </w:rPr>
        <w:t>市、区人民政府城市市容和环境卫生管理部门应当根据城市居住人口密度和流动人口数量以及公共场所等特定区域需要，制定公共厕所建设规划，并按照规定的标准建设、改造或者支持有关单位建设、改造公共厕所。</w:t>
      </w:r>
    </w:p>
    <w:p>
      <w:pPr>
        <w:pStyle w:val="New2"/>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sz w:val="32"/>
          <w:szCs w:val="32"/>
          <w:shd w:fill="FFFFFF" w:val="clear"/>
        </w:rPr>
      </w:pPr>
      <w:r>
        <w:rPr>
          <w:rFonts w:ascii="黑体" w:hAnsi="黑体" w:cs="方正小标宋简体" w:hint="eastAsia" w:eastAsia="黑体"/>
          <w:color w:val="000000"/>
          <w:kern w:val="0"/>
          <w:sz w:val="32"/>
          <w:szCs w:val="32"/>
        </w:rPr>
        <w:t xml:space="preserve">第二十八条 </w:t>
      </w:r>
      <w:r>
        <w:rPr>
          <w:rFonts w:ascii="仿宋_GB2312" w:hAnsi="仿宋_GB2312" w:cs="黑体" w:hint="eastAsia" w:eastAsia="仿宋_GB2312"/>
          <w:bCs/>
          <w:sz w:val="32"/>
          <w:szCs w:val="32"/>
          <w:shd w:fill="FFFFFF" w:val="clear"/>
        </w:rPr>
        <w:t xml:space="preserve"> </w:t>
      </w:r>
      <w:r>
        <w:rPr>
          <w:rFonts w:ascii="仿宋_GB2312" w:hAnsi="仿宋_GB2312" w:cs="仿宋" w:hint="eastAsia" w:eastAsia="仿宋_GB2312"/>
          <w:sz w:val="32"/>
          <w:szCs w:val="32"/>
          <w:shd w:fill="FFFFFF" w:val="clear"/>
        </w:rPr>
        <w:t>临街树木、花池（坛）、草坪等，应当保持整洁美观。栽培、整修或者其他作业留下的渣土、枝叶等，由作业者及时清除。</w:t>
      </w:r>
    </w:p>
    <w:p>
      <w:pPr>
        <w:pStyle w:val="New2"/>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第二十九条</w:t>
      </w:r>
      <w:r>
        <w:rPr>
          <w:rFonts w:ascii="仿宋_GB2312" w:hAnsi="仿宋_GB2312" w:cs="黑体" w:hint="eastAsia" w:eastAsia="仿宋_GB2312"/>
          <w:bCs/>
          <w:color w:val="000000"/>
          <w:sz w:val="32"/>
          <w:szCs w:val="32"/>
        </w:rPr>
        <w:t xml:space="preserve">  </w:t>
      </w:r>
      <w:r>
        <w:rPr>
          <w:rFonts w:ascii="仿宋_GB2312" w:hAnsi="仿宋_GB2312" w:cs="仿宋" w:hint="eastAsia" w:eastAsia="仿宋_GB2312"/>
          <w:color w:val="000000"/>
          <w:sz w:val="32"/>
          <w:szCs w:val="32"/>
        </w:rPr>
        <w:t>医疗机构、科研单位、屠宰场、生物制品厂、畜牧兽医等单位和私营者产生的有害废弃物，应当按照城市市容和环境卫生管理部门的规定处理。</w:t>
      </w:r>
    </w:p>
    <w:p>
      <w:pPr>
        <w:pStyle w:val="New2"/>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 xml:space="preserve">第三十条  </w:t>
      </w:r>
      <w:r>
        <w:rPr>
          <w:rFonts w:ascii="仿宋_GB2312" w:hAnsi="仿宋_GB2312" w:cs="仿宋" w:hint="eastAsia" w:eastAsia="仿宋_GB2312"/>
          <w:color w:val="000000"/>
          <w:sz w:val="32"/>
          <w:szCs w:val="32"/>
        </w:rPr>
        <w:t>单位和个人应当积极参与预防和消灭蚊蝇、老鼠的活动。对易于孳生或聚集蚊蝇、老鼠的场所应当及时进行清理、保洁。</w:t>
      </w:r>
    </w:p>
    <w:p>
      <w:pPr>
        <w:pStyle w:val="New2"/>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 xml:space="preserve">第三十一条 </w:t>
      </w:r>
      <w:r>
        <w:rPr>
          <w:rFonts w:ascii="仿宋_GB2312" w:hAnsi="仿宋_GB2312" w:cs="黑体" w:hint="eastAsia" w:eastAsia="仿宋_GB2312"/>
          <w:bCs/>
          <w:color w:val="000000"/>
          <w:sz w:val="32"/>
          <w:szCs w:val="32"/>
        </w:rPr>
        <w:t xml:space="preserve"> </w:t>
      </w:r>
      <w:r>
        <w:rPr>
          <w:rFonts w:ascii="仿宋_GB2312" w:hAnsi="仿宋_GB2312" w:cs="仿宋" w:hint="eastAsia" w:eastAsia="仿宋_GB2312"/>
          <w:color w:val="000000"/>
          <w:sz w:val="32"/>
          <w:szCs w:val="32"/>
        </w:rPr>
        <w:t>单位和个人应当按照规定将生活垃圾投放到指定的垃圾容器或者收集场所，不得排入排水管道、河渠、公共厕所及其他类似场所，不得与其它垃圾混倒。废旧家具、电器等大件生活垃圾应当按规定时间投放在指定的收集场所。</w:t>
      </w:r>
    </w:p>
    <w:p>
      <w:pPr>
        <w:pStyle w:val="New2"/>
        <w:keepNext w:val="false"/>
        <w:keepLines w:val="false"/>
        <w:pageBreakBefore w:val="false"/>
        <w:kinsoku w:val="true"/>
        <w:overflowPunct w:val="true"/>
        <w:autoSpaceDE w:val="true"/>
        <w:bidi w:val="0"/>
        <w:spacing w:lineRule="exact" w:line="576" w:before="0" w:after="0"/>
        <w:ind w:firstLine="64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机关、院校以及宾馆、饭店等单位应当按照规定单独收集、存放本单位产生的餐厨垃圾，并交由符合本条例要求的从事城市生活垃圾收集运输的部门（单位）运输至规定的处理场所。</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方正小标宋简体" w:hint="eastAsia" w:eastAsia="黑体"/>
          <w:color w:val="000000"/>
          <w:kern w:val="0"/>
          <w:sz w:val="32"/>
          <w:szCs w:val="32"/>
        </w:rPr>
        <w:t xml:space="preserve">第三十二条 </w:t>
      </w:r>
      <w:r>
        <w:rPr>
          <w:rFonts w:ascii="仿宋_GB2312" w:hAnsi="仿宋_GB2312" w:cs="黑体" w:hint="eastAsia" w:eastAsia="仿宋_GB2312"/>
          <w:bCs/>
          <w:kern w:val="0"/>
          <w:sz w:val="32"/>
          <w:szCs w:val="32"/>
        </w:rPr>
        <w:t xml:space="preserve"> </w:t>
      </w:r>
      <w:r>
        <w:rPr>
          <w:rFonts w:ascii="仿宋_GB2312" w:hAnsi="仿宋_GB2312" w:cs="仿宋" w:hint="eastAsia" w:eastAsia="仿宋_GB2312"/>
          <w:color w:val="000000"/>
          <w:kern w:val="0"/>
          <w:sz w:val="32"/>
          <w:szCs w:val="32"/>
        </w:rPr>
        <w:t>道路两侧的单位、商户或者其他场所实行“门前四包”管理，所有权人或者使用权人是“门前四包”责任人。</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所有权人、管理人、使用权人之间约定管理责任的，从其约定。责任人不明确的，由街道办事处或者社区居委会确定并告知。</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方正小标宋简体" w:hint="eastAsia" w:eastAsia="黑体"/>
          <w:color w:val="000000"/>
          <w:kern w:val="0"/>
          <w:sz w:val="32"/>
          <w:szCs w:val="32"/>
        </w:rPr>
        <w:t>第三十三条</w:t>
      </w:r>
      <w:r>
        <w:rPr>
          <w:rFonts w:ascii="仿宋_GB2312" w:hAnsi="仿宋_GB2312" w:cs="黑体" w:hint="eastAsia" w:eastAsia="仿宋_GB2312"/>
          <w:bCs/>
          <w:kern w:val="0"/>
          <w:sz w:val="32"/>
          <w:szCs w:val="32"/>
        </w:rPr>
        <w:t xml:space="preserve">  </w:t>
      </w:r>
      <w:r>
        <w:rPr>
          <w:rFonts w:ascii="仿宋_GB2312" w:hAnsi="仿宋_GB2312" w:cs="仿宋" w:hint="eastAsia" w:eastAsia="仿宋_GB2312"/>
          <w:color w:val="000000"/>
          <w:kern w:val="0"/>
          <w:sz w:val="32"/>
          <w:szCs w:val="32"/>
        </w:rPr>
        <w:t>“门前四包”责任区范围：</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楷体" w:hint="eastAsia" w:eastAsia="仿宋_GB2312"/>
          <w:color w:val="000000"/>
          <w:kern w:val="0"/>
          <w:sz w:val="32"/>
          <w:szCs w:val="32"/>
        </w:rPr>
        <w:t>（一）</w:t>
      </w:r>
      <w:r>
        <w:rPr>
          <w:rFonts w:ascii="仿宋_GB2312" w:hAnsi="仿宋_GB2312" w:cs="仿宋" w:hint="eastAsia" w:eastAsia="仿宋_GB2312"/>
          <w:color w:val="000000"/>
          <w:kern w:val="0"/>
          <w:sz w:val="32"/>
          <w:szCs w:val="32"/>
        </w:rPr>
        <w:t xml:space="preserve">建（构）筑物临街立面及临街一侧房基线（有护栏、标志或者围墙的，从护栏、标志或者围墙起算）至人行道的路沿石（无人行道的，以道路边线为界）；    </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楷体" w:hint="eastAsia" w:eastAsia="仿宋_GB2312"/>
          <w:color w:val="000000"/>
          <w:kern w:val="0"/>
          <w:sz w:val="32"/>
          <w:szCs w:val="32"/>
        </w:rPr>
        <w:t>（二）</w:t>
      </w:r>
      <w:r>
        <w:rPr>
          <w:rFonts w:ascii="仿宋_GB2312" w:hAnsi="仿宋_GB2312" w:cs="仿宋" w:hint="eastAsia" w:eastAsia="仿宋_GB2312"/>
          <w:color w:val="000000"/>
          <w:kern w:val="0"/>
          <w:sz w:val="32"/>
          <w:szCs w:val="32"/>
        </w:rPr>
        <w:t>无毗邻单位的，从其四周房基线起算（有护栏、标志或者围墙的，从护栏、标志或者围墙起算）；</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楷体" w:hint="eastAsia" w:eastAsia="仿宋_GB2312"/>
          <w:color w:val="000000"/>
          <w:kern w:val="0"/>
          <w:sz w:val="32"/>
          <w:szCs w:val="32"/>
        </w:rPr>
        <w:t>（三）</w:t>
      </w:r>
      <w:r>
        <w:rPr>
          <w:rFonts w:ascii="仿宋_GB2312" w:hAnsi="仿宋_GB2312" w:cs="仿宋" w:hint="eastAsia" w:eastAsia="仿宋_GB2312"/>
          <w:color w:val="000000"/>
          <w:kern w:val="0"/>
          <w:sz w:val="32"/>
          <w:szCs w:val="32"/>
        </w:rPr>
        <w:t xml:space="preserve">无责任人的地段和城市公用设施，由住建、国土、公安、文广、通信、邮政、供电等部门（单位）以及街道办事处和社区居委会按照职能和产权所有，分别做好日常管理工作。  </w:t>
      </w:r>
    </w:p>
    <w:p>
      <w:pPr>
        <w:pStyle w:val="New1"/>
        <w:keepNext w:val="false"/>
        <w:keepLines w:val="false"/>
        <w:pageBreakBefore w:val="false"/>
        <w:widowControl w:val="false"/>
        <w:kinsoku w:val="true"/>
        <w:overflowPunct w:val="true"/>
        <w:autoSpaceDE w:val="true"/>
        <w:bidi w:val="0"/>
        <w:snapToGrid w:val="true"/>
        <w:spacing w:lineRule="exact" w:line="576" w:before="0" w:after="0"/>
        <w:ind w:firstLineChars="200" w:startChars="0" w:start="0" w:endChars="0" w:end="0"/>
        <w:jc w:val="both"/>
        <w:textAlignment w:val="auto"/>
        <w:rPr>
          <w:rFonts w:ascii="仿宋_GB2312" w:hAnsi="仿宋_GB2312" w:eastAsia="仿宋_GB2312" w:cs="仿宋" w:hint="eastAsia"/>
          <w:color w:val="000000"/>
          <w:kern w:val="0"/>
          <w:sz w:val="32"/>
          <w:szCs w:val="32"/>
        </w:rPr>
      </w:pPr>
      <w:r>
        <w:rPr>
          <w:rFonts w:ascii="黑体" w:hAnsi="黑体" w:cs="方正小标宋简体" w:hint="eastAsia" w:eastAsia="黑体"/>
          <w:color w:val="000000"/>
          <w:kern w:val="0"/>
          <w:sz w:val="32"/>
          <w:szCs w:val="32"/>
        </w:rPr>
        <w:t xml:space="preserve">第三十四条  </w:t>
      </w:r>
      <w:r>
        <w:rPr>
          <w:rFonts w:ascii="仿宋_GB2312" w:hAnsi="仿宋_GB2312" w:cs="仿宋" w:hint="eastAsia" w:eastAsia="仿宋_GB2312"/>
          <w:color w:val="000000"/>
          <w:kern w:val="0"/>
          <w:sz w:val="32"/>
          <w:szCs w:val="32"/>
        </w:rPr>
        <w:t xml:space="preserve">“门前四包”责任制的具体内容： </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楷体" w:hint="eastAsia" w:eastAsia="仿宋_GB2312"/>
          <w:color w:val="000000"/>
          <w:kern w:val="0"/>
          <w:sz w:val="32"/>
          <w:szCs w:val="32"/>
        </w:rPr>
        <w:t>（一）</w:t>
      </w:r>
      <w:r>
        <w:rPr>
          <w:rFonts w:ascii="仿宋_GB2312" w:hAnsi="仿宋_GB2312" w:cs="仿宋" w:hint="eastAsia" w:eastAsia="仿宋_GB2312"/>
          <w:color w:val="000000"/>
          <w:kern w:val="0"/>
          <w:sz w:val="32"/>
          <w:szCs w:val="32"/>
        </w:rPr>
        <w:t>包市容整洁。建（构）筑物外立面整洁，无残墙断壁、乱贴乱画、乱挂乱晒；店牌店招和夜景照明按要求设置，功能完好，无乱设广告（标牌、戗牌）；门前自家车辆按线停放，首尾一致，无乱停车辆。</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楷体" w:hint="eastAsia" w:eastAsia="仿宋_GB2312"/>
          <w:color w:val="000000"/>
          <w:kern w:val="0"/>
          <w:sz w:val="32"/>
          <w:szCs w:val="32"/>
        </w:rPr>
        <w:t>（二）</w:t>
      </w:r>
      <w:r>
        <w:rPr>
          <w:rFonts w:ascii="仿宋_GB2312" w:hAnsi="仿宋_GB2312" w:cs="仿宋" w:hint="eastAsia" w:eastAsia="仿宋_GB2312"/>
          <w:color w:val="000000"/>
          <w:kern w:val="0"/>
          <w:sz w:val="32"/>
          <w:szCs w:val="32"/>
        </w:rPr>
        <w:t>包卫生清洁。不得将垃圾、废弃物向责任区外清扫；不乱倒污水、粪便、渣土，及时清理地面痰迹、废弃物和积水积雪积冰。</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楷体" w:hint="eastAsia" w:eastAsia="仿宋_GB2312"/>
          <w:color w:val="000000"/>
          <w:kern w:val="0"/>
          <w:sz w:val="32"/>
          <w:szCs w:val="32"/>
        </w:rPr>
        <w:t>（三）</w:t>
      </w:r>
      <w:r>
        <w:rPr>
          <w:rFonts w:ascii="仿宋_GB2312" w:hAnsi="仿宋_GB2312" w:cs="仿宋" w:hint="eastAsia" w:eastAsia="仿宋_GB2312"/>
          <w:color w:val="000000"/>
          <w:kern w:val="0"/>
          <w:sz w:val="32"/>
          <w:szCs w:val="32"/>
        </w:rPr>
        <w:t>包绿化完好。禁止和制止依树搭棚或者在树木上乱钉乱挂。</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楷体" w:hint="eastAsia" w:eastAsia="仿宋_GB2312"/>
          <w:color w:val="000000"/>
          <w:kern w:val="0"/>
          <w:sz w:val="32"/>
          <w:szCs w:val="32"/>
        </w:rPr>
        <w:t>（四）</w:t>
      </w:r>
      <w:r>
        <w:rPr>
          <w:rFonts w:ascii="仿宋_GB2312" w:hAnsi="仿宋_GB2312" w:cs="仿宋" w:hint="eastAsia" w:eastAsia="仿宋_GB2312"/>
          <w:color w:val="000000"/>
          <w:kern w:val="0"/>
          <w:sz w:val="32"/>
          <w:szCs w:val="32"/>
        </w:rPr>
        <w:t>包设施完好。对他人破坏公共设施的行为进行监督、制止、举报。发现公共设施出现毁损、毁坏等情况，应当及时向市政管理部门报告。</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黑体" w:hAnsi="黑体" w:cs="方正小标宋简体" w:hint="eastAsia" w:eastAsia="黑体"/>
          <w:color w:val="000000"/>
          <w:kern w:val="0"/>
          <w:sz w:val="32"/>
          <w:szCs w:val="32"/>
        </w:rPr>
        <w:t xml:space="preserve">第三十五条  </w:t>
      </w:r>
      <w:r>
        <w:rPr>
          <w:rFonts w:ascii="仿宋_GB2312" w:hAnsi="仿宋_GB2312" w:cs="仿宋" w:hint="eastAsia" w:eastAsia="仿宋_GB2312"/>
          <w:color w:val="000000"/>
          <w:kern w:val="0"/>
          <w:sz w:val="32"/>
          <w:szCs w:val="32"/>
        </w:rPr>
        <w:t>从事城市生活垃圾清扫、收集、运输服务的部门（单位），应当具备下列条件：</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楷体" w:hint="eastAsia" w:eastAsia="仿宋_GB2312"/>
          <w:color w:val="000000"/>
          <w:kern w:val="0"/>
          <w:sz w:val="32"/>
          <w:szCs w:val="32"/>
        </w:rPr>
        <w:t>（一）</w:t>
      </w:r>
      <w:r>
        <w:rPr>
          <w:rFonts w:ascii="仿宋_GB2312" w:hAnsi="仿宋_GB2312" w:cs="仿宋" w:hint="eastAsia" w:eastAsia="仿宋_GB2312"/>
          <w:color w:val="000000"/>
          <w:kern w:val="0"/>
          <w:sz w:val="32"/>
          <w:szCs w:val="32"/>
        </w:rPr>
        <w:t>机械清扫能力达到总清扫能力的</w:t>
      </w:r>
      <w:r>
        <w:rPr>
          <w:rFonts w:eastAsia="仿宋_GB2312" w:cs="仿宋" w:hint="eastAsia" w:ascii="仿宋_GB2312" w:hAnsi="仿宋_GB2312"/>
          <w:color w:val="000000"/>
          <w:kern w:val="0"/>
          <w:sz w:val="32"/>
          <w:szCs w:val="32"/>
        </w:rPr>
        <w:t>20%</w:t>
      </w:r>
      <w:r>
        <w:rPr>
          <w:rFonts w:ascii="仿宋_GB2312" w:hAnsi="仿宋_GB2312" w:cs="仿宋" w:hint="eastAsia" w:eastAsia="仿宋_GB2312"/>
          <w:color w:val="000000"/>
          <w:kern w:val="0"/>
          <w:sz w:val="32"/>
          <w:szCs w:val="32"/>
        </w:rPr>
        <w:t xml:space="preserve">以上，机械清扫车辆包括洒水车和清扫保洁车辆，应当具有自动洒水、防尘、防遗撒、安全警示功能，安装行驶及清扫过程记录仪； </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楷体" w:hint="eastAsia" w:eastAsia="仿宋_GB2312"/>
          <w:color w:val="000000"/>
          <w:kern w:val="0"/>
          <w:sz w:val="32"/>
          <w:szCs w:val="32"/>
        </w:rPr>
        <w:t>（二）</w:t>
      </w:r>
      <w:r>
        <w:rPr>
          <w:rFonts w:ascii="仿宋_GB2312" w:hAnsi="仿宋_GB2312" w:cs="仿宋" w:hint="eastAsia" w:eastAsia="仿宋_GB2312"/>
          <w:color w:val="000000"/>
          <w:kern w:val="0"/>
          <w:sz w:val="32"/>
          <w:szCs w:val="32"/>
        </w:rPr>
        <w:t>垃圾收集应当采用全密闭运输工具，并具有分类收集功能；</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楷体" w:hint="eastAsia" w:eastAsia="仿宋_GB2312"/>
          <w:color w:val="000000"/>
          <w:kern w:val="0"/>
          <w:sz w:val="32"/>
          <w:szCs w:val="32"/>
        </w:rPr>
        <w:t>（三）</w:t>
      </w:r>
      <w:r>
        <w:rPr>
          <w:rFonts w:ascii="仿宋_GB2312" w:hAnsi="仿宋_GB2312" w:cs="仿宋" w:hint="eastAsia" w:eastAsia="仿宋_GB2312"/>
          <w:color w:val="000000"/>
          <w:kern w:val="0"/>
          <w:sz w:val="32"/>
          <w:szCs w:val="32"/>
        </w:rPr>
        <w:t>垃圾运输应当采用全密闭自动卸载车辆，具有防臭味扩散、防遗撒、防渗滤液滴漏功能，安装行驶及装卸记录仪；</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楷体" w:hint="eastAsia" w:eastAsia="仿宋_GB2312"/>
          <w:color w:val="000000"/>
          <w:kern w:val="0"/>
          <w:sz w:val="32"/>
          <w:szCs w:val="32"/>
        </w:rPr>
        <w:t>（四）</w:t>
      </w:r>
      <w:r>
        <w:rPr>
          <w:rFonts w:ascii="仿宋_GB2312" w:hAnsi="仿宋_GB2312" w:cs="仿宋" w:hint="eastAsia" w:eastAsia="仿宋_GB2312"/>
          <w:color w:val="000000"/>
          <w:kern w:val="0"/>
          <w:sz w:val="32"/>
          <w:szCs w:val="32"/>
        </w:rPr>
        <w:t>具有健全的技术、质量、安全和监测管理制度并得到有效执行；</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ascii="仿宋_GB2312" w:hAnsi="仿宋_GB2312" w:cs="楷体" w:hint="eastAsia" w:eastAsia="仿宋_GB2312"/>
          <w:color w:val="000000"/>
          <w:kern w:val="0"/>
          <w:sz w:val="32"/>
          <w:szCs w:val="32"/>
        </w:rPr>
        <w:t>（五）</w:t>
      </w:r>
      <w:r>
        <w:rPr>
          <w:rFonts w:ascii="仿宋_GB2312" w:hAnsi="仿宋_GB2312" w:cs="仿宋" w:hint="eastAsia" w:eastAsia="仿宋_GB2312"/>
          <w:color w:val="000000"/>
          <w:kern w:val="0"/>
          <w:sz w:val="32"/>
          <w:szCs w:val="32"/>
        </w:rPr>
        <w:t>具有合法的道路运输经营许可证、车辆行驶证。</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kern w:val="0"/>
          <w:sz w:val="32"/>
          <w:szCs w:val="32"/>
        </w:rPr>
      </w:pPr>
      <w:r>
        <w:rPr>
          <w:rFonts w:eastAsia="仿宋_GB2312" w:cs="仿宋" w:hint="eastAsia" w:ascii="仿宋_GB2312" w:hAnsi="仿宋_GB2312"/>
          <w:color w:val="000000"/>
          <w:kern w:val="0"/>
          <w:sz w:val="32"/>
          <w:szCs w:val="32"/>
        </w:rPr>
      </w:r>
    </w:p>
    <w:p>
      <w:pPr>
        <w:pStyle w:val="New1"/>
        <w:keepNext w:val="false"/>
        <w:keepLines w:val="false"/>
        <w:pageBreakBefore w:val="false"/>
        <w:kinsoku w:val="true"/>
        <w:overflowPunct w:val="true"/>
        <w:autoSpaceDE w:val="true"/>
        <w:bidi w:val="0"/>
        <w:spacing w:lineRule="exact" w:line="576" w:before="0" w:after="0"/>
        <w:ind w:firstLineChars="0" w:firstLine="0" w:startChars="0" w:start="0" w:endChars="0" w:end="0"/>
        <w:jc w:val="center"/>
        <w:textAlignment w:val="auto"/>
        <w:rPr>
          <w:rFonts w:ascii="黑体" w:hAnsi="黑体" w:eastAsia="黑体" w:cs="方正小标宋简体" w:hint="eastAsia"/>
          <w:color w:val="000000"/>
          <w:kern w:val="0"/>
          <w:sz w:val="32"/>
          <w:szCs w:val="32"/>
        </w:rPr>
      </w:pPr>
      <w:r>
        <w:rPr>
          <w:rFonts w:ascii="黑体" w:hAnsi="黑体" w:cs="方正小标宋简体" w:hint="eastAsia" w:eastAsia="黑体"/>
          <w:color w:val="000000"/>
          <w:kern w:val="0"/>
          <w:sz w:val="32"/>
          <w:szCs w:val="32"/>
        </w:rPr>
        <w:t>第五章 监督与保障</w:t>
      </w:r>
    </w:p>
    <w:p>
      <w:pPr>
        <w:pStyle w:val="New1"/>
        <w:keepNext w:val="false"/>
        <w:keepLines w:val="false"/>
        <w:pageBreakBefore w:val="false"/>
        <w:kinsoku w:val="true"/>
        <w:overflowPunct w:val="true"/>
        <w:autoSpaceDE w:val="true"/>
        <w:bidi w:val="0"/>
        <w:spacing w:lineRule="exact" w:line="576" w:before="0" w:after="0"/>
        <w:jc w:val="center"/>
        <w:textAlignment w:val="auto"/>
        <w:rPr>
          <w:rFonts w:ascii="仿宋_GB2312" w:hAnsi="仿宋_GB2312" w:eastAsia="仿宋_GB2312" w:cs="仿宋" w:hint="eastAsia"/>
          <w:b/>
          <w:bCs/>
          <w:color w:val="000000"/>
          <w:kern w:val="0"/>
          <w:sz w:val="32"/>
          <w:szCs w:val="32"/>
        </w:rPr>
      </w:pPr>
      <w:r>
        <w:rPr>
          <w:rFonts w:eastAsia="仿宋_GB2312" w:cs="仿宋" w:hint="eastAsia" w:ascii="仿宋_GB2312" w:hAnsi="仿宋_GB2312"/>
          <w:b/>
          <w:bCs/>
          <w:color w:val="000000"/>
          <w:kern w:val="0"/>
          <w:sz w:val="32"/>
          <w:szCs w:val="32"/>
        </w:rPr>
      </w:r>
    </w:p>
    <w:p>
      <w:pPr>
        <w:pStyle w:val="New1"/>
        <w:keepNext w:val="false"/>
        <w:keepLines w:val="false"/>
        <w:pageBreakBefore w:val="false"/>
        <w:kinsoku w:val="true"/>
        <w:overflowPunct w:val="true"/>
        <w:autoSpaceDE w:val="true"/>
        <w:bidi w:val="0"/>
        <w:spacing w:lineRule="exact" w:line="576" w:before="0" w:after="0"/>
        <w:ind w:firstLine="630" w:end="0"/>
        <w:textAlignment w:val="auto"/>
        <w:rPr>
          <w:rFonts w:ascii="仿宋_GB2312" w:hAnsi="仿宋_GB2312" w:eastAsia="仿宋_GB2312" w:cs="仿宋" w:hint="eastAsia"/>
          <w:color w:val="000000"/>
          <w:kern w:val="0"/>
          <w:sz w:val="32"/>
          <w:szCs w:val="32"/>
        </w:rPr>
      </w:pPr>
      <w:r>
        <w:rPr>
          <w:rFonts w:ascii="黑体" w:hAnsi="黑体" w:cs="方正小标宋简体" w:hint="eastAsia" w:eastAsia="黑体"/>
          <w:color w:val="000000"/>
          <w:kern w:val="0"/>
          <w:sz w:val="32"/>
          <w:szCs w:val="32"/>
        </w:rPr>
        <w:t>第三十六条</w:t>
      </w:r>
      <w:r>
        <w:rPr>
          <w:rFonts w:ascii="仿宋_GB2312" w:hAnsi="仿宋_GB2312" w:cs="黑体" w:hint="eastAsia" w:eastAsia="仿宋_GB2312"/>
          <w:color w:val="000000"/>
          <w:kern w:val="0"/>
          <w:sz w:val="32"/>
          <w:szCs w:val="32"/>
        </w:rPr>
        <w:t xml:space="preserve">  </w:t>
      </w:r>
      <w:r>
        <w:rPr>
          <w:rFonts w:ascii="仿宋_GB2312" w:hAnsi="仿宋_GB2312" w:cs="仿宋" w:hint="eastAsia" w:eastAsia="仿宋_GB2312"/>
          <w:color w:val="000000"/>
          <w:kern w:val="0"/>
          <w:sz w:val="32"/>
          <w:szCs w:val="32"/>
        </w:rPr>
        <w:t>市、区人民政府应当加强城市执法队伍建设，完善执法机构，确定执法人员数量，配置执法执勤车辆和装备器材。　</w:t>
      </w:r>
    </w:p>
    <w:p>
      <w:pPr>
        <w:pStyle w:val="New1"/>
        <w:keepNext w:val="false"/>
        <w:keepLines w:val="false"/>
        <w:pageBreakBefore w:val="false"/>
        <w:kinsoku w:val="true"/>
        <w:overflowPunct w:val="true"/>
        <w:autoSpaceDE w:val="true"/>
        <w:bidi w:val="0"/>
        <w:spacing w:lineRule="exact" w:line="576" w:before="0" w:after="0"/>
        <w:ind w:firstLine="630" w:end="0"/>
        <w:textAlignment w:val="auto"/>
        <w:rPr>
          <w:rFonts w:ascii="仿宋_GB2312" w:hAnsi="仿宋_GB2312" w:eastAsia="仿宋_GB2312" w:cs="仿宋" w:hint="eastAsia"/>
          <w:color w:val="000000"/>
          <w:kern w:val="0"/>
          <w:sz w:val="32"/>
          <w:szCs w:val="32"/>
        </w:rPr>
      </w:pPr>
      <w:r>
        <w:rPr>
          <w:rFonts w:ascii="仿宋_GB2312" w:hAnsi="仿宋_GB2312" w:cs="仿宋" w:hint="eastAsia" w:eastAsia="仿宋_GB2312"/>
          <w:color w:val="000000"/>
          <w:kern w:val="0"/>
          <w:sz w:val="32"/>
          <w:szCs w:val="32"/>
        </w:rPr>
        <w:t>从事城市综合执法工作的人员应当依法取得行政执法资格。</w:t>
      </w:r>
    </w:p>
    <w:p>
      <w:pPr>
        <w:pStyle w:val="New2"/>
        <w:keepNext w:val="false"/>
        <w:keepLines w:val="false"/>
        <w:pageBreakBefore w:val="false"/>
        <w:kinsoku w:val="true"/>
        <w:overflowPunct w:val="true"/>
        <w:autoSpaceDE w:val="true"/>
        <w:bidi w:val="0"/>
        <w:spacing w:lineRule="exact" w:line="576" w:before="0" w:after="0"/>
        <w:ind w:firstLine="640" w:end="0"/>
        <w:jc w:val="both"/>
        <w:textAlignment w:val="auto"/>
        <w:rPr>
          <w:rFonts w:ascii="仿宋_GB2312" w:hAnsi="仿宋_GB2312" w:eastAsia="仿宋_GB2312" w:cs="仿宋" w:hint="eastAsia"/>
          <w:b/>
          <w:bCs/>
          <w:kern w:val="2"/>
          <w:sz w:val="32"/>
          <w:szCs w:val="32"/>
          <w:shd w:fill="FFFFFF" w:val="clear"/>
        </w:rPr>
      </w:pPr>
      <w:r>
        <w:rPr>
          <w:rFonts w:ascii="仿宋_GB2312" w:hAnsi="仿宋_GB2312" w:cs="仿宋" w:hint="eastAsia" w:eastAsia="仿宋_GB2312"/>
          <w:color w:val="000000"/>
          <w:sz w:val="32"/>
          <w:szCs w:val="32"/>
        </w:rPr>
        <w:t>城市管理部门根据需要聘请的协管人员可以配备制服及相应装备，协助执法人员从事宣传教育、巡查、信息收集、劝阻违法行为等辅助性事务。协管人员从事执法辅助性事务以及超越辅助性事务所造成的法律后果，由城市管理部门承担。</w:t>
      </w:r>
    </w:p>
    <w:p>
      <w:pPr>
        <w:pStyle w:val="New2"/>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kern w:val="2"/>
          <w:sz w:val="32"/>
          <w:szCs w:val="32"/>
          <w:shd w:fill="FFFFFF" w:val="clear"/>
        </w:rPr>
      </w:pPr>
      <w:r>
        <w:rPr>
          <w:rFonts w:ascii="黑体" w:hAnsi="黑体" w:cs="方正小标宋简体" w:hint="eastAsia" w:eastAsia="黑体"/>
          <w:color w:val="000000"/>
          <w:kern w:val="0"/>
          <w:sz w:val="32"/>
          <w:szCs w:val="32"/>
        </w:rPr>
        <w:t>第三十七条</w:t>
      </w:r>
      <w:r>
        <w:rPr>
          <w:rFonts w:ascii="仿宋_GB2312" w:hAnsi="仿宋_GB2312" w:cs="黑体" w:hint="eastAsia" w:eastAsia="仿宋_GB2312"/>
          <w:kern w:val="2"/>
          <w:sz w:val="32"/>
          <w:szCs w:val="32"/>
          <w:shd w:fill="FFFFFF" w:val="clear"/>
        </w:rPr>
        <w:t xml:space="preserve">  </w:t>
      </w:r>
      <w:r>
        <w:rPr>
          <w:rFonts w:ascii="仿宋_GB2312" w:hAnsi="仿宋_GB2312" w:cs="仿宋" w:hint="eastAsia" w:eastAsia="仿宋_GB2312"/>
          <w:sz w:val="32"/>
          <w:szCs w:val="32"/>
          <w:shd w:fill="FFFFFF" w:val="clear"/>
        </w:rPr>
        <w:t>城市市容和环境卫生管理部门的</w:t>
      </w:r>
      <w:r>
        <w:rPr>
          <w:rFonts w:ascii="仿宋_GB2312" w:hAnsi="仿宋_GB2312" w:cs="仿宋" w:hint="eastAsia" w:eastAsia="仿宋_GB2312"/>
          <w:kern w:val="2"/>
          <w:sz w:val="32"/>
          <w:szCs w:val="32"/>
          <w:shd w:fill="FFFFFF" w:val="clear"/>
        </w:rPr>
        <w:t>执法人员对执法事项进行调查时，有权依法采取下列措施</w:t>
      </w:r>
      <w:r>
        <w:rPr>
          <w:rFonts w:eastAsia="仿宋_GB2312" w:cs="仿宋" w:hint="eastAsia" w:ascii="仿宋_GB2312" w:hAnsi="仿宋_GB2312"/>
          <w:kern w:val="2"/>
          <w:sz w:val="32"/>
          <w:szCs w:val="32"/>
          <w:shd w:fill="FFFFFF" w:val="clear"/>
        </w:rPr>
        <w:t>:</w:t>
      </w:r>
    </w:p>
    <w:p>
      <w:pPr>
        <w:pStyle w:val="New2"/>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kern w:val="2"/>
          <w:sz w:val="32"/>
          <w:szCs w:val="32"/>
          <w:shd w:fill="FFFFFF" w:val="clear"/>
        </w:rPr>
      </w:pPr>
      <w:r>
        <w:rPr>
          <w:rFonts w:ascii="仿宋_GB2312" w:hAnsi="仿宋_GB2312" w:cs="楷体" w:hint="eastAsia" w:eastAsia="仿宋_GB2312"/>
          <w:kern w:val="2"/>
          <w:sz w:val="32"/>
          <w:szCs w:val="32"/>
          <w:shd w:fill="FFFFFF" w:val="clear"/>
        </w:rPr>
        <w:t>（一）</w:t>
      </w:r>
      <w:r>
        <w:rPr>
          <w:rFonts w:ascii="仿宋_GB2312" w:hAnsi="仿宋_GB2312" w:cs="仿宋" w:hint="eastAsia" w:eastAsia="仿宋_GB2312"/>
          <w:kern w:val="2"/>
          <w:sz w:val="32"/>
          <w:szCs w:val="32"/>
          <w:shd w:fill="FFFFFF" w:val="clear"/>
        </w:rPr>
        <w:t>进入与执法事项有关的场所进行检查、勘验，制作现场勘验笔录；</w:t>
      </w:r>
    </w:p>
    <w:p>
      <w:pPr>
        <w:pStyle w:val="New2"/>
        <w:keepNext w:val="false"/>
        <w:keepLines w:val="false"/>
        <w:pageBreakBefore w:val="false"/>
        <w:kinsoku w:val="true"/>
        <w:overflowPunct w:val="true"/>
        <w:autoSpaceDE w:val="true"/>
        <w:bidi w:val="0"/>
        <w:spacing w:lineRule="exact" w:line="576" w:before="0" w:after="0"/>
        <w:ind w:firstLine="640" w:end="0"/>
        <w:jc w:val="both"/>
        <w:textAlignment w:val="auto"/>
        <w:rPr>
          <w:rFonts w:ascii="仿宋_GB2312" w:hAnsi="仿宋_GB2312" w:eastAsia="仿宋_GB2312" w:cs="仿宋" w:hint="eastAsia"/>
          <w:kern w:val="2"/>
          <w:sz w:val="32"/>
          <w:szCs w:val="32"/>
          <w:shd w:fill="FFFFFF" w:val="clear"/>
        </w:rPr>
      </w:pPr>
      <w:r>
        <w:rPr>
          <w:rFonts w:ascii="仿宋_GB2312" w:hAnsi="仿宋_GB2312" w:cs="楷体" w:hint="eastAsia" w:eastAsia="仿宋_GB2312"/>
          <w:kern w:val="2"/>
          <w:sz w:val="32"/>
          <w:szCs w:val="32"/>
          <w:shd w:fill="FFFFFF" w:val="clear"/>
        </w:rPr>
        <w:t>（二）</w:t>
      </w:r>
      <w:r>
        <w:rPr>
          <w:rFonts w:ascii="仿宋_GB2312" w:hAnsi="仿宋_GB2312" w:cs="仿宋" w:hint="eastAsia" w:eastAsia="仿宋_GB2312"/>
          <w:kern w:val="2"/>
          <w:sz w:val="32"/>
          <w:szCs w:val="32"/>
          <w:shd w:fill="FFFFFF" w:val="clear"/>
        </w:rPr>
        <w:t>询问执法相对人和其他有关人员与执法事项相关的情况，制作调查询问笔录；</w:t>
      </w:r>
    </w:p>
    <w:p>
      <w:pPr>
        <w:pStyle w:val="New2"/>
        <w:keepNext w:val="false"/>
        <w:keepLines w:val="false"/>
        <w:pageBreakBefore w:val="false"/>
        <w:kinsoku w:val="true"/>
        <w:overflowPunct w:val="true"/>
        <w:autoSpaceDE w:val="true"/>
        <w:bidi w:val="0"/>
        <w:spacing w:lineRule="exact" w:line="576" w:before="0" w:after="0"/>
        <w:ind w:firstLine="640" w:end="0"/>
        <w:jc w:val="both"/>
        <w:textAlignment w:val="auto"/>
        <w:rPr>
          <w:rFonts w:ascii="仿宋_GB2312" w:hAnsi="仿宋_GB2312" w:eastAsia="仿宋_GB2312" w:cs="仿宋" w:hint="eastAsia"/>
          <w:kern w:val="2"/>
          <w:sz w:val="32"/>
          <w:szCs w:val="32"/>
          <w:shd w:fill="FFFFFF" w:val="clear"/>
        </w:rPr>
      </w:pPr>
      <w:r>
        <w:rPr>
          <w:rFonts w:ascii="仿宋_GB2312" w:hAnsi="仿宋_GB2312" w:cs="楷体" w:hint="eastAsia" w:eastAsia="仿宋_GB2312"/>
          <w:kern w:val="2"/>
          <w:sz w:val="32"/>
          <w:szCs w:val="32"/>
          <w:shd w:fill="FFFFFF" w:val="clear"/>
        </w:rPr>
        <w:t>（三）</w:t>
      </w:r>
      <w:r>
        <w:rPr>
          <w:rFonts w:ascii="仿宋_GB2312" w:hAnsi="仿宋_GB2312" w:cs="仿宋" w:hint="eastAsia" w:eastAsia="仿宋_GB2312"/>
          <w:kern w:val="2"/>
          <w:sz w:val="32"/>
          <w:szCs w:val="32"/>
          <w:shd w:fill="FFFFFF" w:val="clear"/>
        </w:rPr>
        <w:t>查阅、复制与执法事项有关的资料；</w:t>
      </w:r>
    </w:p>
    <w:p>
      <w:pPr>
        <w:pStyle w:val="New2"/>
        <w:keepNext w:val="false"/>
        <w:keepLines w:val="false"/>
        <w:pageBreakBefore w:val="false"/>
        <w:kinsoku w:val="true"/>
        <w:overflowPunct w:val="true"/>
        <w:autoSpaceDE w:val="true"/>
        <w:bidi w:val="0"/>
        <w:spacing w:lineRule="exact" w:line="576" w:before="0" w:after="0"/>
        <w:ind w:firstLine="640" w:end="0"/>
        <w:jc w:val="both"/>
        <w:textAlignment w:val="auto"/>
        <w:rPr>
          <w:rFonts w:ascii="仿宋_GB2312" w:hAnsi="仿宋_GB2312" w:eastAsia="仿宋_GB2312" w:cs="仿宋" w:hint="eastAsia"/>
          <w:kern w:val="2"/>
          <w:sz w:val="32"/>
          <w:szCs w:val="32"/>
          <w:shd w:fill="FFFFFF" w:val="clear"/>
        </w:rPr>
      </w:pPr>
      <w:r>
        <w:rPr>
          <w:rFonts w:ascii="仿宋_GB2312" w:hAnsi="仿宋_GB2312" w:cs="楷体" w:hint="eastAsia" w:eastAsia="仿宋_GB2312"/>
          <w:kern w:val="2"/>
          <w:sz w:val="32"/>
          <w:szCs w:val="32"/>
          <w:shd w:fill="FFFFFF" w:val="clear"/>
        </w:rPr>
        <w:t>（四）</w:t>
      </w:r>
      <w:r>
        <w:rPr>
          <w:rFonts w:ascii="仿宋_GB2312" w:hAnsi="仿宋_GB2312" w:cs="仿宋" w:hint="eastAsia" w:eastAsia="仿宋_GB2312"/>
          <w:kern w:val="2"/>
          <w:sz w:val="32"/>
          <w:szCs w:val="32"/>
          <w:shd w:fill="FFFFFF" w:val="clear"/>
        </w:rPr>
        <w:t>实施先行登记保存、扣押；</w:t>
      </w:r>
    </w:p>
    <w:p>
      <w:pPr>
        <w:pStyle w:val="New2"/>
        <w:keepNext w:val="false"/>
        <w:keepLines w:val="false"/>
        <w:pageBreakBefore w:val="false"/>
        <w:kinsoku w:val="true"/>
        <w:overflowPunct w:val="true"/>
        <w:autoSpaceDE w:val="true"/>
        <w:bidi w:val="0"/>
        <w:spacing w:lineRule="exact" w:line="576" w:before="0" w:after="0"/>
        <w:ind w:firstLine="640" w:end="0"/>
        <w:jc w:val="both"/>
        <w:textAlignment w:val="auto"/>
        <w:rPr>
          <w:rFonts w:ascii="仿宋_GB2312" w:hAnsi="仿宋_GB2312" w:eastAsia="仿宋_GB2312" w:cs="仿宋" w:hint="eastAsia"/>
          <w:kern w:val="2"/>
          <w:sz w:val="32"/>
          <w:szCs w:val="32"/>
          <w:shd w:fill="FFFFFF" w:val="clear"/>
        </w:rPr>
      </w:pPr>
      <w:r>
        <w:rPr>
          <w:rFonts w:ascii="仿宋_GB2312" w:hAnsi="仿宋_GB2312" w:cs="楷体" w:hint="eastAsia" w:eastAsia="仿宋_GB2312"/>
          <w:kern w:val="2"/>
          <w:sz w:val="32"/>
          <w:szCs w:val="32"/>
          <w:shd w:fill="FFFFFF" w:val="clear"/>
        </w:rPr>
        <w:t>（五）</w:t>
      </w:r>
      <w:r>
        <w:rPr>
          <w:rFonts w:ascii="仿宋_GB2312" w:hAnsi="仿宋_GB2312" w:cs="仿宋" w:hint="eastAsia" w:eastAsia="仿宋_GB2312"/>
          <w:kern w:val="2"/>
          <w:sz w:val="32"/>
          <w:szCs w:val="32"/>
          <w:shd w:fill="FFFFFF" w:val="clear"/>
        </w:rPr>
        <w:t>责令停止违法行为或者限期改正；</w:t>
      </w:r>
    </w:p>
    <w:p>
      <w:pPr>
        <w:pStyle w:val="New2"/>
        <w:keepNext w:val="false"/>
        <w:keepLines w:val="false"/>
        <w:pageBreakBefore w:val="false"/>
        <w:kinsoku w:val="true"/>
        <w:overflowPunct w:val="true"/>
        <w:autoSpaceDE w:val="true"/>
        <w:bidi w:val="0"/>
        <w:spacing w:lineRule="exact" w:line="576" w:before="0" w:after="0"/>
        <w:ind w:firstLine="640" w:end="0"/>
        <w:jc w:val="both"/>
        <w:textAlignment w:val="auto"/>
        <w:rPr>
          <w:rFonts w:ascii="仿宋_GB2312" w:hAnsi="仿宋_GB2312" w:eastAsia="仿宋_GB2312" w:cs="仿宋" w:hint="eastAsia"/>
          <w:kern w:val="2"/>
          <w:sz w:val="32"/>
          <w:szCs w:val="32"/>
          <w:shd w:fill="FFFFFF" w:val="clear"/>
        </w:rPr>
      </w:pPr>
      <w:r>
        <w:rPr>
          <w:rFonts w:ascii="仿宋_GB2312" w:hAnsi="仿宋_GB2312" w:cs="楷体" w:hint="eastAsia" w:eastAsia="仿宋_GB2312"/>
          <w:kern w:val="2"/>
          <w:sz w:val="32"/>
          <w:szCs w:val="32"/>
          <w:shd w:fill="FFFFFF" w:val="clear"/>
        </w:rPr>
        <w:t>（六）</w:t>
      </w:r>
      <w:r>
        <w:rPr>
          <w:rFonts w:ascii="仿宋_GB2312" w:hAnsi="仿宋_GB2312" w:cs="仿宋" w:hint="eastAsia" w:eastAsia="仿宋_GB2312"/>
          <w:kern w:val="2"/>
          <w:sz w:val="32"/>
          <w:szCs w:val="32"/>
          <w:shd w:fill="FFFFFF" w:val="clear"/>
        </w:rPr>
        <w:t>采用拍照、录音、录像等方式记录执法过程；</w:t>
      </w:r>
    </w:p>
    <w:p>
      <w:pPr>
        <w:pStyle w:val="New2"/>
        <w:keepNext w:val="false"/>
        <w:keepLines w:val="false"/>
        <w:pageBreakBefore w:val="false"/>
        <w:kinsoku w:val="true"/>
        <w:overflowPunct w:val="true"/>
        <w:autoSpaceDE w:val="true"/>
        <w:bidi w:val="0"/>
        <w:spacing w:lineRule="exact" w:line="576" w:before="0" w:after="0"/>
        <w:ind w:firstLine="640" w:end="0"/>
        <w:jc w:val="both"/>
        <w:textAlignment w:val="auto"/>
        <w:rPr>
          <w:rFonts w:ascii="仿宋_GB2312" w:hAnsi="仿宋_GB2312" w:eastAsia="仿宋_GB2312" w:cs="仿宋" w:hint="eastAsia"/>
          <w:kern w:val="2"/>
          <w:sz w:val="32"/>
          <w:szCs w:val="32"/>
          <w:shd w:fill="FFFFFF" w:val="clear"/>
        </w:rPr>
      </w:pPr>
      <w:r>
        <w:rPr>
          <w:rFonts w:ascii="仿宋_GB2312" w:hAnsi="仿宋_GB2312" w:cs="楷体" w:hint="eastAsia" w:eastAsia="仿宋_GB2312"/>
          <w:kern w:val="2"/>
          <w:sz w:val="32"/>
          <w:szCs w:val="32"/>
          <w:shd w:fill="FFFFFF" w:val="clear"/>
        </w:rPr>
        <w:t>（七）</w:t>
      </w:r>
      <w:r>
        <w:rPr>
          <w:rFonts w:ascii="仿宋_GB2312" w:hAnsi="仿宋_GB2312" w:cs="仿宋" w:hint="eastAsia" w:eastAsia="仿宋_GB2312"/>
          <w:kern w:val="2"/>
          <w:sz w:val="32"/>
          <w:szCs w:val="32"/>
          <w:shd w:fill="FFFFFF" w:val="clear"/>
        </w:rPr>
        <w:t>委托符合法定条件的社会组织进行鉴定、评估、检测、勘验；</w:t>
      </w:r>
    </w:p>
    <w:p>
      <w:pPr>
        <w:pStyle w:val="New2"/>
        <w:keepNext w:val="false"/>
        <w:keepLines w:val="false"/>
        <w:pageBreakBefore w:val="false"/>
        <w:kinsoku w:val="true"/>
        <w:overflowPunct w:val="true"/>
        <w:autoSpaceDE w:val="true"/>
        <w:bidi w:val="0"/>
        <w:spacing w:lineRule="exact" w:line="576" w:before="0" w:after="0"/>
        <w:ind w:firstLine="640" w:end="0"/>
        <w:jc w:val="both"/>
        <w:textAlignment w:val="auto"/>
        <w:rPr>
          <w:rFonts w:ascii="仿宋_GB2312" w:hAnsi="仿宋_GB2312" w:eastAsia="仿宋_GB2312" w:cs="仿宋" w:hint="eastAsia"/>
          <w:kern w:val="2"/>
          <w:sz w:val="32"/>
          <w:szCs w:val="32"/>
          <w:shd w:fill="FFFFFF" w:val="clear"/>
        </w:rPr>
      </w:pPr>
      <w:r>
        <w:rPr>
          <w:rFonts w:ascii="仿宋_GB2312" w:hAnsi="仿宋_GB2312" w:cs="楷体" w:hint="eastAsia" w:eastAsia="仿宋_GB2312"/>
          <w:kern w:val="2"/>
          <w:sz w:val="32"/>
          <w:szCs w:val="32"/>
          <w:shd w:fill="FFFFFF" w:val="clear"/>
        </w:rPr>
        <w:t>（八）</w:t>
      </w:r>
      <w:r>
        <w:rPr>
          <w:rFonts w:ascii="仿宋_GB2312" w:hAnsi="仿宋_GB2312" w:cs="仿宋" w:hint="eastAsia" w:eastAsia="仿宋_GB2312"/>
          <w:kern w:val="2"/>
          <w:sz w:val="32"/>
          <w:szCs w:val="32"/>
          <w:shd w:fill="FFFFFF" w:val="clear"/>
        </w:rPr>
        <w:t>法律法规规定的其他措施。</w:t>
      </w:r>
    </w:p>
    <w:p>
      <w:pPr>
        <w:pStyle w:val="New2"/>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kern w:val="2"/>
          <w:sz w:val="32"/>
          <w:szCs w:val="32"/>
          <w:shd w:fill="FFFFFF" w:val="clear"/>
        </w:rPr>
      </w:pPr>
      <w:r>
        <w:rPr>
          <w:rFonts w:ascii="黑体" w:hAnsi="黑体" w:cs="方正小标宋简体" w:hint="eastAsia" w:eastAsia="黑体"/>
          <w:color w:val="000000"/>
          <w:kern w:val="0"/>
          <w:sz w:val="32"/>
          <w:szCs w:val="32"/>
        </w:rPr>
        <w:t>第三十八条</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kern w:val="2"/>
          <w:sz w:val="32"/>
          <w:szCs w:val="32"/>
          <w:shd w:fill="FFFFFF" w:val="clear"/>
        </w:rPr>
        <w:t>城市市容和环境卫生管理部门及有关行政执法机关对违反本条例规定的行为实施处罚时，可以扣押当事人从事违法活动的运输工具、经营工具和物品，并向当事人出具扣押清单，同时要求当事人到指定地点接受调查处理，结案后再依法返还所扣工具和物品。属非法物品的，予以没收。</w:t>
      </w:r>
    </w:p>
    <w:p>
      <w:pPr>
        <w:pStyle w:val="New2"/>
        <w:keepNext w:val="false"/>
        <w:keepLines w:val="false"/>
        <w:pageBreakBefore w:val="false"/>
        <w:numPr>
          <w:ilvl w:val="0"/>
          <w:numId w:val="0"/>
        </w:numPr>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仿宋" w:hint="eastAsia"/>
          <w:b w:val="false"/>
          <w:bCs w:val="false"/>
          <w:kern w:val="2"/>
          <w:sz w:val="32"/>
          <w:szCs w:val="32"/>
          <w:shd w:fill="FFFFFF" w:val="clear"/>
        </w:rPr>
      </w:pPr>
      <w:r>
        <w:rPr>
          <w:rFonts w:ascii="仿宋_GB2312" w:hAnsi="仿宋_GB2312" w:cs="仿宋" w:hint="eastAsia" w:eastAsia="仿宋_GB2312"/>
          <w:kern w:val="2"/>
          <w:sz w:val="32"/>
          <w:szCs w:val="32"/>
          <w:shd w:fill="FFFFFF" w:val="clear"/>
        </w:rPr>
        <w:t>对依法扣押的不易保存或者当事人逾期不接受处理的物品，可以按照有关规定变卖或者拍卖。变卖、拍卖所得价款，折抵罚款后剩余部分退还当事人。</w:t>
      </w:r>
    </w:p>
    <w:p>
      <w:pPr>
        <w:pStyle w:val="New2"/>
        <w:keepNext w:val="false"/>
        <w:keepLines w:val="false"/>
        <w:pageBreakBefore w:val="false"/>
        <w:numPr>
          <w:ilvl w:val="0"/>
          <w:numId w:val="0"/>
        </w:numPr>
        <w:kinsoku w:val="true"/>
        <w:overflowPunct w:val="true"/>
        <w:autoSpaceDE w:val="true"/>
        <w:bidi w:val="0"/>
        <w:spacing w:lineRule="exact" w:line="576" w:before="0" w:after="0"/>
        <w:ind w:firstLineChars="200" w:startChars="0" w:start="0" w:endChars="0" w:end="0"/>
        <w:jc w:val="both"/>
        <w:textAlignment w:val="auto"/>
        <w:rPr>
          <w:rFonts w:ascii="仿宋_GB2312" w:hAnsi="仿宋_GB2312" w:eastAsia="仿宋_GB2312" w:cs="仿宋" w:hint="eastAsia"/>
          <w:kern w:val="2"/>
          <w:sz w:val="32"/>
          <w:szCs w:val="32"/>
          <w:shd w:fill="FFFFFF" w:val="clear"/>
        </w:rPr>
      </w:pPr>
      <w:bookmarkStart w:id="0" w:name="baidusnap0"/>
      <w:bookmarkEnd w:id="0"/>
      <w:r>
        <w:rPr>
          <w:rFonts w:ascii="仿宋_GB2312" w:hAnsi="仿宋_GB2312" w:cs="仿宋" w:hint="eastAsia" w:eastAsia="仿宋_GB2312"/>
          <w:kern w:val="2"/>
          <w:sz w:val="32"/>
          <w:szCs w:val="32"/>
          <w:shd w:fill="FFFFFF" w:val="clear"/>
        </w:rPr>
        <w:t>无法退还或者无法变卖、拍卖的物品，根据有关法律规定，由城市市容和环境卫生管理部门及有关行政执法机关上缴国库或者依法销毁，并做好相关记录。</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sz w:val="32"/>
          <w:szCs w:val="32"/>
          <w:shd w:fill="FFFFFF" w:val="clear"/>
        </w:rPr>
      </w:pPr>
      <w:r>
        <w:rPr>
          <w:rFonts w:ascii="黑体" w:hAnsi="黑体" w:cs="方正小标宋简体" w:hint="eastAsia" w:eastAsia="黑体"/>
          <w:color w:val="000000"/>
          <w:kern w:val="0"/>
          <w:sz w:val="32"/>
          <w:szCs w:val="32"/>
        </w:rPr>
        <w:t xml:space="preserve">第三十九条 </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sz w:val="32"/>
          <w:szCs w:val="32"/>
          <w:shd w:fill="FFFFFF" w:val="clear"/>
        </w:rPr>
        <w:t>城市市容和环境卫生管理部门执法人员依法行使职权时不得少于两人，并应当佩戴标志，出示执法证件，任何单位和个人不得干涉、拒绝、阻碍。以暴力、胁迫方式阻挠执法人员依法行使职权或者侮辱、殴打正在依法行使职权的执法人员的，由公安机关给予治安处罚。</w:t>
      </w:r>
    </w:p>
    <w:p>
      <w:pPr>
        <w:pStyle w:val="New1"/>
        <w:keepNext w:val="false"/>
        <w:keepLines w:val="false"/>
        <w:pageBreakBefore w:val="false"/>
        <w:kinsoku w:val="true"/>
        <w:overflowPunct w:val="true"/>
        <w:autoSpaceDE w:val="true"/>
        <w:bidi w:val="0"/>
        <w:spacing w:lineRule="exact" w:line="576" w:before="0" w:after="0"/>
        <w:ind w:firstLine="643" w:end="0"/>
        <w:textAlignment w:val="auto"/>
        <w:rPr>
          <w:rFonts w:ascii="仿宋_GB2312" w:hAnsi="仿宋_GB2312" w:eastAsia="仿宋_GB2312" w:cs="仿宋" w:hint="eastAsia"/>
          <w:sz w:val="32"/>
          <w:szCs w:val="32"/>
          <w:shd w:fill="FFFFFF" w:val="clear"/>
        </w:rPr>
      </w:pPr>
      <w:r>
        <w:rPr>
          <w:rFonts w:ascii="黑体" w:hAnsi="黑体" w:cs="方正小标宋简体" w:hint="eastAsia" w:eastAsia="黑体"/>
          <w:color w:val="000000"/>
          <w:kern w:val="0"/>
          <w:sz w:val="32"/>
          <w:szCs w:val="32"/>
        </w:rPr>
        <w:t xml:space="preserve">第四十条  </w:t>
      </w:r>
      <w:r>
        <w:rPr>
          <w:rFonts w:ascii="仿宋_GB2312" w:hAnsi="仿宋_GB2312" w:cs="仿宋" w:hint="eastAsia" w:eastAsia="仿宋_GB2312"/>
          <w:sz w:val="32"/>
          <w:szCs w:val="32"/>
          <w:shd w:fill="FFFFFF" w:val="clear"/>
        </w:rPr>
        <w:t>当事人对行政处罚决定不服的，可以向作出处罚决定机关的上一级主管机关或者本级人民政府申请行政复议；对行政复议结果不服的，可以向人民法院起诉。当事人也可以不经行政复议直接向人民法院起诉。逾期不申请行政复议、也不向人民法院起诉、又不履行行政处罚决定的，由作出处罚决定的机关申请人民法院强制执行。</w:t>
      </w:r>
    </w:p>
    <w:p>
      <w:pPr>
        <w:pStyle w:val="New1"/>
        <w:keepNext w:val="false"/>
        <w:keepLines w:val="false"/>
        <w:pageBreakBefore w:val="false"/>
        <w:kinsoku w:val="true"/>
        <w:overflowPunct w:val="true"/>
        <w:autoSpaceDE w:val="true"/>
        <w:bidi w:val="0"/>
        <w:spacing w:lineRule="exact" w:line="576" w:before="0" w:after="0"/>
        <w:ind w:firstLine="643" w:end="0"/>
        <w:textAlignment w:val="auto"/>
        <w:rPr>
          <w:rFonts w:ascii="仿宋_GB2312" w:hAnsi="仿宋_GB2312" w:eastAsia="仿宋_GB2312" w:cs="仿宋" w:hint="eastAsia"/>
          <w:sz w:val="32"/>
          <w:szCs w:val="32"/>
          <w:shd w:fill="FFFFFF" w:val="clear"/>
        </w:rPr>
      </w:pPr>
      <w:r>
        <w:rPr>
          <w:rFonts w:ascii="黑体" w:hAnsi="黑体" w:cs="方正小标宋简体" w:hint="eastAsia" w:eastAsia="黑体"/>
          <w:color w:val="000000"/>
          <w:kern w:val="0"/>
          <w:sz w:val="32"/>
          <w:szCs w:val="32"/>
        </w:rPr>
        <w:t>第四十一条</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sz w:val="32"/>
          <w:szCs w:val="32"/>
          <w:shd w:fill="FFFFFF" w:val="clear"/>
        </w:rPr>
        <w:t>城市市容和环境卫生管理部门工作人员及监督人员玩忽职守、滥用职权、徇私舞弊的，由其所在单位或者上级主管机关给予行政处分。</w:t>
      </w:r>
    </w:p>
    <w:p>
      <w:pPr>
        <w:pStyle w:val="New2"/>
        <w:keepNext w:val="false"/>
        <w:keepLines w:val="false"/>
        <w:pageBreakBefore w:val="false"/>
        <w:tabs>
          <w:tab w:val="clear" w:pos="420"/>
          <w:tab w:val="left" w:pos="5387" w:leader="none"/>
          <w:tab w:val="left" w:pos="6237" w:leader="none"/>
        </w:tabs>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kern w:val="2"/>
          <w:sz w:val="32"/>
          <w:szCs w:val="32"/>
          <w:shd w:fill="FFFFFF" w:val="clear"/>
        </w:rPr>
      </w:pPr>
      <w:r>
        <w:rPr>
          <w:rFonts w:ascii="黑体" w:hAnsi="黑体" w:cs="方正小标宋简体" w:hint="eastAsia" w:eastAsia="黑体"/>
          <w:color w:val="000000"/>
          <w:kern w:val="0"/>
          <w:sz w:val="32"/>
          <w:szCs w:val="32"/>
        </w:rPr>
        <w:t>第四十二条</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kern w:val="2"/>
          <w:sz w:val="32"/>
          <w:szCs w:val="32"/>
          <w:shd w:fill="FFFFFF" w:val="clear"/>
        </w:rPr>
        <w:t>违反本条例规定的行为，法律法规另有规定的，从其规定。</w:t>
      </w:r>
    </w:p>
    <w:p>
      <w:pPr>
        <w:pStyle w:val="New1"/>
        <w:keepNext w:val="false"/>
        <w:keepLines w:val="false"/>
        <w:pageBreakBefore w:val="false"/>
        <w:kinsoku w:val="true"/>
        <w:overflowPunct w:val="true"/>
        <w:autoSpaceDE w:val="true"/>
        <w:bidi w:val="0"/>
        <w:spacing w:lineRule="exact" w:line="576" w:before="0" w:after="0"/>
        <w:jc w:val="center"/>
        <w:textAlignment w:val="auto"/>
        <w:rPr>
          <w:rFonts w:ascii="仿宋_GB2312" w:hAnsi="仿宋_GB2312" w:eastAsia="仿宋_GB2312" w:cs="仿宋" w:hint="eastAsia"/>
          <w:b/>
          <w:bCs/>
          <w:color w:val="000000"/>
          <w:kern w:val="0"/>
          <w:sz w:val="32"/>
          <w:szCs w:val="32"/>
          <w:shd w:fill="FFFFFF" w:val="clear"/>
        </w:rPr>
      </w:pPr>
      <w:r>
        <w:rPr>
          <w:rFonts w:eastAsia="仿宋_GB2312" w:cs="仿宋" w:hint="eastAsia" w:ascii="仿宋_GB2312" w:hAnsi="仿宋_GB2312"/>
          <w:b/>
          <w:bCs/>
          <w:color w:val="000000"/>
          <w:kern w:val="0"/>
          <w:sz w:val="32"/>
          <w:szCs w:val="32"/>
          <w:shd w:fill="FFFFFF" w:val="clear"/>
        </w:rPr>
      </w:r>
    </w:p>
    <w:p>
      <w:pPr>
        <w:pStyle w:val="New1"/>
        <w:keepNext w:val="false"/>
        <w:keepLines w:val="false"/>
        <w:pageBreakBefore w:val="false"/>
        <w:kinsoku w:val="true"/>
        <w:overflowPunct w:val="true"/>
        <w:autoSpaceDE w:val="true"/>
        <w:bidi w:val="0"/>
        <w:spacing w:lineRule="exact" w:line="576" w:before="0" w:after="0"/>
        <w:ind w:firstLineChars="0" w:firstLine="0" w:startChars="0" w:start="0" w:endChars="0" w:end="0"/>
        <w:jc w:val="center"/>
        <w:textAlignment w:val="auto"/>
        <w:rPr>
          <w:rFonts w:ascii="仿宋_GB2312" w:hAnsi="仿宋_GB2312" w:eastAsia="仿宋_GB2312" w:cs="仿宋" w:hint="eastAsia"/>
          <w:b/>
          <w:bCs/>
          <w:sz w:val="32"/>
          <w:szCs w:val="32"/>
          <w:u w:val="single"/>
          <w:shd w:fill="FFFFFF" w:val="clear"/>
        </w:rPr>
      </w:pPr>
      <w:r>
        <w:rPr>
          <w:rFonts w:ascii="黑体" w:hAnsi="黑体" w:cs="方正小标宋简体" w:hint="eastAsia" w:eastAsia="黑体"/>
          <w:color w:val="000000"/>
          <w:kern w:val="0"/>
          <w:sz w:val="32"/>
          <w:szCs w:val="32"/>
        </w:rPr>
        <w:t>第六章  法律责任</w:t>
      </w:r>
    </w:p>
    <w:p>
      <w:pPr>
        <w:pStyle w:val="New2"/>
        <w:keepNext w:val="false"/>
        <w:keepLines w:val="false"/>
        <w:pageBreakBefore w:val="false"/>
        <w:tabs>
          <w:tab w:val="clear" w:pos="420"/>
          <w:tab w:val="left" w:pos="5387" w:leader="none"/>
          <w:tab w:val="left" w:pos="6237" w:leader="none"/>
        </w:tabs>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sz w:val="32"/>
          <w:szCs w:val="32"/>
          <w:shd w:fill="FFFFFF" w:val="clear"/>
        </w:rPr>
      </w:pPr>
      <w:r>
        <w:rPr>
          <w:rFonts w:ascii="黑体" w:hAnsi="黑体" w:cs="方正小标宋简体" w:hint="eastAsia" w:eastAsia="黑体"/>
          <w:color w:val="000000"/>
          <w:kern w:val="0"/>
          <w:sz w:val="32"/>
          <w:szCs w:val="32"/>
        </w:rPr>
        <w:t xml:space="preserve">第四十三条  </w:t>
      </w:r>
      <w:r>
        <w:rPr>
          <w:rFonts w:ascii="仿宋_GB2312" w:hAnsi="仿宋_GB2312" w:cs="仿宋" w:hint="eastAsia" w:eastAsia="仿宋_GB2312"/>
          <w:color w:val="000000"/>
          <w:sz w:val="32"/>
          <w:szCs w:val="32"/>
        </w:rPr>
        <w:t>违反本条例规定，凡不符合市容管理标准的建（构）筑物或者设施，由规划行政主管部门会同市政管理部门，责令有关单位和个人限期改造或者拆除。逾期未按要求改造或者拆除的，由市政管理部门报本级人民政府批准后，组织强制拆除。</w:t>
      </w:r>
    </w:p>
    <w:p>
      <w:pPr>
        <w:pStyle w:val="New2"/>
        <w:keepNext w:val="false"/>
        <w:keepLines w:val="false"/>
        <w:pageBreakBefore w:val="false"/>
        <w:tabs>
          <w:tab w:val="clear" w:pos="420"/>
          <w:tab w:val="left" w:pos="5387" w:leader="none"/>
          <w:tab w:val="left" w:pos="6237" w:leader="none"/>
        </w:tabs>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第四十四条</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color w:val="000000"/>
          <w:sz w:val="32"/>
          <w:szCs w:val="32"/>
        </w:rPr>
        <w:t>违反第十一条规定，责任人不履行城市市容和环境卫生管理工作义务的，给予警告，责令限期改正；逾期不改正的，可以对个人处以</w:t>
      </w:r>
      <w:r>
        <w:rPr>
          <w:rFonts w:eastAsia="仿宋_GB2312" w:cs="仿宋" w:hint="eastAsia" w:ascii="仿宋_GB2312" w:hAnsi="仿宋_GB2312"/>
          <w:color w:val="000000"/>
          <w:sz w:val="32"/>
          <w:szCs w:val="32"/>
        </w:rPr>
        <w:t>50</w:t>
      </w:r>
      <w:r>
        <w:rPr>
          <w:rFonts w:ascii="仿宋_GB2312" w:hAnsi="仿宋_GB2312" w:cs="仿宋" w:hint="eastAsia" w:eastAsia="仿宋_GB2312"/>
          <w:color w:val="000000"/>
          <w:sz w:val="32"/>
          <w:szCs w:val="32"/>
        </w:rPr>
        <w:t>元以上</w:t>
      </w:r>
      <w:r>
        <w:rPr>
          <w:rFonts w:eastAsia="仿宋_GB2312" w:cs="仿宋" w:hint="eastAsia" w:ascii="仿宋_GB2312" w:hAnsi="仿宋_GB2312"/>
          <w:color w:val="000000"/>
          <w:sz w:val="32"/>
          <w:szCs w:val="32"/>
        </w:rPr>
        <w:t>200</w:t>
      </w:r>
      <w:r>
        <w:rPr>
          <w:rFonts w:ascii="仿宋_GB2312" w:hAnsi="仿宋_GB2312" w:cs="仿宋" w:hint="eastAsia" w:eastAsia="仿宋_GB2312"/>
          <w:color w:val="000000"/>
          <w:sz w:val="32"/>
          <w:szCs w:val="32"/>
        </w:rPr>
        <w:t>元以下罚款，对单位处以</w:t>
      </w:r>
      <w:r>
        <w:rPr>
          <w:rFonts w:eastAsia="仿宋_GB2312" w:cs="仿宋" w:hint="eastAsia" w:ascii="仿宋_GB2312" w:hAnsi="仿宋_GB2312"/>
          <w:color w:val="000000"/>
          <w:sz w:val="32"/>
          <w:szCs w:val="32"/>
        </w:rPr>
        <w:t>500</w:t>
      </w:r>
      <w:r>
        <w:rPr>
          <w:rFonts w:ascii="仿宋_GB2312" w:hAnsi="仿宋_GB2312" w:cs="仿宋" w:hint="eastAsia" w:eastAsia="仿宋_GB2312"/>
          <w:color w:val="000000"/>
          <w:sz w:val="32"/>
          <w:szCs w:val="32"/>
        </w:rPr>
        <w:t>元以上</w:t>
      </w:r>
      <w:r>
        <w:rPr>
          <w:rFonts w:eastAsia="仿宋_GB2312" w:cs="仿宋" w:hint="eastAsia" w:ascii="仿宋_GB2312" w:hAnsi="仿宋_GB2312"/>
          <w:color w:val="000000"/>
          <w:sz w:val="32"/>
          <w:szCs w:val="32"/>
        </w:rPr>
        <w:t>2000</w:t>
      </w:r>
      <w:r>
        <w:rPr>
          <w:rFonts w:ascii="仿宋_GB2312" w:hAnsi="仿宋_GB2312" w:cs="仿宋" w:hint="eastAsia" w:eastAsia="仿宋_GB2312"/>
          <w:color w:val="000000"/>
          <w:sz w:val="32"/>
          <w:szCs w:val="32"/>
        </w:rPr>
        <w:t>元以下罚款。</w:t>
      </w:r>
    </w:p>
    <w:p>
      <w:pPr>
        <w:pStyle w:val="New2"/>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kern w:val="2"/>
          <w:sz w:val="32"/>
          <w:szCs w:val="32"/>
          <w:shd w:fill="FFFFFF" w:val="clear"/>
        </w:rPr>
      </w:pPr>
      <w:r>
        <w:rPr>
          <w:rFonts w:ascii="黑体" w:hAnsi="黑体" w:cs="方正小标宋简体" w:hint="eastAsia" w:eastAsia="黑体"/>
          <w:color w:val="000000"/>
          <w:kern w:val="0"/>
          <w:sz w:val="32"/>
          <w:szCs w:val="32"/>
        </w:rPr>
        <w:t>第四十五条</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color w:val="000000"/>
          <w:sz w:val="32"/>
          <w:szCs w:val="32"/>
        </w:rPr>
        <w:t>违反第十三条规定的，由城市市容和环境卫生管理部门责令停止违法行为、恢复原状，并视情节轻重，可以对违法行为人的经营物品、工具实施扣押，并</w:t>
      </w:r>
      <w:r>
        <w:rPr>
          <w:rFonts w:ascii="仿宋_GB2312" w:hAnsi="仿宋_GB2312" w:cs="仿宋" w:hint="eastAsia" w:eastAsia="仿宋_GB2312"/>
          <w:kern w:val="2"/>
          <w:sz w:val="32"/>
          <w:szCs w:val="32"/>
          <w:shd w:fill="FFFFFF" w:val="clear"/>
        </w:rPr>
        <w:t>对个人处以</w:t>
      </w:r>
      <w:r>
        <w:rPr>
          <w:rFonts w:eastAsia="仿宋_GB2312" w:cs="仿宋" w:hint="eastAsia" w:ascii="仿宋_GB2312" w:hAnsi="仿宋_GB2312"/>
          <w:color w:val="000000"/>
          <w:sz w:val="32"/>
          <w:szCs w:val="32"/>
        </w:rPr>
        <w:t>50</w:t>
      </w:r>
      <w:r>
        <w:rPr>
          <w:rFonts w:ascii="仿宋_GB2312" w:hAnsi="仿宋_GB2312" w:cs="仿宋" w:hint="eastAsia" w:eastAsia="仿宋_GB2312"/>
          <w:color w:val="000000"/>
          <w:sz w:val="32"/>
          <w:szCs w:val="32"/>
        </w:rPr>
        <w:t>元以上</w:t>
      </w:r>
      <w:r>
        <w:rPr>
          <w:rFonts w:eastAsia="仿宋_GB2312" w:cs="仿宋" w:hint="eastAsia" w:ascii="仿宋_GB2312" w:hAnsi="仿宋_GB2312"/>
          <w:color w:val="000000"/>
          <w:sz w:val="32"/>
          <w:szCs w:val="32"/>
        </w:rPr>
        <w:t>200</w:t>
      </w:r>
      <w:r>
        <w:rPr>
          <w:rFonts w:ascii="仿宋_GB2312" w:hAnsi="仿宋_GB2312" w:cs="仿宋" w:hint="eastAsia" w:eastAsia="仿宋_GB2312"/>
          <w:color w:val="000000"/>
          <w:sz w:val="32"/>
          <w:szCs w:val="32"/>
        </w:rPr>
        <w:t>元</w:t>
      </w:r>
      <w:r>
        <w:rPr>
          <w:rFonts w:ascii="仿宋_GB2312" w:hAnsi="仿宋_GB2312" w:cs="仿宋" w:hint="eastAsia" w:eastAsia="仿宋_GB2312"/>
          <w:kern w:val="2"/>
          <w:sz w:val="32"/>
          <w:szCs w:val="32"/>
          <w:shd w:fill="FFFFFF" w:val="clear"/>
        </w:rPr>
        <w:t>以下罚款，对单位</w:t>
      </w:r>
      <w:r>
        <w:rPr>
          <w:rFonts w:ascii="仿宋_GB2312" w:hAnsi="仿宋_GB2312" w:cs="仿宋" w:hint="eastAsia" w:eastAsia="仿宋_GB2312"/>
          <w:color w:val="000000"/>
          <w:sz w:val="32"/>
          <w:szCs w:val="32"/>
        </w:rPr>
        <w:t>处以</w:t>
      </w:r>
      <w:r>
        <w:rPr>
          <w:rFonts w:eastAsia="仿宋_GB2312" w:cs="仿宋" w:hint="eastAsia" w:ascii="仿宋_GB2312" w:hAnsi="仿宋_GB2312"/>
          <w:color w:val="000000"/>
          <w:sz w:val="32"/>
          <w:szCs w:val="32"/>
        </w:rPr>
        <w:t>500</w:t>
      </w:r>
      <w:r>
        <w:rPr>
          <w:rFonts w:ascii="仿宋_GB2312" w:hAnsi="仿宋_GB2312" w:cs="仿宋" w:hint="eastAsia" w:eastAsia="仿宋_GB2312"/>
          <w:color w:val="000000"/>
          <w:sz w:val="32"/>
          <w:szCs w:val="32"/>
        </w:rPr>
        <w:t>元以上</w:t>
      </w:r>
      <w:r>
        <w:rPr>
          <w:rFonts w:eastAsia="仿宋_GB2312" w:cs="仿宋" w:hint="eastAsia" w:ascii="仿宋_GB2312" w:hAnsi="仿宋_GB2312"/>
          <w:color w:val="000000"/>
          <w:sz w:val="32"/>
          <w:szCs w:val="32"/>
        </w:rPr>
        <w:t>2000</w:t>
      </w:r>
      <w:r>
        <w:rPr>
          <w:rFonts w:ascii="仿宋_GB2312" w:hAnsi="仿宋_GB2312" w:cs="仿宋" w:hint="eastAsia" w:eastAsia="仿宋_GB2312"/>
          <w:color w:val="000000"/>
          <w:sz w:val="32"/>
          <w:szCs w:val="32"/>
        </w:rPr>
        <w:t>元</w:t>
      </w:r>
      <w:r>
        <w:rPr>
          <w:rFonts w:ascii="仿宋_GB2312" w:hAnsi="仿宋_GB2312" w:cs="仿宋" w:hint="eastAsia" w:eastAsia="仿宋_GB2312"/>
          <w:kern w:val="2"/>
          <w:sz w:val="32"/>
          <w:szCs w:val="32"/>
          <w:shd w:fill="FFFFFF" w:val="clear"/>
        </w:rPr>
        <w:t>以下罚款。</w:t>
      </w:r>
    </w:p>
    <w:p>
      <w:pPr>
        <w:pStyle w:val="New2"/>
        <w:keepNext w:val="false"/>
        <w:keepLines w:val="false"/>
        <w:pageBreakBefore w:val="false"/>
        <w:kinsoku w:val="true"/>
        <w:overflowPunct w:val="true"/>
        <w:autoSpaceDE w:val="true"/>
        <w:bidi w:val="0"/>
        <w:spacing w:lineRule="exact" w:line="576" w:before="0" w:after="0"/>
        <w:ind w:firstLine="643" w:end="0"/>
        <w:jc w:val="both"/>
        <w:textAlignment w:val="auto"/>
        <w:rPr>
          <w:rFonts w:ascii="仿宋_GB2312" w:hAnsi="仿宋_GB2312" w:eastAsia="仿宋_GB2312" w:cs="仿宋" w:hint="eastAsia"/>
          <w:kern w:val="2"/>
          <w:sz w:val="32"/>
          <w:szCs w:val="32"/>
          <w:shd w:fill="FFFFFF" w:val="clear"/>
        </w:rPr>
      </w:pPr>
      <w:r>
        <w:rPr>
          <w:rFonts w:ascii="黑体" w:hAnsi="黑体" w:cs="方正小标宋简体" w:hint="eastAsia" w:eastAsia="黑体"/>
          <w:color w:val="000000"/>
          <w:kern w:val="0"/>
          <w:sz w:val="32"/>
          <w:szCs w:val="32"/>
        </w:rPr>
        <w:t>第四十六条</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color w:val="000000"/>
          <w:sz w:val="32"/>
          <w:szCs w:val="32"/>
        </w:rPr>
        <w:t>违反第十四条规定的，由城市市容和环境卫生管理部门责令限期改正，逾期不改正的，代为拆除，并视情节轻重，对个人处以</w:t>
      </w:r>
      <w:r>
        <w:rPr>
          <w:rFonts w:eastAsia="仿宋_GB2312" w:cs="仿宋" w:hint="eastAsia" w:ascii="仿宋_GB2312" w:hAnsi="仿宋_GB2312"/>
          <w:color w:val="000000"/>
          <w:sz w:val="32"/>
          <w:szCs w:val="32"/>
        </w:rPr>
        <w:t>200</w:t>
      </w:r>
      <w:r>
        <w:rPr>
          <w:rFonts w:ascii="仿宋_GB2312" w:hAnsi="仿宋_GB2312" w:cs="仿宋" w:hint="eastAsia" w:eastAsia="仿宋_GB2312"/>
          <w:color w:val="000000"/>
          <w:sz w:val="32"/>
          <w:szCs w:val="32"/>
        </w:rPr>
        <w:t>元以上</w:t>
      </w:r>
      <w:r>
        <w:rPr>
          <w:rFonts w:eastAsia="仿宋_GB2312" w:cs="仿宋" w:hint="eastAsia" w:ascii="仿宋_GB2312" w:hAnsi="仿宋_GB2312"/>
          <w:color w:val="000000"/>
          <w:sz w:val="32"/>
          <w:szCs w:val="32"/>
        </w:rPr>
        <w:t>500</w:t>
      </w:r>
      <w:r>
        <w:rPr>
          <w:rFonts w:ascii="仿宋_GB2312" w:hAnsi="仿宋_GB2312" w:cs="仿宋" w:hint="eastAsia" w:eastAsia="仿宋_GB2312"/>
          <w:color w:val="000000"/>
          <w:sz w:val="32"/>
          <w:szCs w:val="32"/>
        </w:rPr>
        <w:t>元以下罚款，</w:t>
      </w:r>
      <w:r>
        <w:rPr>
          <w:rFonts w:ascii="仿宋_GB2312" w:hAnsi="仿宋_GB2312" w:cs="仿宋" w:hint="eastAsia" w:eastAsia="仿宋_GB2312"/>
          <w:kern w:val="2"/>
          <w:sz w:val="32"/>
          <w:szCs w:val="32"/>
          <w:shd w:fill="FFFFFF" w:val="clear"/>
        </w:rPr>
        <w:t>对单位处以</w:t>
      </w:r>
      <w:r>
        <w:rPr>
          <w:rFonts w:eastAsia="仿宋_GB2312" w:cs="仿宋" w:hint="eastAsia" w:ascii="仿宋_GB2312" w:hAnsi="仿宋_GB2312"/>
          <w:kern w:val="2"/>
          <w:sz w:val="32"/>
          <w:szCs w:val="32"/>
          <w:shd w:fill="FFFFFF" w:val="clear"/>
        </w:rPr>
        <w:t>500</w:t>
      </w:r>
      <w:r>
        <w:rPr>
          <w:rFonts w:ascii="仿宋_GB2312" w:hAnsi="仿宋_GB2312" w:cs="仿宋" w:hint="eastAsia" w:eastAsia="仿宋_GB2312"/>
          <w:kern w:val="2"/>
          <w:sz w:val="32"/>
          <w:szCs w:val="32"/>
          <w:shd w:fill="FFFFFF" w:val="clear"/>
        </w:rPr>
        <w:t>元以上</w:t>
      </w:r>
      <w:r>
        <w:rPr>
          <w:rFonts w:eastAsia="仿宋_GB2312" w:cs="仿宋" w:hint="eastAsia" w:ascii="仿宋_GB2312" w:hAnsi="仿宋_GB2312"/>
          <w:kern w:val="2"/>
          <w:sz w:val="32"/>
          <w:szCs w:val="32"/>
          <w:shd w:fill="FFFFFF" w:val="clear"/>
        </w:rPr>
        <w:t>2000</w:t>
      </w:r>
      <w:r>
        <w:rPr>
          <w:rFonts w:ascii="仿宋_GB2312" w:hAnsi="仿宋_GB2312" w:cs="仿宋" w:hint="eastAsia" w:eastAsia="仿宋_GB2312"/>
          <w:kern w:val="2"/>
          <w:sz w:val="32"/>
          <w:szCs w:val="32"/>
          <w:shd w:fill="FFFFFF" w:val="clear"/>
        </w:rPr>
        <w:t>元以下罚款。</w:t>
      </w:r>
    </w:p>
    <w:p>
      <w:pPr>
        <w:pStyle w:val="1"/>
        <w:keepNext w:val="false"/>
        <w:keepLines w:val="false"/>
        <w:pageBreakBefore w:val="false"/>
        <w:kinsoku w:val="true"/>
        <w:overflowPunct w:val="true"/>
        <w:autoSpaceDE w:val="true"/>
        <w:bidi w:val="0"/>
        <w:spacing w:lineRule="exact" w:line="576" w:before="0" w:after="0"/>
        <w:ind w:endChars="0" w:end="0"/>
        <w:jc w:val="both"/>
        <w:textAlignment w:val="auto"/>
        <w:rPr>
          <w:rFonts w:ascii="仿宋_GB2312" w:hAnsi="仿宋_GB2312" w:eastAsia="仿宋_GB2312" w:cs="仿宋" w:hint="eastAsia"/>
          <w:sz w:val="32"/>
          <w:szCs w:val="32"/>
        </w:rPr>
      </w:pPr>
      <w:r>
        <w:rPr>
          <w:rFonts w:ascii="黑体" w:hAnsi="黑体" w:cs="方正小标宋简体" w:hint="eastAsia" w:eastAsia="黑体"/>
          <w:color w:val="000000"/>
          <w:kern w:val="0"/>
          <w:sz w:val="32"/>
          <w:szCs w:val="32"/>
        </w:rPr>
        <w:t xml:space="preserve">第四十七条 </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color w:val="000000"/>
          <w:sz w:val="32"/>
          <w:szCs w:val="32"/>
        </w:rPr>
        <w:t>违反第十五条</w:t>
      </w:r>
      <w:r>
        <w:rPr>
          <w:rFonts w:ascii="仿宋_GB2312" w:hAnsi="仿宋_GB2312" w:cs="仿宋" w:hint="eastAsia" w:eastAsia="仿宋_GB2312"/>
          <w:sz w:val="32"/>
          <w:szCs w:val="32"/>
        </w:rPr>
        <w:t>第一款规定的，给予警告并责令清除，拒不清除的，处以</w:t>
      </w:r>
      <w:r>
        <w:rPr>
          <w:rFonts w:eastAsia="仿宋_GB2312" w:cs="仿宋" w:hint="eastAsia" w:ascii="仿宋_GB2312" w:hAnsi="仿宋_GB2312"/>
          <w:sz w:val="32"/>
          <w:szCs w:val="32"/>
        </w:rPr>
        <w:t>50</w:t>
      </w:r>
      <w:r>
        <w:rPr>
          <w:rFonts w:ascii="仿宋_GB2312" w:hAnsi="仿宋_GB2312" w:cs="仿宋" w:hint="eastAsia" w:eastAsia="仿宋_GB2312"/>
          <w:sz w:val="32"/>
          <w:szCs w:val="32"/>
        </w:rPr>
        <w:t>元以上</w:t>
      </w:r>
      <w:r>
        <w:rPr>
          <w:rFonts w:eastAsia="仿宋_GB2312" w:cs="仿宋" w:hint="eastAsia" w:ascii="仿宋_GB2312" w:hAnsi="仿宋_GB2312"/>
          <w:sz w:val="32"/>
          <w:szCs w:val="32"/>
        </w:rPr>
        <w:t>200</w:t>
      </w:r>
      <w:r>
        <w:rPr>
          <w:rFonts w:ascii="仿宋_GB2312" w:hAnsi="仿宋_GB2312" w:cs="仿宋" w:hint="eastAsia" w:eastAsia="仿宋_GB2312"/>
          <w:sz w:val="32"/>
          <w:szCs w:val="32"/>
        </w:rPr>
        <w:t>元以下罚款；违反</w:t>
      </w:r>
      <w:r>
        <w:rPr>
          <w:rFonts w:ascii="仿宋_GB2312" w:hAnsi="仿宋_GB2312" w:cs="仿宋" w:hint="eastAsia" w:eastAsia="仿宋_GB2312"/>
          <w:color w:val="000000"/>
          <w:sz w:val="32"/>
          <w:szCs w:val="32"/>
        </w:rPr>
        <w:t>第十五条</w:t>
      </w:r>
      <w:r>
        <w:rPr>
          <w:rFonts w:ascii="仿宋_GB2312" w:hAnsi="仿宋_GB2312" w:cs="仿宋" w:hint="eastAsia" w:eastAsia="仿宋_GB2312"/>
          <w:sz w:val="32"/>
          <w:szCs w:val="32"/>
        </w:rPr>
        <w:t>第二款规定的，责令限期清除，逾期未清除的，</w:t>
      </w:r>
      <w:r>
        <w:rPr>
          <w:rFonts w:ascii="仿宋_GB2312" w:hAnsi="仿宋_GB2312" w:cs="仿宋" w:hint="eastAsia" w:eastAsia="仿宋_GB2312"/>
          <w:color w:val="000000"/>
          <w:sz w:val="32"/>
          <w:szCs w:val="32"/>
        </w:rPr>
        <w:t>由市政管理部门</w:t>
      </w:r>
      <w:r>
        <w:rPr>
          <w:rFonts w:ascii="仿宋_GB2312" w:hAnsi="仿宋_GB2312" w:cs="仿宋" w:hint="eastAsia" w:eastAsia="仿宋_GB2312"/>
          <w:sz w:val="32"/>
          <w:szCs w:val="32"/>
        </w:rPr>
        <w:t>代为清除，并视情节轻重，处以</w:t>
      </w:r>
      <w:r>
        <w:rPr>
          <w:rFonts w:eastAsia="仿宋_GB2312" w:cs="仿宋" w:hint="eastAsia" w:ascii="仿宋_GB2312" w:hAnsi="仿宋_GB2312"/>
          <w:sz w:val="32"/>
          <w:szCs w:val="32"/>
        </w:rPr>
        <w:t>500</w:t>
      </w:r>
      <w:r>
        <w:rPr>
          <w:rFonts w:ascii="仿宋_GB2312" w:hAnsi="仿宋_GB2312" w:cs="仿宋" w:hint="eastAsia" w:eastAsia="仿宋_GB2312"/>
          <w:sz w:val="32"/>
          <w:szCs w:val="32"/>
        </w:rPr>
        <w:t>元以上</w:t>
      </w:r>
      <w:r>
        <w:rPr>
          <w:rFonts w:eastAsia="仿宋_GB2312" w:cs="仿宋" w:hint="eastAsia" w:ascii="仿宋_GB2312" w:hAnsi="仿宋_GB2312"/>
          <w:sz w:val="32"/>
          <w:szCs w:val="32"/>
        </w:rPr>
        <w:t>2000</w:t>
      </w:r>
      <w:r>
        <w:rPr>
          <w:rFonts w:ascii="仿宋_GB2312" w:hAnsi="仿宋_GB2312" w:cs="仿宋" w:hint="eastAsia" w:eastAsia="仿宋_GB2312"/>
          <w:sz w:val="32"/>
          <w:szCs w:val="32"/>
        </w:rPr>
        <w:t>元以下罚款。</w:t>
      </w:r>
    </w:p>
    <w:p>
      <w:pPr>
        <w:pStyle w:val="1"/>
        <w:keepNext w:val="false"/>
        <w:keepLines w:val="false"/>
        <w:pageBreakBefore w:val="false"/>
        <w:kinsoku w:val="true"/>
        <w:overflowPunct w:val="true"/>
        <w:autoSpaceDE w:val="true"/>
        <w:bidi w:val="0"/>
        <w:spacing w:lineRule="exact" w:line="576" w:before="0" w:after="0"/>
        <w:ind w:endChars="0" w:end="0"/>
        <w:jc w:val="both"/>
        <w:textAlignment w:val="auto"/>
        <w:rPr>
          <w:rFonts w:ascii="仿宋_GB2312" w:hAnsi="仿宋_GB2312" w:eastAsia="仿宋_GB2312" w:cs="仿宋" w:hint="eastAsia"/>
          <w:kern w:val="2"/>
          <w:sz w:val="32"/>
          <w:szCs w:val="32"/>
          <w:shd w:fill="FFFFFF" w:val="clear"/>
        </w:rPr>
      </w:pPr>
      <w:r>
        <w:rPr>
          <w:rFonts w:ascii="黑体" w:hAnsi="黑体" w:cs="方正小标宋简体" w:hint="eastAsia" w:eastAsia="黑体"/>
          <w:color w:val="000000"/>
          <w:kern w:val="0"/>
          <w:sz w:val="32"/>
          <w:szCs w:val="32"/>
        </w:rPr>
        <w:t xml:space="preserve">第四十八条 </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color w:val="000000"/>
          <w:sz w:val="32"/>
          <w:szCs w:val="32"/>
        </w:rPr>
        <w:t>违反第十七条</w:t>
      </w:r>
      <w:r>
        <w:rPr>
          <w:rFonts w:ascii="仿宋_GB2312" w:hAnsi="仿宋_GB2312" w:cs="仿宋" w:hint="eastAsia" w:eastAsia="仿宋_GB2312"/>
          <w:sz w:val="32"/>
          <w:szCs w:val="32"/>
        </w:rPr>
        <w:t>规定，对周边商户及群众正常生产生活秩序产生干扰的，</w:t>
      </w:r>
      <w:r>
        <w:rPr>
          <w:rFonts w:ascii="仿宋_GB2312" w:hAnsi="仿宋_GB2312" w:cs="仿宋" w:hint="eastAsia" w:eastAsia="仿宋_GB2312"/>
          <w:color w:val="000000"/>
          <w:sz w:val="32"/>
          <w:szCs w:val="32"/>
        </w:rPr>
        <w:t>由市政管理部门</w:t>
      </w:r>
      <w:r>
        <w:rPr>
          <w:rFonts w:ascii="仿宋_GB2312" w:hAnsi="仿宋_GB2312" w:cs="仿宋" w:hint="eastAsia" w:eastAsia="仿宋_GB2312"/>
          <w:kern w:val="2"/>
          <w:sz w:val="32"/>
          <w:szCs w:val="32"/>
          <w:shd w:fill="FFFFFF" w:val="clear"/>
        </w:rPr>
        <w:t>给予警告，责令停止违法行为，</w:t>
      </w:r>
      <w:r>
        <w:rPr>
          <w:rFonts w:ascii="仿宋_GB2312" w:hAnsi="仿宋_GB2312" w:cs="仿宋" w:hint="eastAsia" w:eastAsia="仿宋_GB2312"/>
          <w:color w:val="000000"/>
          <w:sz w:val="32"/>
          <w:szCs w:val="32"/>
        </w:rPr>
        <w:t>对个人处以</w:t>
      </w:r>
      <w:r>
        <w:rPr>
          <w:rFonts w:eastAsia="仿宋_GB2312" w:cs="仿宋" w:hint="eastAsia" w:ascii="仿宋_GB2312" w:hAnsi="仿宋_GB2312"/>
          <w:color w:val="000000"/>
          <w:sz w:val="32"/>
          <w:szCs w:val="32"/>
        </w:rPr>
        <w:t>100</w:t>
      </w:r>
      <w:r>
        <w:rPr>
          <w:rFonts w:ascii="仿宋_GB2312" w:hAnsi="仿宋_GB2312" w:cs="仿宋" w:hint="eastAsia" w:eastAsia="仿宋_GB2312"/>
          <w:color w:val="000000"/>
          <w:sz w:val="32"/>
          <w:szCs w:val="32"/>
        </w:rPr>
        <w:t>元以上</w:t>
      </w:r>
      <w:r>
        <w:rPr>
          <w:rFonts w:eastAsia="仿宋_GB2312" w:cs="仿宋" w:hint="eastAsia" w:ascii="仿宋_GB2312" w:hAnsi="仿宋_GB2312"/>
          <w:color w:val="000000"/>
          <w:sz w:val="32"/>
          <w:szCs w:val="32"/>
        </w:rPr>
        <w:t>500</w:t>
      </w:r>
      <w:r>
        <w:rPr>
          <w:rFonts w:ascii="仿宋_GB2312" w:hAnsi="仿宋_GB2312" w:cs="仿宋" w:hint="eastAsia" w:eastAsia="仿宋_GB2312"/>
          <w:color w:val="000000"/>
          <w:sz w:val="32"/>
          <w:szCs w:val="32"/>
        </w:rPr>
        <w:t>元以下罚款，</w:t>
      </w:r>
      <w:r>
        <w:rPr>
          <w:rFonts w:ascii="仿宋_GB2312" w:hAnsi="仿宋_GB2312" w:cs="仿宋" w:hint="eastAsia" w:eastAsia="仿宋_GB2312"/>
          <w:kern w:val="2"/>
          <w:sz w:val="32"/>
          <w:szCs w:val="32"/>
          <w:shd w:fill="FFFFFF" w:val="clear"/>
        </w:rPr>
        <w:t>对单位处以</w:t>
      </w:r>
      <w:r>
        <w:rPr>
          <w:rFonts w:eastAsia="仿宋_GB2312" w:cs="仿宋" w:hint="eastAsia" w:ascii="仿宋_GB2312" w:hAnsi="仿宋_GB2312"/>
          <w:kern w:val="2"/>
          <w:sz w:val="32"/>
          <w:szCs w:val="32"/>
          <w:shd w:fill="FFFFFF" w:val="clear"/>
        </w:rPr>
        <w:t>500</w:t>
      </w:r>
      <w:r>
        <w:rPr>
          <w:rFonts w:ascii="仿宋_GB2312" w:hAnsi="仿宋_GB2312" w:cs="仿宋" w:hint="eastAsia" w:eastAsia="仿宋_GB2312"/>
          <w:kern w:val="2"/>
          <w:sz w:val="32"/>
          <w:szCs w:val="32"/>
          <w:shd w:fill="FFFFFF" w:val="clear"/>
        </w:rPr>
        <w:t>元以上</w:t>
      </w:r>
      <w:r>
        <w:rPr>
          <w:rFonts w:eastAsia="仿宋_GB2312" w:cs="仿宋" w:hint="eastAsia" w:ascii="仿宋_GB2312" w:hAnsi="仿宋_GB2312"/>
          <w:kern w:val="2"/>
          <w:sz w:val="32"/>
          <w:szCs w:val="32"/>
          <w:shd w:fill="FFFFFF" w:val="clear"/>
        </w:rPr>
        <w:t>2000</w:t>
      </w:r>
      <w:r>
        <w:rPr>
          <w:rFonts w:ascii="仿宋_GB2312" w:hAnsi="仿宋_GB2312" w:cs="仿宋" w:hint="eastAsia" w:eastAsia="仿宋_GB2312"/>
          <w:kern w:val="2"/>
          <w:sz w:val="32"/>
          <w:szCs w:val="32"/>
          <w:shd w:fill="FFFFFF" w:val="clear"/>
        </w:rPr>
        <w:t>元以下罚款。</w:t>
      </w:r>
    </w:p>
    <w:p>
      <w:pPr>
        <w:pStyle w:val="New1"/>
        <w:keepNext w:val="false"/>
        <w:keepLines w:val="false"/>
        <w:pageBreakBefore w:val="false"/>
        <w:kinsoku w:val="true"/>
        <w:overflowPunct w:val="true"/>
        <w:autoSpaceDE w:val="true"/>
        <w:bidi w:val="0"/>
        <w:spacing w:lineRule="exact" w:line="576" w:before="0" w:after="0"/>
        <w:ind w:firstLine="630" w:end="0"/>
        <w:textAlignment w:val="auto"/>
        <w:rPr>
          <w:rFonts w:ascii="仿宋_GB2312" w:hAnsi="仿宋_GB2312" w:eastAsia="仿宋_GB2312" w:cs="仿宋" w:hint="eastAsia"/>
          <w:sz w:val="32"/>
          <w:szCs w:val="32"/>
          <w:shd w:fill="FFFFFF" w:val="clear"/>
        </w:rPr>
      </w:pPr>
      <w:r>
        <w:rPr>
          <w:rFonts w:ascii="黑体" w:hAnsi="黑体" w:cs="方正小标宋简体" w:hint="eastAsia" w:eastAsia="黑体"/>
          <w:color w:val="000000"/>
          <w:kern w:val="0"/>
          <w:sz w:val="32"/>
          <w:szCs w:val="32"/>
        </w:rPr>
        <w:t>第四十九条</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color w:val="000000"/>
          <w:sz w:val="32"/>
          <w:szCs w:val="32"/>
        </w:rPr>
        <w:t>违反第十九条</w:t>
      </w:r>
      <w:r>
        <w:rPr>
          <w:rFonts w:ascii="仿宋_GB2312" w:hAnsi="仿宋_GB2312" w:cs="仿宋" w:hint="eastAsia" w:eastAsia="仿宋_GB2312"/>
          <w:sz w:val="32"/>
          <w:szCs w:val="32"/>
        </w:rPr>
        <w:t>规定</w:t>
      </w:r>
      <w:r>
        <w:rPr>
          <w:rFonts w:ascii="仿宋_GB2312" w:hAnsi="仿宋_GB2312" w:cs="仿宋" w:hint="eastAsia" w:eastAsia="仿宋_GB2312"/>
          <w:sz w:val="32"/>
          <w:szCs w:val="32"/>
          <w:shd w:fill="FFFFFF" w:val="clear"/>
        </w:rPr>
        <w:t>的，由市政管理部门责令改正，并视情节轻重对施工单位处以</w:t>
      </w:r>
      <w:r>
        <w:rPr>
          <w:rFonts w:eastAsia="仿宋_GB2312" w:cs="仿宋" w:hint="eastAsia" w:ascii="仿宋_GB2312" w:hAnsi="仿宋_GB2312"/>
          <w:sz w:val="32"/>
          <w:szCs w:val="32"/>
          <w:shd w:fill="FFFFFF" w:val="clear"/>
        </w:rPr>
        <w:t>1</w:t>
      </w:r>
      <w:r>
        <w:rPr>
          <w:rFonts w:ascii="仿宋_GB2312" w:hAnsi="仿宋_GB2312" w:cs="仿宋" w:hint="eastAsia" w:eastAsia="仿宋_GB2312"/>
          <w:sz w:val="32"/>
          <w:szCs w:val="32"/>
          <w:shd w:fill="FFFFFF" w:val="clear"/>
        </w:rPr>
        <w:t>万元以上</w:t>
      </w:r>
      <w:r>
        <w:rPr>
          <w:rFonts w:eastAsia="仿宋_GB2312" w:cs="仿宋" w:hint="eastAsia" w:ascii="仿宋_GB2312" w:hAnsi="仿宋_GB2312"/>
          <w:sz w:val="32"/>
          <w:szCs w:val="32"/>
          <w:shd w:fill="FFFFFF" w:val="clear"/>
        </w:rPr>
        <w:t>5</w:t>
      </w:r>
      <w:r>
        <w:rPr>
          <w:rFonts w:ascii="仿宋_GB2312" w:hAnsi="仿宋_GB2312" w:cs="仿宋" w:hint="eastAsia" w:eastAsia="仿宋_GB2312"/>
          <w:sz w:val="32"/>
          <w:szCs w:val="32"/>
          <w:shd w:fill="FFFFFF" w:val="clear"/>
        </w:rPr>
        <w:t>万元以下罚款。</w:t>
      </w:r>
    </w:p>
    <w:p>
      <w:pPr>
        <w:pStyle w:val="1"/>
        <w:keepNext w:val="false"/>
        <w:keepLines w:val="false"/>
        <w:pageBreakBefore w:val="false"/>
        <w:kinsoku w:val="true"/>
        <w:overflowPunct w:val="true"/>
        <w:autoSpaceDE w:val="true"/>
        <w:bidi w:val="0"/>
        <w:spacing w:lineRule="exact" w:line="576" w:before="0" w:after="0"/>
        <w:ind w:endChars="0"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 xml:space="preserve">第五十条 </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color w:val="000000"/>
          <w:sz w:val="32"/>
          <w:szCs w:val="32"/>
        </w:rPr>
        <w:t>违反第二十一条</w:t>
      </w:r>
      <w:r>
        <w:rPr>
          <w:rFonts w:ascii="仿宋_GB2312" w:hAnsi="仿宋_GB2312" w:cs="仿宋" w:hint="eastAsia" w:eastAsia="仿宋_GB2312"/>
          <w:sz w:val="32"/>
          <w:szCs w:val="32"/>
        </w:rPr>
        <w:t>规定</w:t>
      </w:r>
      <w:r>
        <w:rPr>
          <w:rFonts w:ascii="仿宋_GB2312" w:hAnsi="仿宋_GB2312" w:cs="仿宋" w:hint="eastAsia" w:eastAsia="仿宋_GB2312"/>
          <w:sz w:val="32"/>
          <w:szCs w:val="32"/>
          <w:shd w:fill="FFFFFF" w:val="clear"/>
        </w:rPr>
        <w:t>，对照明设施实施破坏的，</w:t>
      </w:r>
      <w:r>
        <w:rPr>
          <w:rFonts w:ascii="仿宋_GB2312" w:hAnsi="仿宋_GB2312" w:cs="仿宋" w:hint="eastAsia" w:eastAsia="仿宋_GB2312"/>
          <w:color w:val="000000"/>
          <w:sz w:val="32"/>
          <w:szCs w:val="32"/>
        </w:rPr>
        <w:t>责令限期恢复原状，逾期未恢复的，由市政管理部门代为恢复，并对个人处以</w:t>
      </w:r>
      <w:r>
        <w:rPr>
          <w:rFonts w:eastAsia="仿宋_GB2312" w:cs="仿宋" w:hint="eastAsia" w:ascii="仿宋_GB2312" w:hAnsi="仿宋_GB2312"/>
          <w:color w:val="000000"/>
          <w:sz w:val="32"/>
          <w:szCs w:val="32"/>
        </w:rPr>
        <w:t>200</w:t>
      </w:r>
      <w:r>
        <w:rPr>
          <w:rFonts w:ascii="仿宋_GB2312" w:hAnsi="仿宋_GB2312" w:cs="仿宋" w:hint="eastAsia" w:eastAsia="仿宋_GB2312"/>
          <w:color w:val="000000"/>
          <w:sz w:val="32"/>
          <w:szCs w:val="32"/>
        </w:rPr>
        <w:t>元以上</w:t>
      </w:r>
      <w:r>
        <w:rPr>
          <w:rFonts w:eastAsia="仿宋_GB2312" w:cs="仿宋" w:hint="eastAsia" w:ascii="仿宋_GB2312" w:hAnsi="仿宋_GB2312"/>
          <w:color w:val="000000"/>
          <w:sz w:val="32"/>
          <w:szCs w:val="32"/>
        </w:rPr>
        <w:t>1000</w:t>
      </w:r>
      <w:r>
        <w:rPr>
          <w:rFonts w:ascii="仿宋_GB2312" w:hAnsi="仿宋_GB2312" w:cs="仿宋" w:hint="eastAsia" w:eastAsia="仿宋_GB2312"/>
          <w:color w:val="000000"/>
          <w:sz w:val="32"/>
          <w:szCs w:val="32"/>
        </w:rPr>
        <w:t>元以下罚款，对单位处以</w:t>
      </w:r>
      <w:r>
        <w:rPr>
          <w:rFonts w:eastAsia="仿宋_GB2312" w:cs="仿宋" w:hint="eastAsia" w:ascii="仿宋_GB2312" w:hAnsi="仿宋_GB2312"/>
          <w:color w:val="000000"/>
          <w:sz w:val="32"/>
          <w:szCs w:val="32"/>
        </w:rPr>
        <w:t>1000</w:t>
      </w:r>
      <w:r>
        <w:rPr>
          <w:rFonts w:ascii="仿宋_GB2312" w:hAnsi="仿宋_GB2312" w:cs="仿宋" w:hint="eastAsia" w:eastAsia="仿宋_GB2312"/>
          <w:color w:val="000000"/>
          <w:sz w:val="32"/>
          <w:szCs w:val="32"/>
        </w:rPr>
        <w:t>元以上</w:t>
      </w:r>
      <w:r>
        <w:rPr>
          <w:rFonts w:eastAsia="仿宋_GB2312" w:cs="仿宋" w:hint="eastAsia" w:ascii="仿宋_GB2312" w:hAnsi="仿宋_GB2312"/>
          <w:color w:val="000000"/>
          <w:sz w:val="32"/>
          <w:szCs w:val="32"/>
        </w:rPr>
        <w:t>5000</w:t>
      </w:r>
      <w:r>
        <w:rPr>
          <w:rFonts w:ascii="仿宋_GB2312" w:hAnsi="仿宋_GB2312" w:cs="仿宋" w:hint="eastAsia" w:eastAsia="仿宋_GB2312"/>
          <w:color w:val="000000"/>
          <w:sz w:val="32"/>
          <w:szCs w:val="32"/>
        </w:rPr>
        <w:t>元以下罚款。</w:t>
      </w:r>
    </w:p>
    <w:p>
      <w:pPr>
        <w:pStyle w:val="1"/>
        <w:keepNext w:val="false"/>
        <w:keepLines w:val="false"/>
        <w:pageBreakBefore w:val="false"/>
        <w:kinsoku w:val="true"/>
        <w:overflowPunct w:val="true"/>
        <w:autoSpaceDE w:val="true"/>
        <w:bidi w:val="0"/>
        <w:spacing w:lineRule="exact" w:line="576" w:before="0" w:after="0"/>
        <w:ind w:endChars="0"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 xml:space="preserve">第五十一条 </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color w:val="000000"/>
          <w:sz w:val="32"/>
          <w:szCs w:val="32"/>
        </w:rPr>
        <w:t>违反第二十三条第五项规定的，由市政管理部门对黄牌货车、工程车辆等大型车辆所有人处以</w:t>
      </w:r>
      <w:r>
        <w:rPr>
          <w:rFonts w:eastAsia="仿宋_GB2312" w:cs="仿宋" w:hint="eastAsia" w:ascii="仿宋_GB2312" w:hAnsi="仿宋_GB2312"/>
          <w:color w:val="000000"/>
          <w:sz w:val="32"/>
          <w:szCs w:val="32"/>
        </w:rPr>
        <w:t>500</w:t>
      </w:r>
      <w:r>
        <w:rPr>
          <w:rFonts w:ascii="仿宋_GB2312" w:hAnsi="仿宋_GB2312" w:cs="仿宋" w:hint="eastAsia" w:eastAsia="仿宋_GB2312"/>
          <w:color w:val="000000"/>
          <w:sz w:val="32"/>
          <w:szCs w:val="32"/>
        </w:rPr>
        <w:t>元以上</w:t>
      </w:r>
      <w:r>
        <w:rPr>
          <w:rFonts w:eastAsia="仿宋_GB2312" w:cs="仿宋" w:hint="eastAsia" w:ascii="仿宋_GB2312" w:hAnsi="仿宋_GB2312"/>
          <w:color w:val="000000"/>
          <w:sz w:val="32"/>
          <w:szCs w:val="32"/>
        </w:rPr>
        <w:t>1000</w:t>
      </w:r>
      <w:r>
        <w:rPr>
          <w:rFonts w:ascii="仿宋_GB2312" w:hAnsi="仿宋_GB2312" w:cs="仿宋" w:hint="eastAsia" w:eastAsia="仿宋_GB2312"/>
          <w:color w:val="000000"/>
          <w:sz w:val="32"/>
          <w:szCs w:val="32"/>
        </w:rPr>
        <w:t>元以下罚款。</w:t>
      </w:r>
    </w:p>
    <w:p>
      <w:pPr>
        <w:pStyle w:val="1"/>
        <w:keepNext w:val="false"/>
        <w:keepLines w:val="false"/>
        <w:pageBreakBefore w:val="false"/>
        <w:kinsoku w:val="true"/>
        <w:overflowPunct w:val="true"/>
        <w:autoSpaceDE w:val="true"/>
        <w:bidi w:val="0"/>
        <w:spacing w:lineRule="exact" w:line="576" w:before="0" w:after="0"/>
        <w:ind w:endChars="0"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第五十二条</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color w:val="000000"/>
          <w:sz w:val="32"/>
          <w:szCs w:val="32"/>
        </w:rPr>
        <w:t>违反第二十四条规定的，由市政管理部门对非机动车辆所有人处以</w:t>
      </w:r>
      <w:r>
        <w:rPr>
          <w:rFonts w:eastAsia="仿宋_GB2312" w:cs="仿宋" w:hint="eastAsia" w:ascii="仿宋_GB2312" w:hAnsi="仿宋_GB2312"/>
          <w:color w:val="000000"/>
          <w:sz w:val="32"/>
          <w:szCs w:val="32"/>
        </w:rPr>
        <w:t>5</w:t>
      </w:r>
      <w:r>
        <w:rPr>
          <w:rFonts w:ascii="仿宋_GB2312" w:hAnsi="仿宋_GB2312" w:cs="仿宋" w:hint="eastAsia" w:eastAsia="仿宋_GB2312"/>
          <w:color w:val="000000"/>
          <w:sz w:val="32"/>
          <w:szCs w:val="32"/>
        </w:rPr>
        <w:t>元以上</w:t>
      </w:r>
      <w:r>
        <w:rPr>
          <w:rFonts w:eastAsia="仿宋_GB2312" w:cs="仿宋" w:hint="eastAsia" w:ascii="仿宋_GB2312" w:hAnsi="仿宋_GB2312"/>
          <w:color w:val="000000"/>
          <w:sz w:val="32"/>
          <w:szCs w:val="32"/>
        </w:rPr>
        <w:t>50</w:t>
      </w:r>
      <w:r>
        <w:rPr>
          <w:rFonts w:ascii="仿宋_GB2312" w:hAnsi="仿宋_GB2312" w:cs="仿宋" w:hint="eastAsia" w:eastAsia="仿宋_GB2312"/>
          <w:color w:val="000000"/>
          <w:sz w:val="32"/>
          <w:szCs w:val="32"/>
        </w:rPr>
        <w:t>元以下罚款。</w:t>
      </w:r>
    </w:p>
    <w:p>
      <w:pPr>
        <w:pStyle w:val="New1"/>
        <w:keepNext w:val="false"/>
        <w:keepLines w:val="false"/>
        <w:pageBreakBefore w:val="false"/>
        <w:kinsoku w:val="true"/>
        <w:overflowPunct w:val="true"/>
        <w:autoSpaceDE w:val="true"/>
        <w:bidi w:val="0"/>
        <w:spacing w:lineRule="exact" w:line="576" w:before="0" w:after="0"/>
        <w:ind w:firstLineChars="200" w:startChars="0" w:start="0" w:endChars="0" w:end="0"/>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kern w:val="0"/>
          <w:sz w:val="32"/>
          <w:szCs w:val="32"/>
        </w:rPr>
        <w:t>机动车辆在人行道、市政广场、步行街、城市绿地及其他公共场所乱停乱放、越线停车的，由交通管理部门依法处理。</w:t>
      </w:r>
    </w:p>
    <w:p>
      <w:pPr>
        <w:pStyle w:val="1"/>
        <w:keepNext w:val="false"/>
        <w:keepLines w:val="false"/>
        <w:pageBreakBefore w:val="false"/>
        <w:kinsoku w:val="true"/>
        <w:overflowPunct w:val="true"/>
        <w:autoSpaceDE w:val="true"/>
        <w:bidi w:val="0"/>
        <w:spacing w:lineRule="exact" w:line="576" w:before="0" w:after="0"/>
        <w:ind w:endChars="0"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第五十三条</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color w:val="000000"/>
          <w:sz w:val="32"/>
          <w:szCs w:val="32"/>
        </w:rPr>
        <w:t>违反第二十五条第一款规定的，由市政管理部门责令违法行为人恢复原状，并对个人处以</w:t>
      </w:r>
      <w:r>
        <w:rPr>
          <w:rFonts w:eastAsia="仿宋_GB2312" w:cs="仿宋" w:hint="eastAsia" w:ascii="仿宋_GB2312" w:hAnsi="仿宋_GB2312"/>
          <w:color w:val="000000"/>
          <w:sz w:val="32"/>
          <w:szCs w:val="32"/>
        </w:rPr>
        <w:t>200</w:t>
      </w:r>
      <w:r>
        <w:rPr>
          <w:rFonts w:ascii="仿宋_GB2312" w:hAnsi="仿宋_GB2312" w:cs="仿宋" w:hint="eastAsia" w:eastAsia="仿宋_GB2312"/>
          <w:color w:val="000000"/>
          <w:sz w:val="32"/>
          <w:szCs w:val="32"/>
        </w:rPr>
        <w:t>元以上</w:t>
      </w:r>
      <w:r>
        <w:rPr>
          <w:rFonts w:eastAsia="仿宋_GB2312" w:cs="仿宋" w:hint="eastAsia" w:ascii="仿宋_GB2312" w:hAnsi="仿宋_GB2312"/>
          <w:color w:val="000000"/>
          <w:sz w:val="32"/>
          <w:szCs w:val="32"/>
        </w:rPr>
        <w:t>1000</w:t>
      </w:r>
      <w:r>
        <w:rPr>
          <w:rFonts w:ascii="仿宋_GB2312" w:hAnsi="仿宋_GB2312" w:cs="仿宋" w:hint="eastAsia" w:eastAsia="仿宋_GB2312"/>
          <w:color w:val="000000"/>
          <w:sz w:val="32"/>
          <w:szCs w:val="32"/>
        </w:rPr>
        <w:t>元以下罚款，对单位处以</w:t>
      </w:r>
      <w:r>
        <w:rPr>
          <w:rFonts w:eastAsia="仿宋_GB2312" w:cs="仿宋" w:hint="eastAsia" w:ascii="仿宋_GB2312" w:hAnsi="仿宋_GB2312"/>
          <w:color w:val="000000"/>
          <w:sz w:val="32"/>
          <w:szCs w:val="32"/>
        </w:rPr>
        <w:t>500</w:t>
      </w:r>
      <w:r>
        <w:rPr>
          <w:rFonts w:ascii="仿宋_GB2312" w:hAnsi="仿宋_GB2312" w:cs="仿宋" w:hint="eastAsia" w:eastAsia="仿宋_GB2312"/>
          <w:color w:val="000000"/>
          <w:sz w:val="32"/>
          <w:szCs w:val="32"/>
        </w:rPr>
        <w:t>元以上</w:t>
      </w:r>
      <w:r>
        <w:rPr>
          <w:rFonts w:eastAsia="仿宋_GB2312" w:cs="仿宋" w:hint="eastAsia" w:ascii="仿宋_GB2312" w:hAnsi="仿宋_GB2312"/>
          <w:color w:val="000000"/>
          <w:sz w:val="32"/>
          <w:szCs w:val="32"/>
        </w:rPr>
        <w:t>2000</w:t>
      </w:r>
      <w:r>
        <w:rPr>
          <w:rFonts w:ascii="仿宋_GB2312" w:hAnsi="仿宋_GB2312" w:cs="仿宋" w:hint="eastAsia" w:eastAsia="仿宋_GB2312"/>
          <w:color w:val="000000"/>
          <w:sz w:val="32"/>
          <w:szCs w:val="32"/>
        </w:rPr>
        <w:t>元以下罚款。</w:t>
      </w:r>
    </w:p>
    <w:p>
      <w:pPr>
        <w:pStyle w:val="1"/>
        <w:keepNext w:val="false"/>
        <w:keepLines w:val="false"/>
        <w:pageBreakBefore w:val="false"/>
        <w:kinsoku w:val="true"/>
        <w:overflowPunct w:val="true"/>
        <w:autoSpaceDE w:val="true"/>
        <w:bidi w:val="0"/>
        <w:spacing w:lineRule="exact" w:line="576" w:before="0" w:after="0"/>
        <w:ind w:endChars="0" w:end="0"/>
        <w:jc w:val="both"/>
        <w:textAlignment w:val="auto"/>
        <w:rPr>
          <w:rFonts w:ascii="仿宋_GB2312" w:hAnsi="仿宋_GB2312" w:eastAsia="仿宋_GB2312" w:cs="仿宋" w:hint="eastAsia"/>
          <w:color w:val="000000"/>
          <w:sz w:val="32"/>
          <w:szCs w:val="32"/>
        </w:rPr>
      </w:pPr>
      <w:r>
        <w:rPr>
          <w:rFonts w:ascii="仿宋_GB2312" w:hAnsi="仿宋_GB2312" w:cs="仿宋" w:hint="eastAsia" w:eastAsia="仿宋_GB2312"/>
          <w:color w:val="000000"/>
          <w:sz w:val="32"/>
          <w:szCs w:val="32"/>
        </w:rPr>
        <w:t>违反第二十五条第二款规定的，对确认为“长期占用公共停车资源停放且无人认领”的车辆，由市政管理部门会同交通管理部门及时核查清理，将车辆拖至指定地点停放，所产生的费用由车辆所有人承担，并对车辆所有人处以</w:t>
      </w:r>
      <w:r>
        <w:rPr>
          <w:rFonts w:eastAsia="仿宋_GB2312" w:cs="仿宋" w:hint="eastAsia" w:ascii="仿宋_GB2312" w:hAnsi="仿宋_GB2312"/>
          <w:color w:val="000000"/>
          <w:sz w:val="32"/>
          <w:szCs w:val="32"/>
        </w:rPr>
        <w:t>200</w:t>
      </w:r>
      <w:r>
        <w:rPr>
          <w:rFonts w:ascii="仿宋_GB2312" w:hAnsi="仿宋_GB2312" w:cs="仿宋" w:hint="eastAsia" w:eastAsia="仿宋_GB2312"/>
          <w:color w:val="000000"/>
          <w:sz w:val="32"/>
          <w:szCs w:val="32"/>
        </w:rPr>
        <w:t>元以上</w:t>
      </w:r>
      <w:r>
        <w:rPr>
          <w:rFonts w:eastAsia="仿宋_GB2312" w:cs="仿宋" w:hint="eastAsia" w:ascii="仿宋_GB2312" w:hAnsi="仿宋_GB2312"/>
          <w:color w:val="000000"/>
          <w:sz w:val="32"/>
          <w:szCs w:val="32"/>
        </w:rPr>
        <w:t>2000</w:t>
      </w:r>
      <w:r>
        <w:rPr>
          <w:rFonts w:ascii="仿宋_GB2312" w:hAnsi="仿宋_GB2312" w:cs="仿宋" w:hint="eastAsia" w:eastAsia="仿宋_GB2312"/>
          <w:color w:val="000000"/>
          <w:sz w:val="32"/>
          <w:szCs w:val="32"/>
        </w:rPr>
        <w:t>元以下罚款。</w:t>
      </w:r>
    </w:p>
    <w:p>
      <w:pPr>
        <w:pStyle w:val="1"/>
        <w:keepNext w:val="false"/>
        <w:keepLines w:val="false"/>
        <w:pageBreakBefore w:val="false"/>
        <w:kinsoku w:val="true"/>
        <w:overflowPunct w:val="true"/>
        <w:autoSpaceDE w:val="true"/>
        <w:bidi w:val="0"/>
        <w:spacing w:lineRule="exact" w:line="576" w:before="0" w:after="0"/>
        <w:ind w:endChars="0" w:end="0"/>
        <w:jc w:val="both"/>
        <w:textAlignment w:val="auto"/>
        <w:rPr>
          <w:rFonts w:ascii="仿宋_GB2312" w:hAnsi="仿宋_GB2312" w:eastAsia="仿宋_GB2312" w:cs="仿宋" w:hint="eastAsia"/>
          <w:kern w:val="2"/>
          <w:sz w:val="32"/>
          <w:szCs w:val="32"/>
          <w:shd w:fill="FFFFFF" w:val="clear"/>
        </w:rPr>
      </w:pPr>
      <w:r>
        <w:rPr>
          <w:rFonts w:ascii="黑体" w:hAnsi="黑体" w:cs="方正小标宋简体" w:hint="eastAsia" w:eastAsia="黑体"/>
          <w:color w:val="000000"/>
          <w:kern w:val="0"/>
          <w:sz w:val="32"/>
          <w:szCs w:val="32"/>
        </w:rPr>
        <w:t xml:space="preserve">第五十四条 </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color w:val="000000"/>
          <w:sz w:val="32"/>
          <w:szCs w:val="32"/>
        </w:rPr>
        <w:t>违反第二十六条</w:t>
      </w:r>
      <w:r>
        <w:rPr>
          <w:rFonts w:ascii="仿宋_GB2312" w:hAnsi="仿宋_GB2312" w:cs="仿宋" w:hint="eastAsia" w:eastAsia="仿宋_GB2312"/>
          <w:kern w:val="2"/>
          <w:sz w:val="32"/>
          <w:szCs w:val="32"/>
          <w:shd w:fill="FFFFFF" w:val="clear"/>
        </w:rPr>
        <w:t>第一项、第二项、第三项规定的，由市政管理部门给予警告，并视情节处以</w:t>
      </w:r>
      <w:r>
        <w:rPr>
          <w:rFonts w:eastAsia="仿宋_GB2312" w:cs="仿宋" w:hint="eastAsia" w:ascii="仿宋_GB2312" w:hAnsi="仿宋_GB2312"/>
          <w:kern w:val="2"/>
          <w:sz w:val="32"/>
          <w:szCs w:val="32"/>
          <w:shd w:fill="FFFFFF" w:val="clear"/>
        </w:rPr>
        <w:t>50</w:t>
      </w:r>
      <w:r>
        <w:rPr>
          <w:rFonts w:ascii="仿宋_GB2312" w:hAnsi="仿宋_GB2312" w:cs="仿宋" w:hint="eastAsia" w:eastAsia="仿宋_GB2312"/>
          <w:kern w:val="2"/>
          <w:sz w:val="32"/>
          <w:szCs w:val="32"/>
          <w:shd w:fill="FFFFFF" w:val="clear"/>
        </w:rPr>
        <w:t>元以上</w:t>
      </w:r>
      <w:r>
        <w:rPr>
          <w:rFonts w:eastAsia="仿宋_GB2312" w:cs="仿宋" w:hint="eastAsia" w:ascii="仿宋_GB2312" w:hAnsi="仿宋_GB2312"/>
          <w:kern w:val="2"/>
          <w:sz w:val="32"/>
          <w:szCs w:val="32"/>
          <w:shd w:fill="FFFFFF" w:val="clear"/>
        </w:rPr>
        <w:t>200</w:t>
      </w:r>
      <w:r>
        <w:rPr>
          <w:rFonts w:ascii="仿宋_GB2312" w:hAnsi="仿宋_GB2312" w:cs="仿宋" w:hint="eastAsia" w:eastAsia="仿宋_GB2312"/>
          <w:kern w:val="2"/>
          <w:sz w:val="32"/>
          <w:szCs w:val="32"/>
          <w:shd w:fill="FFFFFF" w:val="clear"/>
        </w:rPr>
        <w:t>元以下罚款；违反第四项、第五项规定的，由市政管理部门给予警告，造成环境污染的责令立即清理，并视情节轻重，对个人处以</w:t>
      </w:r>
      <w:r>
        <w:rPr>
          <w:rFonts w:eastAsia="仿宋_GB2312" w:cs="仿宋" w:hint="eastAsia" w:ascii="仿宋_GB2312" w:hAnsi="仿宋_GB2312"/>
          <w:kern w:val="2"/>
          <w:sz w:val="32"/>
          <w:szCs w:val="32"/>
          <w:shd w:fill="FFFFFF" w:val="clear"/>
        </w:rPr>
        <w:t>100</w:t>
      </w:r>
      <w:r>
        <w:rPr>
          <w:rFonts w:ascii="仿宋_GB2312" w:hAnsi="仿宋_GB2312" w:cs="仿宋" w:hint="eastAsia" w:eastAsia="仿宋_GB2312"/>
          <w:kern w:val="2"/>
          <w:sz w:val="32"/>
          <w:szCs w:val="32"/>
          <w:shd w:fill="FFFFFF" w:val="clear"/>
        </w:rPr>
        <w:t>元以上</w:t>
      </w:r>
      <w:r>
        <w:rPr>
          <w:rFonts w:eastAsia="仿宋_GB2312" w:cs="仿宋" w:hint="eastAsia" w:ascii="仿宋_GB2312" w:hAnsi="仿宋_GB2312"/>
          <w:kern w:val="2"/>
          <w:sz w:val="32"/>
          <w:szCs w:val="32"/>
          <w:shd w:fill="FFFFFF" w:val="clear"/>
        </w:rPr>
        <w:t>500</w:t>
      </w:r>
      <w:r>
        <w:rPr>
          <w:rFonts w:ascii="仿宋_GB2312" w:hAnsi="仿宋_GB2312" w:cs="仿宋" w:hint="eastAsia" w:eastAsia="仿宋_GB2312"/>
          <w:kern w:val="2"/>
          <w:sz w:val="32"/>
          <w:szCs w:val="32"/>
          <w:shd w:fill="FFFFFF" w:val="clear"/>
        </w:rPr>
        <w:t>元以下罚款，对单位处以</w:t>
      </w:r>
      <w:r>
        <w:rPr>
          <w:rFonts w:eastAsia="仿宋_GB2312" w:cs="仿宋" w:hint="eastAsia" w:ascii="仿宋_GB2312" w:hAnsi="仿宋_GB2312"/>
          <w:kern w:val="2"/>
          <w:sz w:val="32"/>
          <w:szCs w:val="32"/>
          <w:shd w:fill="FFFFFF" w:val="clear"/>
        </w:rPr>
        <w:t>500</w:t>
      </w:r>
      <w:r>
        <w:rPr>
          <w:rFonts w:ascii="仿宋_GB2312" w:hAnsi="仿宋_GB2312" w:cs="仿宋" w:hint="eastAsia" w:eastAsia="仿宋_GB2312"/>
          <w:kern w:val="2"/>
          <w:sz w:val="32"/>
          <w:szCs w:val="32"/>
          <w:shd w:fill="FFFFFF" w:val="clear"/>
        </w:rPr>
        <w:t>元以上</w:t>
      </w:r>
      <w:r>
        <w:rPr>
          <w:rFonts w:eastAsia="仿宋_GB2312" w:cs="仿宋" w:hint="eastAsia" w:ascii="仿宋_GB2312" w:hAnsi="仿宋_GB2312"/>
          <w:kern w:val="2"/>
          <w:sz w:val="32"/>
          <w:szCs w:val="32"/>
          <w:shd w:fill="FFFFFF" w:val="clear"/>
        </w:rPr>
        <w:t>2000</w:t>
      </w:r>
      <w:r>
        <w:rPr>
          <w:rFonts w:ascii="仿宋_GB2312" w:hAnsi="仿宋_GB2312" w:cs="仿宋" w:hint="eastAsia" w:eastAsia="仿宋_GB2312"/>
          <w:kern w:val="2"/>
          <w:sz w:val="32"/>
          <w:szCs w:val="32"/>
          <w:shd w:fill="FFFFFF" w:val="clear"/>
        </w:rPr>
        <w:t>元以下罚款；违反第六项、第七项规定的，由市政管理部门给予警告，责令纠正违法行为并视情节处以</w:t>
      </w:r>
      <w:r>
        <w:rPr>
          <w:rFonts w:eastAsia="仿宋_GB2312" w:cs="仿宋" w:hint="eastAsia" w:ascii="仿宋_GB2312" w:hAnsi="仿宋_GB2312"/>
          <w:kern w:val="2"/>
          <w:sz w:val="32"/>
          <w:szCs w:val="32"/>
          <w:shd w:fill="FFFFFF" w:val="clear"/>
        </w:rPr>
        <w:t>500</w:t>
      </w:r>
      <w:r>
        <w:rPr>
          <w:rFonts w:ascii="仿宋_GB2312" w:hAnsi="仿宋_GB2312" w:cs="仿宋" w:hint="eastAsia" w:eastAsia="仿宋_GB2312"/>
          <w:kern w:val="2"/>
          <w:sz w:val="32"/>
          <w:szCs w:val="32"/>
          <w:shd w:fill="FFFFFF" w:val="clear"/>
        </w:rPr>
        <w:t>元以上</w:t>
      </w:r>
      <w:r>
        <w:rPr>
          <w:rFonts w:eastAsia="仿宋_GB2312" w:cs="仿宋" w:hint="eastAsia" w:ascii="仿宋_GB2312" w:hAnsi="仿宋_GB2312"/>
          <w:kern w:val="2"/>
          <w:sz w:val="32"/>
          <w:szCs w:val="32"/>
          <w:shd w:fill="FFFFFF" w:val="clear"/>
        </w:rPr>
        <w:t>2000</w:t>
      </w:r>
      <w:r>
        <w:rPr>
          <w:rFonts w:ascii="仿宋_GB2312" w:hAnsi="仿宋_GB2312" w:cs="仿宋" w:hint="eastAsia" w:eastAsia="仿宋_GB2312"/>
          <w:kern w:val="2"/>
          <w:sz w:val="32"/>
          <w:szCs w:val="32"/>
          <w:shd w:fill="FFFFFF" w:val="clear"/>
        </w:rPr>
        <w:t>元以下罚款；违反第八项规定的，由市政管理部门责令限期清理并视情节处以</w:t>
      </w:r>
      <w:r>
        <w:rPr>
          <w:rFonts w:eastAsia="仿宋_GB2312" w:cs="仿宋" w:hint="eastAsia" w:ascii="仿宋_GB2312" w:hAnsi="仿宋_GB2312"/>
          <w:kern w:val="2"/>
          <w:sz w:val="32"/>
          <w:szCs w:val="32"/>
          <w:shd w:fill="FFFFFF" w:val="clear"/>
        </w:rPr>
        <w:t>200</w:t>
      </w:r>
      <w:r>
        <w:rPr>
          <w:rFonts w:ascii="仿宋_GB2312" w:hAnsi="仿宋_GB2312" w:cs="仿宋" w:hint="eastAsia" w:eastAsia="仿宋_GB2312"/>
          <w:kern w:val="2"/>
          <w:sz w:val="32"/>
          <w:szCs w:val="32"/>
          <w:shd w:fill="FFFFFF" w:val="clear"/>
        </w:rPr>
        <w:t>元以上</w:t>
      </w:r>
      <w:r>
        <w:rPr>
          <w:rFonts w:eastAsia="仿宋_GB2312" w:cs="仿宋" w:hint="eastAsia" w:ascii="仿宋_GB2312" w:hAnsi="仿宋_GB2312"/>
          <w:kern w:val="2"/>
          <w:sz w:val="32"/>
          <w:szCs w:val="32"/>
          <w:shd w:fill="FFFFFF" w:val="clear"/>
        </w:rPr>
        <w:t>2000</w:t>
      </w:r>
      <w:r>
        <w:rPr>
          <w:rFonts w:ascii="仿宋_GB2312" w:hAnsi="仿宋_GB2312" w:cs="仿宋" w:hint="eastAsia" w:eastAsia="仿宋_GB2312"/>
          <w:kern w:val="2"/>
          <w:sz w:val="32"/>
          <w:szCs w:val="32"/>
          <w:shd w:fill="FFFFFF" w:val="clear"/>
        </w:rPr>
        <w:t>元以下罚款。在违法悬挂、张贴、涂写、刻画、散发的标语、宣传品中标明其通信号码的，通知违法行为人到指定地点接受处理，并通知通信部门暂停该通信号码的使用，通信部门应当在接到通知后予以暂停服务。违法行为人接受处理后，应当及时通知通信部门予以恢复使用，暂停及恢复号码等所需费用由违法行为人承担；违反第九项、第十项、第十一项、第十二项规定的，由市政管理部门对个人处以</w:t>
      </w:r>
      <w:r>
        <w:rPr>
          <w:rFonts w:eastAsia="仿宋_GB2312" w:cs="仿宋" w:hint="eastAsia" w:ascii="仿宋_GB2312" w:hAnsi="仿宋_GB2312"/>
          <w:kern w:val="2"/>
          <w:sz w:val="32"/>
          <w:szCs w:val="32"/>
          <w:shd w:fill="FFFFFF" w:val="clear"/>
        </w:rPr>
        <w:t>500</w:t>
      </w:r>
      <w:r>
        <w:rPr>
          <w:rFonts w:ascii="仿宋_GB2312" w:hAnsi="仿宋_GB2312" w:cs="仿宋" w:hint="eastAsia" w:eastAsia="仿宋_GB2312"/>
          <w:kern w:val="2"/>
          <w:sz w:val="32"/>
          <w:szCs w:val="32"/>
          <w:shd w:fill="FFFFFF" w:val="clear"/>
        </w:rPr>
        <w:t>元以上</w:t>
      </w:r>
      <w:r>
        <w:rPr>
          <w:rFonts w:eastAsia="仿宋_GB2312" w:cs="仿宋" w:hint="eastAsia" w:ascii="仿宋_GB2312" w:hAnsi="仿宋_GB2312"/>
          <w:kern w:val="2"/>
          <w:sz w:val="32"/>
          <w:szCs w:val="32"/>
          <w:shd w:fill="FFFFFF" w:val="clear"/>
        </w:rPr>
        <w:t>2000</w:t>
      </w:r>
      <w:r>
        <w:rPr>
          <w:rFonts w:ascii="仿宋_GB2312" w:hAnsi="仿宋_GB2312" w:cs="仿宋" w:hint="eastAsia" w:eastAsia="仿宋_GB2312"/>
          <w:kern w:val="2"/>
          <w:sz w:val="32"/>
          <w:szCs w:val="32"/>
          <w:shd w:fill="FFFFFF" w:val="clear"/>
        </w:rPr>
        <w:t>元以下罚款，对单位处以</w:t>
      </w:r>
      <w:r>
        <w:rPr>
          <w:rFonts w:eastAsia="仿宋_GB2312" w:cs="仿宋" w:hint="eastAsia" w:ascii="仿宋_GB2312" w:hAnsi="仿宋_GB2312"/>
          <w:kern w:val="2"/>
          <w:sz w:val="32"/>
          <w:szCs w:val="32"/>
          <w:shd w:fill="FFFFFF" w:val="clear"/>
        </w:rPr>
        <w:t>2000</w:t>
      </w:r>
      <w:r>
        <w:rPr>
          <w:rFonts w:ascii="仿宋_GB2312" w:hAnsi="仿宋_GB2312" w:cs="仿宋" w:hint="eastAsia" w:eastAsia="仿宋_GB2312"/>
          <w:kern w:val="2"/>
          <w:sz w:val="32"/>
          <w:szCs w:val="32"/>
          <w:shd w:fill="FFFFFF" w:val="clear"/>
        </w:rPr>
        <w:t>元以上</w:t>
      </w:r>
      <w:r>
        <w:rPr>
          <w:rFonts w:eastAsia="仿宋_GB2312" w:cs="仿宋" w:hint="eastAsia" w:ascii="仿宋_GB2312" w:hAnsi="仿宋_GB2312"/>
          <w:kern w:val="2"/>
          <w:sz w:val="32"/>
          <w:szCs w:val="32"/>
          <w:shd w:fill="FFFFFF" w:val="clear"/>
        </w:rPr>
        <w:t>1</w:t>
      </w:r>
      <w:r>
        <w:rPr>
          <w:rFonts w:ascii="仿宋_GB2312" w:hAnsi="仿宋_GB2312" w:cs="仿宋" w:hint="eastAsia" w:eastAsia="仿宋_GB2312"/>
          <w:kern w:val="2"/>
          <w:sz w:val="32"/>
          <w:szCs w:val="32"/>
          <w:shd w:fill="FFFFFF" w:val="clear"/>
        </w:rPr>
        <w:t>万元以下罚款。</w:t>
      </w:r>
    </w:p>
    <w:p>
      <w:pPr>
        <w:pStyle w:val="1"/>
        <w:keepNext w:val="false"/>
        <w:keepLines w:val="false"/>
        <w:pageBreakBefore w:val="false"/>
        <w:kinsoku w:val="true"/>
        <w:overflowPunct w:val="true"/>
        <w:autoSpaceDE w:val="true"/>
        <w:bidi w:val="0"/>
        <w:spacing w:lineRule="exact" w:line="576" w:before="0" w:after="0"/>
        <w:ind w:endChars="0" w:end="0"/>
        <w:jc w:val="both"/>
        <w:textAlignment w:val="auto"/>
        <w:rPr>
          <w:rFonts w:ascii="仿宋_GB2312" w:hAnsi="仿宋_GB2312" w:eastAsia="仿宋_GB2312" w:cs="仿宋" w:hint="eastAsia"/>
          <w:kern w:val="2"/>
          <w:sz w:val="32"/>
          <w:szCs w:val="32"/>
          <w:shd w:fill="FFFFFF" w:val="clear"/>
        </w:rPr>
      </w:pPr>
      <w:r>
        <w:rPr>
          <w:rFonts w:ascii="仿宋_GB2312" w:hAnsi="仿宋_GB2312" w:cs="仿宋" w:hint="eastAsia" w:eastAsia="仿宋_GB2312"/>
          <w:kern w:val="2"/>
          <w:sz w:val="32"/>
          <w:szCs w:val="32"/>
          <w:shd w:fill="FFFFFF" w:val="clear"/>
        </w:rPr>
        <w:t>盗窃、损坏各类环境卫生设施及其附属设施，应当给予治安管理处罚的，依照《中华人民共和国治安管理处罚法》的规定处罚。</w:t>
      </w:r>
    </w:p>
    <w:p>
      <w:pPr>
        <w:pStyle w:val="1"/>
        <w:keepNext w:val="false"/>
        <w:keepLines w:val="false"/>
        <w:pageBreakBefore w:val="false"/>
        <w:kinsoku w:val="true"/>
        <w:overflowPunct w:val="true"/>
        <w:autoSpaceDE w:val="true"/>
        <w:bidi w:val="0"/>
        <w:spacing w:lineRule="exact" w:line="576" w:before="0" w:after="0"/>
        <w:ind w:endChars="0"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 xml:space="preserve">第五十五条 </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sz w:val="32"/>
          <w:szCs w:val="32"/>
        </w:rPr>
        <w:t>城市规划区和县城</w:t>
      </w:r>
      <w:r>
        <w:rPr>
          <w:rFonts w:ascii="仿宋_GB2312" w:hAnsi="仿宋_GB2312" w:cs="仿宋" w:hint="eastAsia" w:eastAsia="仿宋_GB2312"/>
          <w:color w:val="000000"/>
          <w:sz w:val="32"/>
          <w:szCs w:val="32"/>
        </w:rPr>
        <w:t>禁止牲畜进入。违反该规定的，按照</w:t>
      </w:r>
      <w:r>
        <w:rPr>
          <w:rFonts w:eastAsia="仿宋_GB2312" w:cs="仿宋" w:hint="eastAsia" w:ascii="仿宋_GB2312" w:hAnsi="仿宋_GB2312"/>
          <w:color w:val="000000"/>
          <w:sz w:val="32"/>
          <w:szCs w:val="32"/>
        </w:rPr>
        <w:t>200</w:t>
      </w:r>
      <w:r>
        <w:rPr>
          <w:rFonts w:ascii="仿宋_GB2312" w:hAnsi="仿宋_GB2312" w:cs="仿宋" w:hint="eastAsia" w:eastAsia="仿宋_GB2312"/>
          <w:color w:val="000000"/>
          <w:sz w:val="32"/>
          <w:szCs w:val="32"/>
        </w:rPr>
        <w:t>元</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头（匹、只）</w:t>
      </w:r>
      <w:r>
        <w:rPr>
          <w:rFonts w:eastAsia="仿宋_GB2312" w:cs="仿宋" w:hint="eastAsia" w:ascii="仿宋_GB2312" w:hAnsi="仿宋_GB2312"/>
          <w:color w:val="000000"/>
          <w:sz w:val="32"/>
          <w:szCs w:val="32"/>
        </w:rPr>
        <w:t>/</w:t>
      </w:r>
      <w:r>
        <w:rPr>
          <w:rFonts w:ascii="仿宋_GB2312" w:hAnsi="仿宋_GB2312" w:cs="仿宋" w:hint="eastAsia" w:eastAsia="仿宋_GB2312"/>
          <w:color w:val="000000"/>
          <w:sz w:val="32"/>
          <w:szCs w:val="32"/>
        </w:rPr>
        <w:t>次的标准，对进城牲畜所有人进行处罚。罚款限</w:t>
      </w:r>
      <w:r>
        <w:rPr>
          <w:rFonts w:eastAsia="仿宋_GB2312" w:cs="仿宋" w:hint="eastAsia" w:ascii="仿宋_GB2312" w:hAnsi="仿宋_GB2312"/>
          <w:color w:val="000000"/>
          <w:sz w:val="32"/>
          <w:szCs w:val="32"/>
        </w:rPr>
        <w:t>3</w:t>
      </w:r>
      <w:r>
        <w:rPr>
          <w:rFonts w:ascii="仿宋_GB2312" w:hAnsi="仿宋_GB2312" w:cs="仿宋" w:hint="eastAsia" w:eastAsia="仿宋_GB2312"/>
          <w:color w:val="000000"/>
          <w:sz w:val="32"/>
          <w:szCs w:val="32"/>
        </w:rPr>
        <w:t>日内到指定地点缴纳，逾期不缴纳或者无人认领的，将牲畜驱离市区，如有遗失等问题由牲畜所有人自行承担法律责任。</w:t>
      </w:r>
    </w:p>
    <w:p>
      <w:pPr>
        <w:pStyle w:val="1"/>
        <w:keepNext w:val="false"/>
        <w:keepLines w:val="false"/>
        <w:pageBreakBefore w:val="false"/>
        <w:kinsoku w:val="true"/>
        <w:overflowPunct w:val="true"/>
        <w:autoSpaceDE w:val="true"/>
        <w:bidi w:val="0"/>
        <w:spacing w:lineRule="exact" w:line="576" w:before="0" w:after="0"/>
        <w:ind w:endChars="0"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第五十六条</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color w:val="000000"/>
          <w:sz w:val="32"/>
          <w:szCs w:val="32"/>
        </w:rPr>
        <w:t>违反第二十八条规定，对城市市容和环境卫生造成影响的，</w:t>
      </w:r>
      <w:r>
        <w:rPr>
          <w:rFonts w:ascii="仿宋_GB2312" w:hAnsi="仿宋_GB2312" w:cs="仿宋" w:hint="eastAsia" w:eastAsia="仿宋_GB2312"/>
          <w:sz w:val="32"/>
          <w:szCs w:val="32"/>
          <w:shd w:fill="FFFFFF" w:val="clear"/>
        </w:rPr>
        <w:t>由市政管理部门</w:t>
      </w:r>
      <w:r>
        <w:rPr>
          <w:rFonts w:ascii="仿宋_GB2312" w:hAnsi="仿宋_GB2312" w:cs="仿宋" w:hint="eastAsia" w:eastAsia="仿宋_GB2312"/>
          <w:color w:val="000000"/>
          <w:sz w:val="32"/>
          <w:szCs w:val="32"/>
        </w:rPr>
        <w:t>责令改正并视情节轻重，对个人处以</w:t>
      </w:r>
      <w:r>
        <w:rPr>
          <w:rFonts w:eastAsia="仿宋_GB2312" w:cs="仿宋" w:hint="eastAsia" w:ascii="仿宋_GB2312" w:hAnsi="仿宋_GB2312"/>
          <w:color w:val="000000"/>
          <w:sz w:val="32"/>
          <w:szCs w:val="32"/>
        </w:rPr>
        <w:t>50</w:t>
      </w:r>
      <w:r>
        <w:rPr>
          <w:rFonts w:ascii="仿宋_GB2312" w:hAnsi="仿宋_GB2312" w:cs="仿宋" w:hint="eastAsia" w:eastAsia="仿宋_GB2312"/>
          <w:color w:val="000000"/>
          <w:sz w:val="32"/>
          <w:szCs w:val="32"/>
        </w:rPr>
        <w:t>元以上</w:t>
      </w:r>
      <w:r>
        <w:rPr>
          <w:rFonts w:eastAsia="仿宋_GB2312" w:cs="仿宋" w:hint="eastAsia" w:ascii="仿宋_GB2312" w:hAnsi="仿宋_GB2312"/>
          <w:color w:val="000000"/>
          <w:sz w:val="32"/>
          <w:szCs w:val="32"/>
        </w:rPr>
        <w:t>200</w:t>
      </w:r>
      <w:r>
        <w:rPr>
          <w:rFonts w:ascii="仿宋_GB2312" w:hAnsi="仿宋_GB2312" w:cs="仿宋" w:hint="eastAsia" w:eastAsia="仿宋_GB2312"/>
          <w:color w:val="000000"/>
          <w:sz w:val="32"/>
          <w:szCs w:val="32"/>
        </w:rPr>
        <w:t>元以下罚款，对单位处以</w:t>
      </w:r>
      <w:r>
        <w:rPr>
          <w:rFonts w:eastAsia="仿宋_GB2312" w:cs="仿宋" w:hint="eastAsia" w:ascii="仿宋_GB2312" w:hAnsi="仿宋_GB2312"/>
          <w:color w:val="000000"/>
          <w:sz w:val="32"/>
          <w:szCs w:val="32"/>
        </w:rPr>
        <w:t>500</w:t>
      </w:r>
      <w:r>
        <w:rPr>
          <w:rFonts w:ascii="仿宋_GB2312" w:hAnsi="仿宋_GB2312" w:cs="仿宋" w:hint="eastAsia" w:eastAsia="仿宋_GB2312"/>
          <w:color w:val="000000"/>
          <w:sz w:val="32"/>
          <w:szCs w:val="32"/>
        </w:rPr>
        <w:t>元以上</w:t>
      </w:r>
      <w:r>
        <w:rPr>
          <w:rFonts w:eastAsia="仿宋_GB2312" w:cs="仿宋" w:hint="eastAsia" w:ascii="仿宋_GB2312" w:hAnsi="仿宋_GB2312"/>
          <w:color w:val="000000"/>
          <w:sz w:val="32"/>
          <w:szCs w:val="32"/>
        </w:rPr>
        <w:t>1000</w:t>
      </w:r>
      <w:r>
        <w:rPr>
          <w:rFonts w:ascii="仿宋_GB2312" w:hAnsi="仿宋_GB2312" w:cs="仿宋" w:hint="eastAsia" w:eastAsia="仿宋_GB2312"/>
          <w:color w:val="000000"/>
          <w:sz w:val="32"/>
          <w:szCs w:val="32"/>
        </w:rPr>
        <w:t>元以下罚款。</w:t>
      </w:r>
    </w:p>
    <w:p>
      <w:pPr>
        <w:pStyle w:val="1"/>
        <w:keepNext w:val="false"/>
        <w:keepLines w:val="false"/>
        <w:pageBreakBefore w:val="false"/>
        <w:kinsoku w:val="true"/>
        <w:overflowPunct w:val="true"/>
        <w:autoSpaceDE w:val="true"/>
        <w:bidi w:val="0"/>
        <w:spacing w:lineRule="exact" w:line="576" w:before="0" w:after="0"/>
        <w:ind w:endChars="0"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第五十七条</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color w:val="000000"/>
          <w:sz w:val="32"/>
          <w:szCs w:val="32"/>
        </w:rPr>
        <w:t>违反第二十九条规定，未按照城市市容和环境卫生管理部门的规定处理相关有害废弃物的，</w:t>
      </w:r>
      <w:r>
        <w:rPr>
          <w:rFonts w:ascii="仿宋_GB2312" w:hAnsi="仿宋_GB2312" w:cs="仿宋" w:hint="eastAsia" w:eastAsia="仿宋_GB2312"/>
          <w:sz w:val="32"/>
          <w:szCs w:val="32"/>
          <w:shd w:fill="FFFFFF" w:val="clear"/>
        </w:rPr>
        <w:t>由市政管理部门</w:t>
      </w:r>
      <w:r>
        <w:rPr>
          <w:rFonts w:ascii="仿宋_GB2312" w:hAnsi="仿宋_GB2312" w:cs="仿宋" w:hint="eastAsia" w:eastAsia="仿宋_GB2312"/>
          <w:color w:val="000000"/>
          <w:sz w:val="32"/>
          <w:szCs w:val="32"/>
        </w:rPr>
        <w:t>责令改正并视情节轻重，对个人处以</w:t>
      </w:r>
      <w:r>
        <w:rPr>
          <w:rFonts w:eastAsia="仿宋_GB2312" w:cs="仿宋" w:hint="eastAsia" w:ascii="仿宋_GB2312" w:hAnsi="仿宋_GB2312"/>
          <w:color w:val="000000"/>
          <w:sz w:val="32"/>
          <w:szCs w:val="32"/>
        </w:rPr>
        <w:t>200</w:t>
      </w:r>
      <w:r>
        <w:rPr>
          <w:rFonts w:ascii="仿宋_GB2312" w:hAnsi="仿宋_GB2312" w:cs="仿宋" w:hint="eastAsia" w:eastAsia="仿宋_GB2312"/>
          <w:color w:val="000000"/>
          <w:sz w:val="32"/>
          <w:szCs w:val="32"/>
        </w:rPr>
        <w:t>元以上</w:t>
      </w:r>
      <w:r>
        <w:rPr>
          <w:rFonts w:eastAsia="仿宋_GB2312" w:cs="仿宋" w:hint="eastAsia" w:ascii="仿宋_GB2312" w:hAnsi="仿宋_GB2312"/>
          <w:color w:val="000000"/>
          <w:sz w:val="32"/>
          <w:szCs w:val="32"/>
        </w:rPr>
        <w:t>2000</w:t>
      </w:r>
      <w:r>
        <w:rPr>
          <w:rFonts w:ascii="仿宋_GB2312" w:hAnsi="仿宋_GB2312" w:cs="仿宋" w:hint="eastAsia" w:eastAsia="仿宋_GB2312"/>
          <w:color w:val="000000"/>
          <w:sz w:val="32"/>
          <w:szCs w:val="32"/>
        </w:rPr>
        <w:t>元以下罚款，对单位处以</w:t>
      </w:r>
      <w:r>
        <w:rPr>
          <w:rFonts w:eastAsia="仿宋_GB2312" w:cs="仿宋" w:hint="eastAsia" w:ascii="仿宋_GB2312" w:hAnsi="仿宋_GB2312"/>
          <w:color w:val="000000"/>
          <w:sz w:val="32"/>
          <w:szCs w:val="32"/>
        </w:rPr>
        <w:t>500</w:t>
      </w:r>
      <w:r>
        <w:rPr>
          <w:rFonts w:ascii="仿宋_GB2312" w:hAnsi="仿宋_GB2312" w:cs="仿宋" w:hint="eastAsia" w:eastAsia="仿宋_GB2312"/>
          <w:color w:val="000000"/>
          <w:sz w:val="32"/>
          <w:szCs w:val="32"/>
        </w:rPr>
        <w:t>元以上</w:t>
      </w:r>
      <w:r>
        <w:rPr>
          <w:rFonts w:eastAsia="仿宋_GB2312" w:cs="仿宋" w:hint="eastAsia" w:ascii="仿宋_GB2312" w:hAnsi="仿宋_GB2312"/>
          <w:color w:val="000000"/>
          <w:sz w:val="32"/>
          <w:szCs w:val="32"/>
        </w:rPr>
        <w:t>5000</w:t>
      </w:r>
      <w:r>
        <w:rPr>
          <w:rFonts w:ascii="仿宋_GB2312" w:hAnsi="仿宋_GB2312" w:cs="仿宋" w:hint="eastAsia" w:eastAsia="仿宋_GB2312"/>
          <w:color w:val="000000"/>
          <w:sz w:val="32"/>
          <w:szCs w:val="32"/>
        </w:rPr>
        <w:t>元以下罚款。</w:t>
      </w:r>
    </w:p>
    <w:p>
      <w:pPr>
        <w:pStyle w:val="1"/>
        <w:keepNext w:val="false"/>
        <w:keepLines w:val="false"/>
        <w:pageBreakBefore w:val="false"/>
        <w:kinsoku w:val="true"/>
        <w:overflowPunct w:val="true"/>
        <w:autoSpaceDE w:val="true"/>
        <w:bidi w:val="0"/>
        <w:spacing w:lineRule="exact" w:line="576" w:before="0" w:after="0"/>
        <w:ind w:endChars="0" w:end="0"/>
        <w:jc w:val="both"/>
        <w:textAlignment w:val="auto"/>
        <w:rPr>
          <w:rFonts w:ascii="仿宋_GB2312" w:hAnsi="仿宋_GB2312" w:eastAsia="仿宋_GB2312" w:cs="仿宋" w:hint="eastAsia"/>
          <w:color w:val="000000"/>
          <w:sz w:val="32"/>
          <w:szCs w:val="32"/>
        </w:rPr>
      </w:pPr>
      <w:r>
        <w:rPr>
          <w:rFonts w:ascii="黑体" w:hAnsi="黑体" w:cs="方正小标宋简体" w:hint="eastAsia" w:eastAsia="黑体"/>
          <w:color w:val="000000"/>
          <w:kern w:val="0"/>
          <w:sz w:val="32"/>
          <w:szCs w:val="32"/>
        </w:rPr>
        <w:t>第五十八条</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color w:val="000000"/>
          <w:sz w:val="32"/>
          <w:szCs w:val="32"/>
        </w:rPr>
        <w:t>违反第三十一条规定的，</w:t>
      </w:r>
      <w:r>
        <w:rPr>
          <w:rFonts w:ascii="仿宋_GB2312" w:hAnsi="仿宋_GB2312" w:cs="仿宋" w:hint="eastAsia" w:eastAsia="仿宋_GB2312"/>
          <w:sz w:val="32"/>
          <w:szCs w:val="32"/>
          <w:shd w:fill="FFFFFF" w:val="clear"/>
        </w:rPr>
        <w:t>由市政管理部门</w:t>
      </w:r>
      <w:r>
        <w:rPr>
          <w:rFonts w:ascii="仿宋_GB2312" w:hAnsi="仿宋_GB2312" w:cs="仿宋" w:hint="eastAsia" w:eastAsia="仿宋_GB2312"/>
          <w:color w:val="000000"/>
          <w:sz w:val="32"/>
          <w:szCs w:val="32"/>
        </w:rPr>
        <w:t>责令改正并视情节轻重，对个人处以</w:t>
      </w:r>
      <w:r>
        <w:rPr>
          <w:rFonts w:eastAsia="仿宋_GB2312" w:cs="仿宋" w:hint="eastAsia" w:ascii="仿宋_GB2312" w:hAnsi="仿宋_GB2312"/>
          <w:color w:val="000000"/>
          <w:sz w:val="32"/>
          <w:szCs w:val="32"/>
        </w:rPr>
        <w:t>50</w:t>
      </w:r>
      <w:r>
        <w:rPr>
          <w:rFonts w:ascii="仿宋_GB2312" w:hAnsi="仿宋_GB2312" w:cs="仿宋" w:hint="eastAsia" w:eastAsia="仿宋_GB2312"/>
          <w:color w:val="000000"/>
          <w:sz w:val="32"/>
          <w:szCs w:val="32"/>
        </w:rPr>
        <w:t>元以上</w:t>
      </w:r>
      <w:r>
        <w:rPr>
          <w:rFonts w:eastAsia="仿宋_GB2312" w:cs="仿宋" w:hint="eastAsia" w:ascii="仿宋_GB2312" w:hAnsi="仿宋_GB2312"/>
          <w:color w:val="000000"/>
          <w:sz w:val="32"/>
          <w:szCs w:val="32"/>
        </w:rPr>
        <w:t>200</w:t>
      </w:r>
      <w:r>
        <w:rPr>
          <w:rFonts w:ascii="仿宋_GB2312" w:hAnsi="仿宋_GB2312" w:cs="仿宋" w:hint="eastAsia" w:eastAsia="仿宋_GB2312"/>
          <w:color w:val="000000"/>
          <w:sz w:val="32"/>
          <w:szCs w:val="32"/>
        </w:rPr>
        <w:t>元以下罚款，对单位处以</w:t>
      </w:r>
      <w:r>
        <w:rPr>
          <w:rFonts w:eastAsia="仿宋_GB2312" w:cs="仿宋" w:hint="eastAsia" w:ascii="仿宋_GB2312" w:hAnsi="仿宋_GB2312"/>
          <w:color w:val="000000"/>
          <w:sz w:val="32"/>
          <w:szCs w:val="32"/>
        </w:rPr>
        <w:t>5000</w:t>
      </w:r>
      <w:r>
        <w:rPr>
          <w:rFonts w:ascii="仿宋_GB2312" w:hAnsi="仿宋_GB2312" w:cs="仿宋" w:hint="eastAsia" w:eastAsia="仿宋_GB2312"/>
          <w:color w:val="000000"/>
          <w:sz w:val="32"/>
          <w:szCs w:val="32"/>
        </w:rPr>
        <w:t>元以上</w:t>
      </w:r>
      <w:r>
        <w:rPr>
          <w:rFonts w:eastAsia="仿宋_GB2312" w:cs="仿宋" w:hint="eastAsia" w:ascii="仿宋_GB2312" w:hAnsi="仿宋_GB2312"/>
          <w:color w:val="000000"/>
          <w:sz w:val="32"/>
          <w:szCs w:val="32"/>
        </w:rPr>
        <w:t>2</w:t>
      </w:r>
      <w:r>
        <w:rPr>
          <w:rFonts w:ascii="仿宋_GB2312" w:hAnsi="仿宋_GB2312" w:cs="仿宋" w:hint="eastAsia" w:eastAsia="仿宋_GB2312"/>
          <w:color w:val="000000"/>
          <w:sz w:val="32"/>
          <w:szCs w:val="32"/>
        </w:rPr>
        <w:t>万元以下罚款。</w:t>
      </w:r>
    </w:p>
    <w:p>
      <w:pPr>
        <w:pStyle w:val="1"/>
        <w:keepNext w:val="false"/>
        <w:keepLines w:val="false"/>
        <w:pageBreakBefore w:val="false"/>
        <w:kinsoku w:val="true"/>
        <w:overflowPunct w:val="true"/>
        <w:autoSpaceDE w:val="true"/>
        <w:bidi w:val="0"/>
        <w:spacing w:lineRule="exact" w:line="576" w:before="0" w:after="0"/>
        <w:ind w:endChars="0" w:end="0"/>
        <w:jc w:val="start"/>
        <w:textAlignment w:val="auto"/>
        <w:rPr>
          <w:rFonts w:ascii="仿宋_GB2312" w:hAnsi="仿宋_GB2312" w:eastAsia="仿宋_GB2312" w:cs="仿宋" w:hint="eastAsia"/>
          <w:sz w:val="32"/>
          <w:szCs w:val="32"/>
          <w:shd w:fill="FFFFFF" w:val="clear"/>
        </w:rPr>
      </w:pPr>
      <w:r>
        <w:rPr>
          <w:rFonts w:ascii="黑体" w:hAnsi="黑体" w:cs="方正小标宋简体" w:hint="eastAsia" w:eastAsia="黑体"/>
          <w:color w:val="000000"/>
          <w:kern w:val="0"/>
          <w:sz w:val="32"/>
          <w:szCs w:val="32"/>
        </w:rPr>
        <w:t>第五十九条</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color w:val="000000"/>
          <w:sz w:val="32"/>
          <w:szCs w:val="32"/>
        </w:rPr>
        <w:t>违反第三十四条规定，</w:t>
      </w:r>
      <w:r>
        <w:rPr>
          <w:rFonts w:ascii="仿宋_GB2312" w:hAnsi="仿宋_GB2312" w:cs="仿宋" w:hint="eastAsia" w:eastAsia="仿宋_GB2312"/>
          <w:sz w:val="32"/>
          <w:szCs w:val="32"/>
          <w:shd w:fill="FFFFFF" w:val="clear"/>
        </w:rPr>
        <w:t>不履行</w:t>
      </w:r>
      <w:r>
        <w:rPr>
          <w:rFonts w:ascii="仿宋_GB2312" w:hAnsi="仿宋_GB2312" w:cs="仿宋" w:hint="eastAsia" w:eastAsia="仿宋_GB2312"/>
          <w:color w:val="000000"/>
          <w:sz w:val="32"/>
          <w:szCs w:val="32"/>
        </w:rPr>
        <w:t>“门前四包”</w:t>
      </w:r>
      <w:r>
        <w:rPr>
          <w:rFonts w:ascii="仿宋_GB2312" w:hAnsi="仿宋_GB2312" w:cs="仿宋" w:hint="eastAsia" w:eastAsia="仿宋_GB2312"/>
          <w:sz w:val="32"/>
          <w:szCs w:val="32"/>
          <w:shd w:fill="FFFFFF" w:val="clear"/>
        </w:rPr>
        <w:t>义务的，由市政管理部门给予警告并责令限期改正；对多次违反拒不改正的，由市政管理部门对责任人进行新闻曝光，并处以</w:t>
      </w:r>
      <w:r>
        <w:rPr>
          <w:rFonts w:eastAsia="仿宋_GB2312" w:cs="仿宋" w:hint="eastAsia" w:ascii="仿宋_GB2312" w:hAnsi="仿宋_GB2312"/>
          <w:sz w:val="32"/>
          <w:szCs w:val="32"/>
          <w:shd w:fill="FFFFFF" w:val="clear"/>
        </w:rPr>
        <w:t>50</w:t>
      </w:r>
      <w:r>
        <w:rPr>
          <w:rFonts w:ascii="仿宋_GB2312" w:hAnsi="仿宋_GB2312" w:cs="仿宋" w:hint="eastAsia" w:eastAsia="仿宋_GB2312"/>
          <w:sz w:val="32"/>
          <w:szCs w:val="32"/>
          <w:shd w:fill="FFFFFF" w:val="clear"/>
        </w:rPr>
        <w:t>元以上</w:t>
      </w:r>
      <w:r>
        <w:rPr>
          <w:rFonts w:eastAsia="仿宋_GB2312" w:cs="仿宋" w:hint="eastAsia" w:ascii="仿宋_GB2312" w:hAnsi="仿宋_GB2312"/>
          <w:color w:val="000000"/>
          <w:sz w:val="32"/>
          <w:szCs w:val="32"/>
        </w:rPr>
        <w:t>200</w:t>
      </w:r>
      <w:r>
        <w:rPr>
          <w:rFonts w:ascii="仿宋_GB2312" w:hAnsi="仿宋_GB2312" w:cs="仿宋" w:hint="eastAsia" w:eastAsia="仿宋_GB2312"/>
          <w:sz w:val="32"/>
          <w:szCs w:val="32"/>
          <w:shd w:fill="FFFFFF" w:val="clear"/>
        </w:rPr>
        <w:t xml:space="preserve">元以下罚款。                                      </w:t>
      </w:r>
      <w:r>
        <w:rPr>
          <w:rFonts w:ascii="黑体" w:hAnsi="黑体" w:cs="方正小标宋简体" w:hint="eastAsia" w:eastAsia="黑体"/>
          <w:color w:val="000000"/>
          <w:kern w:val="0"/>
          <w:sz w:val="32"/>
          <w:szCs w:val="32"/>
        </w:rPr>
        <w:t xml:space="preserve">第六十条 </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sz w:val="32"/>
          <w:szCs w:val="32"/>
          <w:shd w:fill="FFFFFF" w:val="clear"/>
        </w:rPr>
        <w:t>本条例规定的代履行（代为拆除、代为清理、代为恢复）费用及造成的损失由违法行为人承担；违法行为人拒不履行给付义务的，依法追偿。</w:t>
      </w:r>
    </w:p>
    <w:p>
      <w:pPr>
        <w:pStyle w:val="New2"/>
        <w:keepNext w:val="false"/>
        <w:keepLines w:val="false"/>
        <w:pageBreakBefore w:val="false"/>
        <w:tabs>
          <w:tab w:val="clear" w:pos="420"/>
          <w:tab w:val="left" w:pos="5387" w:leader="none"/>
          <w:tab w:val="left" w:pos="6237" w:leader="none"/>
        </w:tabs>
        <w:kinsoku w:val="true"/>
        <w:overflowPunct w:val="true"/>
        <w:autoSpaceDE w:val="true"/>
        <w:bidi w:val="0"/>
        <w:spacing w:lineRule="exact" w:line="576" w:before="0" w:after="0"/>
        <w:ind w:firstLine="640" w:end="0"/>
        <w:jc w:val="both"/>
        <w:textAlignment w:val="auto"/>
        <w:rPr>
          <w:rFonts w:ascii="仿宋_GB2312" w:hAnsi="仿宋_GB2312" w:eastAsia="仿宋_GB2312" w:cs="仿宋" w:hint="eastAsia"/>
          <w:kern w:val="2"/>
          <w:sz w:val="32"/>
          <w:szCs w:val="32"/>
          <w:shd w:fill="FFFFFF" w:val="clear"/>
        </w:rPr>
      </w:pPr>
      <w:r>
        <w:rPr>
          <w:rFonts w:eastAsia="仿宋_GB2312" w:cs="仿宋" w:hint="eastAsia" w:ascii="仿宋_GB2312" w:hAnsi="仿宋_GB2312"/>
          <w:kern w:val="2"/>
          <w:sz w:val="32"/>
          <w:szCs w:val="32"/>
          <w:shd w:fill="FFFFFF" w:val="clear"/>
        </w:rPr>
      </w:r>
    </w:p>
    <w:p>
      <w:pPr>
        <w:pStyle w:val="New1"/>
        <w:keepNext w:val="false"/>
        <w:keepLines w:val="false"/>
        <w:pageBreakBefore w:val="false"/>
        <w:kinsoku w:val="true"/>
        <w:overflowPunct w:val="true"/>
        <w:autoSpaceDE w:val="true"/>
        <w:bidi w:val="0"/>
        <w:spacing w:lineRule="exact" w:line="576" w:before="0" w:after="0"/>
        <w:ind w:firstLineChars="0" w:firstLine="0" w:startChars="0" w:start="0" w:endChars="0" w:end="0"/>
        <w:jc w:val="center"/>
        <w:textAlignment w:val="auto"/>
        <w:rPr>
          <w:rFonts w:ascii="黑体" w:hAnsi="黑体" w:eastAsia="黑体" w:cs="方正小标宋简体" w:hint="eastAsia"/>
          <w:color w:val="000000"/>
          <w:kern w:val="0"/>
          <w:sz w:val="32"/>
          <w:szCs w:val="32"/>
        </w:rPr>
      </w:pPr>
      <w:r>
        <w:rPr>
          <w:rFonts w:ascii="黑体" w:hAnsi="黑体" w:cs="方正小标宋简体" w:hint="eastAsia" w:eastAsia="黑体"/>
          <w:color w:val="000000"/>
          <w:kern w:val="0"/>
          <w:sz w:val="32"/>
          <w:szCs w:val="32"/>
        </w:rPr>
        <w:t>第七章　附则</w:t>
      </w:r>
    </w:p>
    <w:p>
      <w:pPr>
        <w:pStyle w:val="New1"/>
        <w:keepNext w:val="false"/>
        <w:keepLines w:val="false"/>
        <w:pageBreakBefore w:val="false"/>
        <w:kinsoku w:val="true"/>
        <w:overflowPunct w:val="true"/>
        <w:autoSpaceDE w:val="true"/>
        <w:bidi w:val="0"/>
        <w:spacing w:lineRule="exact" w:line="576" w:before="0" w:after="0"/>
        <w:ind w:firstLineChars="0" w:firstLine="0" w:startChars="0" w:start="0" w:endChars="0" w:end="0"/>
        <w:jc w:val="center"/>
        <w:textAlignment w:val="auto"/>
        <w:rPr>
          <w:rFonts w:ascii="黑体" w:hAnsi="黑体" w:eastAsia="黑体" w:cs="方正小标宋简体" w:hint="eastAsia"/>
          <w:color w:val="000000"/>
          <w:kern w:val="0"/>
          <w:sz w:val="32"/>
          <w:szCs w:val="32"/>
        </w:rPr>
      </w:pPr>
      <w:r>
        <w:rPr>
          <w:rFonts w:eastAsia="黑体" w:cs="方正小标宋简体" w:hint="eastAsia" w:ascii="黑体" w:hAnsi="黑体"/>
          <w:color w:val="000000"/>
          <w:kern w:val="0"/>
          <w:sz w:val="32"/>
          <w:szCs w:val="32"/>
        </w:rPr>
      </w:r>
    </w:p>
    <w:p>
      <w:pPr>
        <w:pStyle w:val="New1"/>
        <w:keepNext w:val="false"/>
        <w:keepLines w:val="false"/>
        <w:pageBreakBefore w:val="false"/>
        <w:kinsoku w:val="true"/>
        <w:overflowPunct w:val="true"/>
        <w:autoSpaceDE w:val="true"/>
        <w:bidi w:val="0"/>
        <w:spacing w:lineRule="exact" w:line="576" w:before="0" w:after="0"/>
        <w:ind w:firstLine="643" w:end="0"/>
        <w:textAlignment w:val="auto"/>
        <w:rPr>
          <w:rFonts w:ascii="仿宋_GB2312" w:hAnsi="仿宋_GB2312" w:eastAsia="仿宋_GB2312" w:cs="仿宋_GB2312" w:hint="eastAsia"/>
          <w:sz w:val="32"/>
          <w:szCs w:val="32"/>
        </w:rPr>
      </w:pPr>
      <w:r>
        <w:rPr>
          <w:rFonts w:ascii="黑体" w:hAnsi="黑体" w:cs="方正小标宋简体" w:hint="eastAsia" w:eastAsia="黑体"/>
          <w:color w:val="000000"/>
          <w:kern w:val="0"/>
          <w:sz w:val="32"/>
          <w:szCs w:val="32"/>
        </w:rPr>
        <w:t>第六十一条</w:t>
      </w:r>
      <w:r>
        <w:rPr>
          <w:rFonts w:ascii="仿宋_GB2312" w:hAnsi="仿宋_GB2312" w:cs="黑体" w:hint="eastAsia" w:eastAsia="仿宋_GB2312"/>
          <w:sz w:val="32"/>
          <w:szCs w:val="32"/>
          <w:shd w:fill="FFFFFF" w:val="clear"/>
        </w:rPr>
        <w:t xml:space="preserve">  </w:t>
      </w:r>
      <w:r>
        <w:rPr>
          <w:rFonts w:ascii="仿宋_GB2312" w:hAnsi="仿宋_GB2312" w:cs="仿宋" w:hint="eastAsia" w:eastAsia="仿宋_GB2312"/>
          <w:sz w:val="32"/>
          <w:szCs w:val="32"/>
          <w:shd w:fill="FFFFFF" w:val="clear"/>
        </w:rPr>
        <w:t>本条例自</w:t>
      </w:r>
      <w:r>
        <w:rPr>
          <w:rFonts w:eastAsia="仿宋_GB2312" w:cs="仿宋" w:hint="eastAsia" w:ascii="仿宋_GB2312" w:hAnsi="仿宋_GB2312"/>
          <w:sz w:val="32"/>
          <w:szCs w:val="32"/>
          <w:shd w:fill="FFFFFF" w:val="clear"/>
        </w:rPr>
        <w:t>2017</w:t>
      </w:r>
      <w:r>
        <w:rPr>
          <w:rFonts w:ascii="仿宋_GB2312" w:hAnsi="仿宋_GB2312" w:cs="仿宋" w:hint="eastAsia" w:eastAsia="仿宋_GB2312"/>
          <w:sz w:val="32"/>
          <w:szCs w:val="32"/>
          <w:shd w:fill="FFFFFF" w:val="clear"/>
        </w:rPr>
        <w:t>年</w:t>
      </w:r>
      <w:r>
        <w:rPr>
          <w:rFonts w:eastAsia="仿宋_GB2312" w:cs="仿宋" w:hint="eastAsia" w:ascii="仿宋_GB2312" w:hAnsi="仿宋_GB2312"/>
          <w:sz w:val="32"/>
          <w:szCs w:val="32"/>
          <w:shd w:fill="FFFFFF" w:val="clear"/>
        </w:rPr>
        <w:t>12</w:t>
      </w:r>
      <w:r>
        <w:rPr>
          <w:rFonts w:ascii="仿宋_GB2312" w:hAnsi="仿宋_GB2312" w:cs="仿宋" w:hint="eastAsia" w:eastAsia="仿宋_GB2312"/>
          <w:sz w:val="32"/>
          <w:szCs w:val="32"/>
          <w:shd w:fill="FFFFFF" w:val="clear"/>
        </w:rPr>
        <w:t>月</w:t>
      </w:r>
      <w:r>
        <w:rPr>
          <w:rFonts w:eastAsia="仿宋_GB2312" w:cs="仿宋" w:hint="eastAsia" w:ascii="仿宋_GB2312" w:hAnsi="仿宋_GB2312"/>
          <w:sz w:val="32"/>
          <w:szCs w:val="32"/>
          <w:shd w:fill="FFFFFF" w:val="clear"/>
        </w:rPr>
        <w:t>1</w:t>
      </w:r>
      <w:r>
        <w:rPr>
          <w:rFonts w:ascii="仿宋_GB2312" w:hAnsi="仿宋_GB2312" w:cs="仿宋" w:hint="eastAsia" w:eastAsia="仿宋_GB2312"/>
          <w:sz w:val="32"/>
          <w:szCs w:val="32"/>
          <w:shd w:fill="FFFFFF" w:val="clear"/>
        </w:rPr>
        <w:t>日起施行。</w:t>
      </w:r>
    </w:p>
    <w:p>
      <w:pPr>
        <w:pStyle w:val="Normal"/>
        <w:keepNext w:val="false"/>
        <w:keepLines w:val="false"/>
        <w:pageBreakBefore w:val="false"/>
        <w:kinsoku w:val="true"/>
        <w:overflowPunct w:val="true"/>
        <w:autoSpaceDE w:val="true"/>
        <w:bidi w:val="0"/>
        <w:spacing w:lineRule="exact" w:line="576" w:before="0" w:after="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Calibri">
    <w:charset w:val="01"/>
    <w:family w:val="swiss"/>
    <w:pitch w:val="default"/>
  </w:font>
  <w:font w:name="Tahoma">
    <w:charset w:val="01"/>
    <w:family w:val="swiss"/>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1">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2">
    <w:name w:val="普通(网站) New"/>
    <w:basedOn w:val="New1"/>
    <w:qFormat/>
    <w:pPr>
      <w:spacing w:before="280" w:after="280"/>
      <w:jc w:val="start"/>
    </w:pPr>
    <w:rPr>
      <w:rFonts w:ascii="Calibri" w:hAnsi="Calibri" w:cs="Calibri"/>
      <w:kern w:val="0"/>
      <w:sz w:val="24"/>
    </w:rPr>
  </w:style>
  <w:style w:type="paragraph" w:styleId="1">
    <w:name w:val="列出段落1"/>
    <w:basedOn w:val="New1"/>
    <w:qFormat/>
    <w:pPr>
      <w:widowControl/>
      <w:snapToGrid w:val="false"/>
      <w:spacing w:before="0" w:after="200"/>
      <w:ind w:firstLineChars="200" w:startChars="0" w:start="0" w:endChars="0" w:end="0"/>
      <w:jc w:val="start"/>
    </w:pPr>
    <w:rPr>
      <w:rFonts w:ascii="Tahoma" w:hAnsi="Tahoma" w:eastAsia="微软雅黑" w:cs="Tahoma"/>
      <w:kern w:val="0"/>
      <w:sz w:val="22"/>
      <w:szCs w:val="22"/>
    </w:rPr>
  </w:style>
  <w:style w:type="paragraph" w:styleId="p16">
    <w:name w:val="p16"/>
    <w:basedOn w:val="New1"/>
    <w:qFormat/>
    <w:pPr>
      <w:widowControl/>
      <w:spacing w:lineRule="atLeast" w:line="480" w:before="100" w:after="100"/>
      <w:ind w:firstLine="420" w:start="0" w:end="0"/>
      <w:jc w:val="start"/>
    </w:pPr>
    <w:rPr>
      <w:rFonts w:ascii="宋体" w:hAnsi="宋体" w:cs="宋体"/>
      <w:kern w:val="0"/>
      <w:sz w:val="24"/>
    </w:rPr>
  </w:style>
  <w:style w:type="paragraph" w:styleId="p17">
    <w:name w:val="p17"/>
    <w:basedOn w:val="New1"/>
    <w:qFormat/>
    <w:pPr>
      <w:widowControl/>
      <w:snapToGrid w:val="false"/>
      <w:spacing w:before="0" w:after="200"/>
      <w:ind w:firstLine="420" w:start="0" w:end="0"/>
      <w:jc w:val="start"/>
    </w:pPr>
    <w:rPr>
      <w:rFonts w:ascii="Tahoma" w:hAnsi="Tahoma" w:cs="Tahoma"/>
      <w:kern w:val="0"/>
      <w:sz w:val="22"/>
      <w:szCs w:val="22"/>
    </w:rPr>
  </w:style>
  <w:style w:type="paragraph" w:styleId="p0">
    <w:name w:val="p0"/>
    <w:basedOn w:val="New1"/>
    <w:qFormat/>
    <w:pPr>
      <w:widowControl/>
      <w:snapToGrid w:val="false"/>
      <w:spacing w:before="0" w:after="200"/>
      <w:jc w:val="start"/>
    </w:pPr>
    <w:rPr>
      <w:rFonts w:ascii="Tahoma" w:hAnsi="Tahoma" w:cs="Tahoma"/>
      <w:kern w:val="0"/>
      <w:sz w:val="22"/>
      <w:szCs w:val="22"/>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Char">
    <w:name w:val=" Char"/>
    <w:basedOn w:val="NewNewNewNewNewNewNew"/>
    <w:qFormat/>
    <w:pPr>
      <w:widowControl w:val="false"/>
      <w:spacing w:lineRule="auto" w:line="60"/>
      <w:ind w:firstLineChars="200" w:startChars="0" w:start="0" w:endChars="0" w:end="0"/>
      <w:textAlignment w:val="auto"/>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2017-09-30T12:57:11Z</dcterms:created>
  <dc:creator>Administrator</dc:creator>
  <dc:description/>
  <dc:language>en-US</dc:language>
  <cp:lastModifiedBy/>
  <dcterms:modified xsi:type="dcterms:W3CDTF">2017-10-11T16:45:00Z</dcterms:modified>
  <cp:revision>0</cp:revision>
  <dc:subject/>
  <dc:title>林芝市城市市容和环境卫生管理条例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