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西藏自治区布达拉宫文化遗产保护管理条例</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6"/>
        <w:widowControl w:val="false"/>
        <w:spacing w:lineRule="exact" w:line="576" w:before="0" w:after="0"/>
        <w:ind w:firstLineChars="0" w:firstLine="0" w:startChars="200" w:endChars="200"/>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2015</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日西藏自治区第十届人民代表大会    常务委员会第十九次会议通过）</w:t>
      </w:r>
    </w:p>
    <w:p>
      <w:pPr>
        <w:pStyle w:val="Style16"/>
        <w:widowControl w:val="false"/>
        <w:spacing w:lineRule="exact" w:line="576" w:before="0" w:after="0"/>
        <w:ind w:firstLineChars="0" w:firstLine="0" w:startChars="0" w:start="0" w:endChars="200"/>
        <w:jc w:val="both"/>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Style16"/>
        <w:widowControl w:val="false"/>
        <w:spacing w:lineRule="exact" w:line="576" w:before="0" w:after="0"/>
        <w:ind w:firstLineChars="0" w:firstLine="0" w:startChars="0" w:start="0" w:endChars="200"/>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目  录</w:t>
      </w:r>
    </w:p>
    <w:p>
      <w:pPr>
        <w:pStyle w:val="Style16"/>
        <w:widowControl w:val="false"/>
        <w:spacing w:lineRule="exact" w:line="576" w:before="0" w:after="0"/>
        <w:ind w:firstLineChars="0" w:firstLine="0" w:startChars="0" w:start="0" w:endChars="200"/>
        <w:jc w:val="center"/>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New"/>
        <w:spacing w:lineRule="exact" w:line="576"/>
        <w:ind w:firstLineChars="200" w:startChars="0" w:start="0" w:endChars="0" w:end="0"/>
        <w:rPr>
          <w:rFonts w:ascii="楷体_GB2312;楷体" w:hAnsi="楷体_GB2312;楷体" w:eastAsia="楷体_GB2312;楷体" w:cs="仿宋_GB2312" w:hint="eastAsia"/>
          <w:color w:val="000000"/>
          <w:sz w:val="32"/>
          <w:szCs w:val="32"/>
        </w:rPr>
      </w:pPr>
      <w:r>
        <w:rPr>
          <w:rFonts w:ascii="楷体_GB2312;楷体" w:hAnsi="楷体_GB2312;楷体" w:cs="仿宋_GB2312" w:hint="eastAsia" w:eastAsia="楷体_GB2312;楷体"/>
          <w:color w:val="000000"/>
          <w:sz w:val="32"/>
          <w:szCs w:val="32"/>
        </w:rPr>
        <w:t>第一章  总则</w:t>
      </w:r>
    </w:p>
    <w:p>
      <w:pPr>
        <w:pStyle w:val="New"/>
        <w:spacing w:lineRule="exact" w:line="576"/>
        <w:ind w:firstLineChars="200" w:startChars="0" w:start="0" w:endChars="0" w:end="0"/>
        <w:rPr>
          <w:rFonts w:ascii="楷体_GB2312;楷体" w:hAnsi="楷体_GB2312;楷体" w:eastAsia="楷体_GB2312;楷体" w:cs="仿宋_GB2312" w:hint="eastAsia"/>
          <w:color w:val="000000"/>
          <w:sz w:val="32"/>
          <w:szCs w:val="32"/>
        </w:rPr>
      </w:pPr>
      <w:r>
        <w:rPr>
          <w:rFonts w:ascii="楷体_GB2312;楷体" w:hAnsi="楷体_GB2312;楷体" w:cs="仿宋_GB2312" w:hint="eastAsia" w:eastAsia="楷体_GB2312;楷体"/>
          <w:color w:val="000000"/>
          <w:sz w:val="32"/>
          <w:szCs w:val="32"/>
        </w:rPr>
        <w:t>第二章  保护管理</w:t>
      </w:r>
    </w:p>
    <w:p>
      <w:pPr>
        <w:pStyle w:val="New"/>
        <w:spacing w:lineRule="exact" w:line="576"/>
        <w:ind w:firstLineChars="200" w:startChars="0" w:start="0" w:endChars="0" w:end="0"/>
        <w:rPr>
          <w:rFonts w:ascii="楷体_GB2312;楷体" w:hAnsi="楷体_GB2312;楷体" w:eastAsia="楷体_GB2312;楷体" w:cs="仿宋_GB2312" w:hint="eastAsia"/>
          <w:color w:val="000000"/>
          <w:sz w:val="32"/>
          <w:szCs w:val="32"/>
        </w:rPr>
      </w:pPr>
      <w:r>
        <w:rPr>
          <w:rFonts w:ascii="楷体_GB2312;楷体" w:hAnsi="楷体_GB2312;楷体" w:cs="仿宋_GB2312" w:hint="eastAsia" w:eastAsia="楷体_GB2312;楷体"/>
          <w:color w:val="000000"/>
          <w:sz w:val="32"/>
          <w:szCs w:val="32"/>
        </w:rPr>
        <w:t>第三章  合理利用</w:t>
      </w:r>
    </w:p>
    <w:p>
      <w:pPr>
        <w:pStyle w:val="New"/>
        <w:spacing w:lineRule="exact" w:line="576"/>
        <w:ind w:firstLineChars="200" w:startChars="0" w:start="0" w:endChars="0" w:end="0"/>
        <w:rPr>
          <w:rFonts w:ascii="楷体_GB2312;楷体" w:hAnsi="楷体_GB2312;楷体" w:eastAsia="楷体_GB2312;楷体" w:cs="仿宋_GB2312" w:hint="eastAsia"/>
          <w:color w:val="000000"/>
          <w:sz w:val="32"/>
          <w:szCs w:val="32"/>
        </w:rPr>
      </w:pPr>
      <w:r>
        <w:rPr>
          <w:rFonts w:ascii="楷体_GB2312;楷体" w:hAnsi="楷体_GB2312;楷体" w:cs="仿宋_GB2312" w:hint="eastAsia" w:eastAsia="楷体_GB2312;楷体"/>
          <w:color w:val="000000"/>
          <w:sz w:val="32"/>
          <w:szCs w:val="32"/>
        </w:rPr>
        <w:t>第四章  法律责任</w:t>
      </w:r>
    </w:p>
    <w:p>
      <w:pPr>
        <w:pStyle w:val="New"/>
        <w:spacing w:lineRule="exact" w:line="576"/>
        <w:ind w:firstLineChars="200" w:startChars="0" w:start="0" w:endChars="0" w:end="0"/>
        <w:rPr>
          <w:rFonts w:ascii="楷体_GB2312;楷体" w:hAnsi="楷体_GB2312;楷体" w:eastAsia="楷体_GB2312;楷体" w:cs="仿宋_GB2312" w:hint="eastAsia"/>
          <w:color w:val="000000"/>
          <w:sz w:val="32"/>
          <w:szCs w:val="32"/>
        </w:rPr>
      </w:pPr>
      <w:r>
        <w:rPr>
          <w:rFonts w:ascii="楷体_GB2312;楷体" w:hAnsi="楷体_GB2312;楷体" w:cs="仿宋_GB2312" w:hint="eastAsia" w:eastAsia="楷体_GB2312;楷体"/>
          <w:color w:val="000000"/>
          <w:sz w:val="32"/>
          <w:szCs w:val="32"/>
        </w:rPr>
        <w:t>第五章  附则</w:t>
      </w:r>
    </w:p>
    <w:p>
      <w:pPr>
        <w:pStyle w:val="Normal"/>
        <w:spacing w:lineRule="exact" w:line="576"/>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spacing w:lineRule="exact" w:line="576"/>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ew"/>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第一条</w:t>
      </w:r>
      <w:r>
        <w:rPr>
          <w:rFonts w:ascii="仿宋" w:hAnsi="仿宋" w:cs="仿宋" w:hint="eastAsia" w:eastAsia="仿宋"/>
          <w:b/>
          <w:color w:val="000000"/>
          <w:sz w:val="34"/>
          <w:szCs w:val="34"/>
        </w:rPr>
        <w:t xml:space="preserve"> </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为了加强对布达拉宫文化遗产的保护管理，继承和弘扬优秀历史文化，根据《中华人民共和国文物保护法》等法律法规，结合自治区实际，制定本条例。</w:t>
      </w:r>
    </w:p>
    <w:p>
      <w:pPr>
        <w:pStyle w:val="NewNew"/>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本条例所称布达拉宫文化遗产是指列入世界文化遗产名录的布达拉宫及其扩展项目大昭寺和罗布林卡。</w:t>
      </w:r>
    </w:p>
    <w:p>
      <w:pPr>
        <w:pStyle w:val="NewNew"/>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第三条</w:t>
      </w:r>
      <w:r>
        <w:rPr>
          <w:rFonts w:ascii="仿宋" w:hAnsi="仿宋" w:cs="仿宋" w:hint="eastAsia" w:eastAsia="仿宋"/>
          <w:b/>
          <w:color w:val="000000"/>
          <w:sz w:val="34"/>
          <w:szCs w:val="34"/>
        </w:rPr>
        <w:t xml:space="preserve">  </w:t>
      </w:r>
      <w:r>
        <w:rPr>
          <w:rFonts w:ascii="仿宋_GB2312" w:hAnsi="仿宋_GB2312" w:cs="仿宋_GB2312" w:hint="eastAsia" w:eastAsia="仿宋_GB2312"/>
          <w:color w:val="000000"/>
          <w:sz w:val="32"/>
          <w:szCs w:val="32"/>
        </w:rPr>
        <w:t>本条例适用于在布达拉宫文化遗产的保护范围和建设控制地带内进行的保护管理、基本建设、生产生活、宗教、文化活动、参观游览、科学研究、经营服务等活动。</w:t>
      </w:r>
    </w:p>
    <w:p>
      <w:pPr>
        <w:pStyle w:val="NewNew"/>
        <w:spacing w:lineRule="exact" w:line="576"/>
        <w:ind w:firstLineChars="200" w:startChars="0" w:start="0" w:endChars="0" w:end="0"/>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rPr>
        <w:t>第四条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布达拉宫文化遗产的保护管理应当坚持统筹规划、保护为主、合理利用、加强监管的原则，</w:t>
      </w:r>
      <w:r>
        <w:rPr>
          <w:rFonts w:ascii="仿宋_GB2312" w:hAnsi="仿宋_GB2312" w:cs="仿宋_GB2312" w:hint="eastAsia" w:eastAsia="仿宋_GB2312"/>
          <w:color w:val="000000"/>
          <w:sz w:val="32"/>
          <w:szCs w:val="32"/>
          <w:shd w:fill="FFFFFF" w:val="clear"/>
        </w:rPr>
        <w:t>确保</w:t>
      </w:r>
      <w:r>
        <w:rPr>
          <w:rFonts w:ascii="仿宋_GB2312" w:hAnsi="仿宋_GB2312" w:cs="仿宋_GB2312" w:hint="eastAsia" w:eastAsia="仿宋_GB2312"/>
          <w:color w:val="000000"/>
          <w:sz w:val="32"/>
          <w:szCs w:val="32"/>
        </w:rPr>
        <w:t>其</w:t>
      </w:r>
      <w:r>
        <w:rPr>
          <w:rFonts w:ascii="仿宋_GB2312" w:hAnsi="仿宋_GB2312" w:cs="仿宋_GB2312" w:hint="eastAsia" w:eastAsia="仿宋_GB2312"/>
          <w:color w:val="000000"/>
          <w:sz w:val="32"/>
          <w:szCs w:val="32"/>
          <w:shd w:fill="FFFFFF" w:val="clear"/>
        </w:rPr>
        <w:t>历史风貌和自然环境的真实性和完整性。</w:t>
      </w:r>
    </w:p>
    <w:p>
      <w:pPr>
        <w:pStyle w:val="NewNew"/>
        <w:spacing w:lineRule="exact" w:line="576"/>
        <w:ind w:firstLineChars="200" w:startChars="0" w:start="0" w:endChars="0" w:end="0"/>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第五条</w:t>
      </w:r>
      <w:r>
        <w:rPr>
          <w:rFonts w:ascii="仿宋" w:hAnsi="仿宋" w:cs="仿宋" w:hint="eastAsia" w:eastAsia="仿宋"/>
          <w:color w:val="000000"/>
          <w:sz w:val="34"/>
          <w:szCs w:val="34"/>
          <w:shd w:fill="FFFFFF" w:val="clear"/>
        </w:rPr>
        <w:t xml:space="preserve">  </w:t>
      </w:r>
      <w:r>
        <w:rPr>
          <w:rFonts w:ascii="仿宋_GB2312" w:hAnsi="仿宋_GB2312" w:cs="仿宋_GB2312" w:hint="eastAsia" w:eastAsia="仿宋_GB2312"/>
          <w:color w:val="000000"/>
          <w:sz w:val="32"/>
          <w:szCs w:val="32"/>
          <w:shd w:fill="FFFFFF" w:val="clear"/>
        </w:rPr>
        <w:t>自治区人民政府负责组织编制布达拉宫文化遗产保护规划，协调解决布达拉宫文化遗产保护管理工作中的重大问题。</w:t>
      </w:r>
    </w:p>
    <w:p>
      <w:pPr>
        <w:pStyle w:val="NewNew"/>
        <w:spacing w:lineRule="exact" w:line="576"/>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拉萨市人民政府应当按照自治区人民政府组织编制的保护规划，做好布达拉宫文化遗产的相关保护管理工作。</w:t>
      </w:r>
    </w:p>
    <w:p>
      <w:pPr>
        <w:pStyle w:val="Normal"/>
        <w:spacing w:lineRule="exact" w:line="576"/>
        <w:ind w:firstLine="645"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自治区文物行政部门是布达拉宫文化遗产保护和管理的主管部门，依法承担监督管理职责。</w:t>
      </w:r>
    </w:p>
    <w:p>
      <w:pPr>
        <w:pStyle w:val="Normal"/>
        <w:spacing w:lineRule="exact" w:line="576"/>
        <w:ind w:firstLine="66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文物保护管理机构负责布达拉宫文化遗产保护范围内的保护管理工作。</w:t>
      </w:r>
    </w:p>
    <w:p>
      <w:pPr>
        <w:pStyle w:val="Normal"/>
        <w:spacing w:lineRule="exact" w:line="576"/>
        <w:ind w:firstLine="660" w:end="0"/>
        <w:jc w:val="start"/>
        <w:rPr>
          <w:rFonts w:ascii="仿宋" w:hAnsi="仿宋" w:eastAsia="仿宋" w:cs="仿宋" w:hint="eastAsia"/>
          <w:color w:val="000000"/>
          <w:sz w:val="34"/>
          <w:szCs w:val="34"/>
          <w:bdr w:val="single" w:sz="4" w:space="0" w:color="000000"/>
          <w:shd w:fill="FFFFFF" w:val="clear"/>
        </w:rPr>
      </w:pPr>
      <w:r>
        <w:rPr>
          <w:rFonts w:ascii="仿宋_GB2312" w:hAnsi="仿宋_GB2312" w:cs="仿宋_GB2312" w:hint="eastAsia" w:eastAsia="仿宋_GB2312"/>
          <w:color w:val="000000"/>
          <w:sz w:val="32"/>
          <w:szCs w:val="32"/>
          <w:shd w:fill="FFFFFF" w:val="clear"/>
        </w:rPr>
        <w:t>文化、财政、发展和改革、住房和城乡建设、国土资源、规划、环境保护、工商、旅游、公安、民宗、林业、地震、气象、公安消防等部门，依照各自职责履行布达拉宫文化遗产相关保护责任。</w:t>
      </w:r>
    </w:p>
    <w:p>
      <w:pPr>
        <w:pStyle w:val="Normal"/>
        <w:spacing w:lineRule="exact" w:line="576"/>
        <w:ind w:firstLine="660" w:end="0"/>
        <w:jc w:val="start"/>
        <w:rPr>
          <w:rFonts w:ascii="仿宋" w:hAnsi="仿宋" w:eastAsia="仿宋" w:cs="仿宋" w:hint="eastAsia"/>
          <w:color w:val="000000"/>
          <w:sz w:val="34"/>
          <w:szCs w:val="34"/>
          <w:shd w:fill="FFFFFF" w:val="clear"/>
        </w:rPr>
      </w:pPr>
      <w:r>
        <w:rPr>
          <w:rFonts w:ascii="黑体" w:hAnsi="黑体" w:cs="黑体" w:hint="eastAsia" w:eastAsia="黑体"/>
          <w:color w:val="000000"/>
          <w:sz w:val="32"/>
          <w:szCs w:val="32"/>
          <w:shd w:fill="FFFFFF" w:val="clear"/>
        </w:rPr>
        <w:t>第六条</w:t>
      </w:r>
      <w:r>
        <w:rPr>
          <w:rFonts w:ascii="仿宋" w:hAnsi="仿宋" w:cs="仿宋" w:hint="eastAsia" w:eastAsia="仿宋"/>
          <w:color w:val="000000"/>
          <w:sz w:val="34"/>
          <w:szCs w:val="34"/>
          <w:shd w:fill="FFFFFF" w:val="clear"/>
        </w:rPr>
        <w:t xml:space="preserve">  </w:t>
      </w:r>
      <w:r>
        <w:rPr>
          <w:rFonts w:ascii="仿宋_GB2312" w:hAnsi="仿宋_GB2312" w:cs="仿宋_GB2312" w:hint="eastAsia" w:eastAsia="仿宋_GB2312"/>
          <w:color w:val="000000"/>
          <w:sz w:val="32"/>
          <w:szCs w:val="32"/>
          <w:shd w:fill="FFFFFF" w:val="clear"/>
        </w:rPr>
        <w:t>自治区人民政府和拉萨市人民政府应当将布达拉宫文化遗产保护管理工作纳入国民经济和社会发展规划，所需经费由财政予以保障。</w:t>
      </w:r>
    </w:p>
    <w:p>
      <w:pPr>
        <w:pStyle w:val="NewNewNewNewNewNewNewNewNew"/>
        <w:shd w:fill="FFFFFF" w:val="clear"/>
        <w:spacing w:lineRule="exact" w:line="576" w:before="0" w:after="60"/>
        <w:ind w:firstLine="660" w:end="0"/>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rPr>
        <w:t>第七条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对布达拉宫文化遗产的保护实行专家咨询制度。制定布达拉宫文化遗产保护规划、审批与布达拉宫文化遗产有关的建设工程、决定与布达拉宫文化遗产有关的其他重大事项，应当听取专家意见。</w:t>
      </w:r>
    </w:p>
    <w:p>
      <w:pPr>
        <w:pStyle w:val="NewNewNewNewNewNewNewNewNew"/>
        <w:shd w:fill="FFFFFF" w:val="clear"/>
        <w:spacing w:lineRule="exact" w:line="576" w:before="0" w:after="60"/>
        <w:ind w:firstLine="660" w:end="0"/>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shd w:fill="FFFFFF" w:val="clear"/>
        </w:rPr>
        <w:t>第八条</w:t>
      </w:r>
      <w:r>
        <w:rPr>
          <w:rFonts w:ascii="仿宋" w:hAnsi="仿宋" w:cs="仿宋" w:hint="eastAsia" w:eastAsia="仿宋"/>
          <w:b/>
          <w:color w:val="000000"/>
          <w:sz w:val="34"/>
          <w:szCs w:val="34"/>
          <w:shd w:fill="FFFFFF" w:val="clear"/>
        </w:rPr>
        <w:t xml:space="preserve"> </w:t>
      </w:r>
      <w:r>
        <w:rPr>
          <w:rFonts w:ascii="仿宋" w:hAnsi="仿宋" w:cs="仿宋" w:hint="eastAsia" w:eastAsia="仿宋"/>
          <w:color w:val="000000"/>
          <w:sz w:val="34"/>
          <w:szCs w:val="34"/>
          <w:shd w:fill="FFFFFF" w:val="clear"/>
        </w:rPr>
        <w:t xml:space="preserve"> </w:t>
      </w:r>
      <w:r>
        <w:rPr>
          <w:rFonts w:ascii="仿宋_GB2312" w:hAnsi="仿宋_GB2312" w:cs="仿宋_GB2312" w:hint="eastAsia" w:eastAsia="仿宋_GB2312"/>
          <w:color w:val="000000"/>
          <w:sz w:val="32"/>
          <w:szCs w:val="32"/>
          <w:shd w:fill="FFFFFF" w:val="clear"/>
        </w:rPr>
        <w:t>布达拉宫文化遗产的保护管理经费和维修资金来源：</w:t>
      </w:r>
    </w:p>
    <w:p>
      <w:pPr>
        <w:pStyle w:val="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（一）国家和自治区专项经费；</w:t>
      </w:r>
    </w:p>
    <w:p>
      <w:pPr>
        <w:pStyle w:val="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（二）自治区、拉萨市一般公共预算经费；</w:t>
      </w:r>
    </w:p>
    <w:p>
      <w:pPr>
        <w:pStyle w:val="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（三）事业性收入；</w:t>
      </w:r>
    </w:p>
    <w:p>
      <w:pPr>
        <w:pStyle w:val="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（四）社会捐赠；</w:t>
      </w:r>
    </w:p>
    <w:p>
      <w:pPr>
        <w:pStyle w:val="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 xml:space="preserve">（五）其他合法收入。 </w:t>
      </w:r>
    </w:p>
    <w:p>
      <w:pPr>
        <w:pStyle w:val="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布达拉宫文化遗产的保护管理经费和维修资金，应当按照国家法律法规的有关规定，专款专用，任何单位和个人不得侵占、挪用。</w:t>
      </w:r>
    </w:p>
    <w:p>
      <w:pPr>
        <w:pStyle w:val="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第九条</w:t>
      </w:r>
      <w:r>
        <w:rPr>
          <w:rFonts w:ascii="黑体" w:hAnsi="黑体" w:cs="黑体" w:hint="eastAsia" w:eastAsia="黑体"/>
          <w:color w:val="000000"/>
          <w:sz w:val="34"/>
          <w:szCs w:val="34"/>
          <w:shd w:fill="FFFFFF" w:val="clear"/>
        </w:rPr>
        <w:t xml:space="preserve"> </w:t>
      </w:r>
      <w:r>
        <w:rPr>
          <w:rFonts w:ascii="仿宋_GB2312" w:hAnsi="仿宋_GB2312" w:cs="仿宋_GB2312" w:hint="eastAsia" w:eastAsia="仿宋_GB2312"/>
          <w:color w:val="000000"/>
          <w:sz w:val="32"/>
          <w:szCs w:val="32"/>
          <w:shd w:fill="FFFFFF" w:val="clear"/>
        </w:rPr>
        <w:t xml:space="preserve"> 任何单位和个人都有保护布达拉宫文化遗产的责任和义务。</w:t>
      </w:r>
    </w:p>
    <w:p>
      <w:pPr>
        <w:pStyle w:val="NewNewNewNewNew"/>
        <w:shd w:fill="FFFFFF" w:val="clear"/>
        <w:spacing w:lineRule="exact" w:line="576" w:before="0" w:after="60"/>
        <w:ind w:firstLineChars="200" w:startChars="0" w:start="0" w:endChars="0" w:end="0"/>
        <w:rPr>
          <w:rFonts w:ascii="黑体" w:hAnsi="黑体" w:eastAsia="黑体" w:cs="黑体" w:hint="eastAsia"/>
          <w:color w:val="000000"/>
          <w:sz w:val="34"/>
          <w:szCs w:val="34"/>
          <w:shd w:fill="FFFFFF" w:val="clear"/>
        </w:rPr>
      </w:pPr>
      <w:r>
        <w:rPr>
          <w:rFonts w:ascii="仿宋_GB2312" w:hAnsi="仿宋_GB2312" w:cs="仿宋_GB2312" w:hint="eastAsia" w:eastAsia="仿宋_GB2312"/>
          <w:color w:val="000000"/>
          <w:sz w:val="32"/>
          <w:szCs w:val="32"/>
          <w:shd w:fill="FFFFFF" w:val="clear"/>
        </w:rPr>
        <w:t>自治区文物行政部门对在布达拉宫文化遗产保护管理工作中成绩显著的单位和个人给予表彰和奖励；对作出突出贡献的单位和个人，报自治区人民政府予以表彰。</w:t>
      </w:r>
    </w:p>
    <w:p>
      <w:pPr>
        <w:pStyle w:val="Normal"/>
        <w:spacing w:lineRule="exact" w:line="576"/>
        <w:jc w:val="center"/>
        <w:rPr>
          <w:rFonts w:ascii="黑体" w:hAnsi="黑体" w:eastAsia="黑体" w:cs="黑体" w:hint="eastAsia"/>
          <w:color w:val="000000"/>
          <w:sz w:val="32"/>
          <w:szCs w:val="32"/>
          <w:shd w:fill="FFFFFF" w:val="clear"/>
        </w:rPr>
      </w:pPr>
      <w:r>
        <w:rPr>
          <w:rFonts w:eastAsia="黑体" w:cs="黑体" w:hint="eastAsia" w:ascii="黑体" w:hAnsi="黑体"/>
          <w:color w:val="000000"/>
          <w:sz w:val="32"/>
          <w:szCs w:val="32"/>
          <w:shd w:fill="FFFFFF" w:val="clear"/>
        </w:rPr>
      </w:r>
    </w:p>
    <w:p>
      <w:pPr>
        <w:pStyle w:val="Normal"/>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保护管理</w:t>
      </w:r>
    </w:p>
    <w:p>
      <w:pPr>
        <w:pStyle w:val="Normal"/>
        <w:spacing w:lineRule="exact" w:line="576"/>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ewNew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rPr>
        <w:t>第十条</w:t>
      </w:r>
      <w:r>
        <w:rPr>
          <w:rFonts w:ascii="仿宋" w:hAnsi="仿宋" w:cs="仿宋" w:hint="eastAsia" w:eastAsia="仿宋"/>
          <w:b/>
          <w:color w:val="000000"/>
          <w:sz w:val="34"/>
          <w:szCs w:val="34"/>
        </w:rPr>
        <w:t xml:space="preserve">  </w:t>
      </w:r>
      <w:r>
        <w:rPr>
          <w:rFonts w:ascii="仿宋_GB2312" w:hAnsi="仿宋_GB2312" w:cs="仿宋_GB2312" w:hint="eastAsia" w:eastAsia="仿宋_GB2312"/>
          <w:color w:val="000000"/>
          <w:sz w:val="32"/>
          <w:szCs w:val="32"/>
        </w:rPr>
        <w:t>自治区人民政府</w:t>
      </w:r>
      <w:r>
        <w:rPr>
          <w:rFonts w:ascii="仿宋_GB2312" w:hAnsi="仿宋_GB2312" w:cs="仿宋_GB2312" w:hint="eastAsia" w:eastAsia="仿宋_GB2312"/>
          <w:color w:val="000000"/>
          <w:sz w:val="32"/>
          <w:szCs w:val="32"/>
          <w:shd w:fill="FFFFFF" w:val="clear"/>
        </w:rPr>
        <w:t>负责组织编制布达拉宫文化遗产保护规划。</w:t>
      </w:r>
      <w:r>
        <w:rPr>
          <w:rFonts w:ascii="仿宋_GB2312" w:hAnsi="仿宋_GB2312" w:cs="仿宋_GB2312" w:hint="eastAsia" w:eastAsia="仿宋_GB2312"/>
          <w:color w:val="000000"/>
          <w:sz w:val="32"/>
          <w:szCs w:val="32"/>
        </w:rPr>
        <w:t>保护规划经国务院文物行政部门审定后实施。</w:t>
      </w:r>
    </w:p>
    <w:p>
      <w:pPr>
        <w:pStyle w:val="NewNew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自治区文物行政部门和拉萨市人民政府负责布达拉宫文化遗产保护规划的组织实施</w:t>
      </w:r>
      <w:r>
        <w:rPr>
          <w:rFonts w:ascii="仿宋_GB2312" w:hAnsi="仿宋_GB2312" w:cs="仿宋_GB2312" w:hint="eastAsia" w:eastAsia="仿宋_GB2312"/>
          <w:color w:val="000000"/>
          <w:sz w:val="32"/>
          <w:szCs w:val="32"/>
        </w:rPr>
        <w:t>。</w:t>
      </w:r>
    </w:p>
    <w:p>
      <w:pPr>
        <w:pStyle w:val="NewNewNewNew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bdr w:val="single" w:sz="4" w:space="0" w:color="000000"/>
        </w:rPr>
      </w:pPr>
      <w:r>
        <w:rPr>
          <w:rFonts w:ascii="仿宋_GB2312" w:hAnsi="仿宋_GB2312" w:cs="仿宋_GB2312" w:hint="eastAsia" w:eastAsia="仿宋_GB2312"/>
          <w:color w:val="000000"/>
          <w:sz w:val="32"/>
          <w:szCs w:val="32"/>
          <w:shd w:fill="FFFFFF" w:val="clear"/>
        </w:rPr>
        <w:t>拉萨市人民政府制定城乡规划时，应当与布达拉宫文化遗产保护规划相协调。</w:t>
      </w:r>
    </w:p>
    <w:p>
      <w:pPr>
        <w:pStyle w:val="NewNew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第十一条</w:t>
      </w:r>
      <w:r>
        <w:rPr>
          <w:rFonts w:ascii="仿宋" w:hAnsi="仿宋" w:cs="仿宋" w:hint="eastAsia" w:eastAsia="仿宋"/>
          <w:b/>
          <w:color w:val="000000"/>
          <w:sz w:val="34"/>
          <w:szCs w:val="34"/>
        </w:rPr>
        <w:t xml:space="preserve"> </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布达拉宫文化遗产保护范围和建设控制地带的管理依据保护规划执行。保护范围内的保护管理工作，由文物保护管理机构具体负责；建设控制地带内的保护管理工作，由拉萨市人民政府组织文物、住房和城乡建设、国土资源、规划等部门共同负责。</w:t>
      </w:r>
    </w:p>
    <w:p>
      <w:pPr>
        <w:pStyle w:val="NewNew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文物保护管理机构按照已公布的保护范围和建设控制地带，设置永久性保护标志和界桩，标明四至界限、保护说明、禁止行为等。</w:t>
      </w:r>
    </w:p>
    <w:p>
      <w:pPr>
        <w:pStyle w:val="NewNewNewNewNewNewNewNewNew"/>
        <w:shd w:fill="FFFFFF" w:val="clear"/>
        <w:spacing w:lineRule="exact" w:line="576" w:before="0" w:after="60"/>
        <w:ind w:firstLineChars="200" w:startChars="0" w:start="0" w:endChars="0" w:end="0"/>
        <w:rPr>
          <w:rFonts w:ascii="仿宋" w:hAnsi="仿宋" w:eastAsia="仿宋" w:cs="仿宋" w:hint="eastAsia"/>
          <w:color w:val="000000"/>
          <w:sz w:val="34"/>
          <w:szCs w:val="34"/>
          <w:shd w:fill="FFFFFF" w:val="clear"/>
        </w:rPr>
      </w:pPr>
      <w:r>
        <w:rPr>
          <w:rFonts w:ascii="仿宋_GB2312" w:hAnsi="仿宋_GB2312" w:cs="仿宋_GB2312" w:hint="eastAsia" w:eastAsia="仿宋_GB2312"/>
          <w:color w:val="000000"/>
          <w:sz w:val="32"/>
          <w:szCs w:val="32"/>
          <w:shd w:fill="FFFFFF" w:val="clear"/>
        </w:rPr>
        <w:t>保护标志和界桩由文物保护管理机构负责维护和管理。</w:t>
      </w:r>
    </w:p>
    <w:p>
      <w:pPr>
        <w:pStyle w:val="NewNewNewNewNewNewNewNewNewNewNew"/>
        <w:shd w:fill="FFFFFF" w:val="clear"/>
        <w:spacing w:lineRule="exact" w:line="576" w:before="0" w:after="60"/>
        <w:ind w:firstLineChars="200" w:startChars="0" w:start="0" w:endChars="0" w:end="0"/>
        <w:rPr>
          <w:rFonts w:ascii="仿宋_GB2312" w:hAnsi="仿宋_GB2312" w:eastAsia="仿宋_GB2312" w:cs="仿宋_GB2312" w:hint="eastAsia"/>
          <w:bCs/>
          <w:color w:val="000000"/>
          <w:sz w:val="32"/>
          <w:szCs w:val="32"/>
          <w:shd w:fill="FFFFFF" w:val="clear"/>
        </w:rPr>
      </w:pPr>
      <w:r>
        <w:rPr>
          <w:rFonts w:ascii="黑体" w:hAnsi="黑体" w:cs="黑体" w:hint="eastAsia" w:eastAsia="黑体"/>
          <w:color w:val="000000"/>
          <w:sz w:val="32"/>
          <w:szCs w:val="32"/>
          <w:shd w:fill="FFFFFF" w:val="clear"/>
        </w:rPr>
        <w:t>第十二条</w:t>
      </w:r>
      <w:r>
        <w:rPr>
          <w:rFonts w:ascii="仿宋" w:hAnsi="仿宋" w:cs="仿宋" w:hint="eastAsia" w:eastAsia="仿宋"/>
          <w:bCs/>
          <w:color w:val="000000"/>
          <w:sz w:val="34"/>
          <w:szCs w:val="34"/>
          <w:shd w:fill="FFFFFF" w:val="clear"/>
        </w:rPr>
        <w:t xml:space="preserve">  </w:t>
      </w:r>
      <w:r>
        <w:rPr>
          <w:rFonts w:ascii="仿宋_GB2312" w:hAnsi="仿宋_GB2312" w:cs="仿宋_GB2312" w:hint="eastAsia" w:eastAsia="仿宋_GB2312"/>
          <w:bCs/>
          <w:color w:val="000000"/>
          <w:sz w:val="32"/>
          <w:szCs w:val="32"/>
          <w:shd w:fill="FFFFFF" w:val="clear"/>
        </w:rPr>
        <w:t>保护范围内禁止下列行为：</w:t>
      </w:r>
    </w:p>
    <w:p>
      <w:pPr>
        <w:pStyle w:val="NewNewNewNewNewNewNewNewNewNewNew"/>
        <w:shd w:fill="FFFFFF" w:val="clear"/>
        <w:spacing w:lineRule="exact" w:line="576" w:before="0" w:after="60"/>
        <w:ind w:firstLineChars="200" w:startChars="0" w:start="0" w:endChars="0" w:end="0"/>
        <w:rPr>
          <w:rFonts w:ascii="仿宋_GB2312" w:hAnsi="仿宋_GB2312" w:eastAsia="仿宋_GB2312" w:cs="仿宋_GB2312" w:hint="eastAsia"/>
          <w:bCs/>
          <w:color w:val="000000"/>
          <w:sz w:val="32"/>
          <w:szCs w:val="32"/>
          <w:shd w:fill="FFFFFF" w:val="clear"/>
        </w:rPr>
      </w:pPr>
      <w:r>
        <w:rPr>
          <w:rFonts w:ascii="仿宋_GB2312" w:hAnsi="仿宋_GB2312" w:cs="仿宋_GB2312" w:hint="eastAsia" w:eastAsia="仿宋_GB2312"/>
          <w:bCs/>
          <w:color w:val="000000"/>
          <w:sz w:val="32"/>
          <w:szCs w:val="32"/>
          <w:shd w:fill="FFFFFF" w:val="clear"/>
        </w:rPr>
        <w:t>（一）在文物保护标志上刻划、涂画、张贴；</w:t>
      </w:r>
    </w:p>
    <w:p>
      <w:pPr>
        <w:pStyle w:val="NewNewNewNewNewNewNewNewNewNewNew"/>
        <w:shd w:fill="FFFFFF" w:val="clear"/>
        <w:spacing w:lineRule="exact" w:line="576" w:before="0" w:after="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（二）攀登、翻越文物和保护设施；</w:t>
      </w:r>
    </w:p>
    <w:p>
      <w:pPr>
        <w:pStyle w:val="NewNewNewNewNewNewNewNewNewNewNew"/>
        <w:shd w:fill="FFFFFF" w:val="clear"/>
        <w:spacing w:lineRule="exact" w:line="576" w:before="0" w:after="60"/>
        <w:ind w:firstLineChars="200" w:startChars="0" w:start="0" w:endChars="0" w:end="0"/>
        <w:rPr>
          <w:rFonts w:ascii="仿宋_GB2312" w:hAnsi="仿宋_GB2312" w:eastAsia="仿宋_GB2312" w:cs="仿宋_GB2312" w:hint="eastAsia"/>
          <w:bCs/>
          <w:color w:val="000000"/>
          <w:sz w:val="32"/>
          <w:szCs w:val="32"/>
          <w:shd w:fill="FFFFFF" w:val="clear"/>
        </w:rPr>
      </w:pPr>
      <w:r>
        <w:rPr>
          <w:rFonts w:ascii="仿宋_GB2312" w:hAnsi="仿宋_GB2312" w:cs="仿宋_GB2312" w:hint="eastAsia" w:eastAsia="仿宋_GB2312"/>
          <w:bCs/>
          <w:color w:val="000000"/>
          <w:sz w:val="32"/>
          <w:szCs w:val="32"/>
          <w:shd w:fill="FFFFFF" w:val="clear"/>
        </w:rPr>
        <w:t>（三）架设、安装与文物保护无关的设施、设备；</w:t>
      </w:r>
    </w:p>
    <w:p>
      <w:pPr>
        <w:pStyle w:val="NewNewNewNewNewNewNewNewNewNewNew"/>
        <w:spacing w:lineRule="exact" w:line="576"/>
        <w:ind w:firstLine="63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（四）倾倒、焚烧垃圾；</w:t>
      </w:r>
    </w:p>
    <w:p>
      <w:pPr>
        <w:pStyle w:val="NewNewNewNewNewNewNewNewNewNewNew"/>
        <w:spacing w:lineRule="exact" w:line="576"/>
        <w:ind w:firstLine="63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（五）损坏、损毁、占用文物建筑及其附属建筑物；</w:t>
      </w:r>
    </w:p>
    <w:p>
      <w:pPr>
        <w:pStyle w:val="NewNewNewNewNewNewNewNewNewNewNew"/>
        <w:spacing w:lineRule="exact" w:line="576"/>
        <w:ind w:firstLine="63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（六）设置通信、户外广告，修建人造景点；</w:t>
      </w:r>
    </w:p>
    <w:p>
      <w:pPr>
        <w:pStyle w:val="NewNewNewNewNewNewNewNewNewNewNew"/>
        <w:spacing w:lineRule="exact" w:line="576"/>
        <w:ind w:firstLine="63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（七）在设置禁止拍摄标志的区域进行拍摄活动；</w:t>
      </w:r>
    </w:p>
    <w:p>
      <w:pPr>
        <w:pStyle w:val="NewNewNewNewNewNewNewNewNewNewNew"/>
        <w:spacing w:lineRule="exact" w:line="576"/>
        <w:ind w:firstLine="63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（八）在地下或者空中从事危及文物建筑及其附属建筑物安全的活动；</w:t>
      </w:r>
    </w:p>
    <w:p>
      <w:pPr>
        <w:pStyle w:val="NewNewNewNewNewNewNewNewNewNewNew"/>
        <w:spacing w:lineRule="exact" w:line="576"/>
        <w:ind w:firstLine="63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（九）设置、存放、使用危及文物安全的易燃、易爆及其他危害文物安全的物品、设施；</w:t>
      </w:r>
    </w:p>
    <w:p>
      <w:pPr>
        <w:pStyle w:val="NewNewNewNewNewNewNewNewNewNewNew"/>
        <w:spacing w:lineRule="exact" w:line="576"/>
        <w:ind w:firstLine="63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（十）种植危害文化遗产安全的植物；</w:t>
      </w:r>
    </w:p>
    <w:p>
      <w:pPr>
        <w:pStyle w:val="NewNewNewNewNewNewNewNewNewNewNew"/>
        <w:spacing w:lineRule="exact" w:line="576"/>
        <w:ind w:firstLine="63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（十一）损坏供水、供电、消防、监测设施；</w:t>
      </w:r>
    </w:p>
    <w:p>
      <w:pPr>
        <w:pStyle w:val="NewNewNewNewNewNewNewNewNewNewNew"/>
        <w:spacing w:lineRule="exact" w:line="576"/>
        <w:ind w:firstLine="630" w:end="0"/>
        <w:rPr>
          <w:rFonts w:ascii="仿宋_GB2312" w:hAnsi="仿宋_GB2312" w:eastAsia="仿宋_GB2312" w:cs="仿宋_GB2312" w:hint="eastAsia"/>
          <w:sz w:val="32"/>
          <w:szCs w:val="32"/>
        </w:rPr>
      </w:pPr>
      <w:r>
        <w:rPr>
          <w:rFonts w:ascii="仿宋_GB2312" w:hAnsi="仿宋_GB2312" w:cs="仿宋_GB2312" w:hint="eastAsia" w:eastAsia="仿宋_GB2312"/>
          <w:bCs/>
          <w:color w:val="000000"/>
          <w:sz w:val="32"/>
          <w:szCs w:val="32"/>
          <w:shd w:fill="FFFFFF" w:val="clear"/>
        </w:rPr>
        <w:t>（十二）擅自进行建设工程或者爆破、钻探、挖掘等作业；</w:t>
      </w:r>
    </w:p>
    <w:p>
      <w:pPr>
        <w:pStyle w:val="NewNewNewNewNewNewNewNewNew"/>
        <w:shd w:fill="FFFFFF" w:val="clear"/>
        <w:spacing w:lineRule="exact" w:line="576" w:before="0" w:after="60"/>
        <w:ind w:firstLineChars="200" w:startChars="0" w:start="0" w:endChars="0" w:end="0"/>
        <w:rPr>
          <w:rFonts w:ascii="仿宋" w:hAnsi="仿宋" w:eastAsia="仿宋" w:cs="仿宋" w:hint="eastAsia"/>
          <w:bCs/>
          <w:color w:val="000000"/>
          <w:sz w:val="34"/>
          <w:szCs w:val="34"/>
          <w:shd w:fill="FFFFFF" w:val="clear"/>
        </w:rPr>
      </w:pPr>
      <w:r>
        <w:rPr>
          <w:rFonts w:ascii="仿宋_GB2312" w:hAnsi="仿宋_GB2312" w:cs="仿宋_GB2312" w:hint="eastAsia" w:eastAsia="仿宋_GB2312"/>
          <w:bCs/>
          <w:color w:val="000000"/>
          <w:sz w:val="32"/>
          <w:szCs w:val="32"/>
          <w:shd w:fill="FFFFFF" w:val="clear"/>
        </w:rPr>
        <w:t>（十三）其他可能损害文化遗产安全的行为</w:t>
      </w:r>
      <w:r>
        <w:rPr>
          <w:rFonts w:ascii="仿宋" w:hAnsi="仿宋" w:cs="仿宋" w:hint="eastAsia" w:eastAsia="仿宋"/>
          <w:bCs/>
          <w:color w:val="000000"/>
          <w:sz w:val="34"/>
          <w:szCs w:val="34"/>
          <w:shd w:fill="FFFFFF" w:val="clear"/>
        </w:rPr>
        <w:t>。</w:t>
      </w:r>
    </w:p>
    <w:p>
      <w:pPr>
        <w:pStyle w:val="NewNewNewNewNewNewNewNewNew"/>
        <w:shd w:fill="FFFFFF" w:val="clear"/>
        <w:spacing w:lineRule="exact" w:line="576" w:before="0" w:after="60"/>
        <w:ind w:firstLine="660" w:end="0"/>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shd w:fill="FFFFFF" w:val="clear"/>
        </w:rPr>
        <w:t>第十三条</w:t>
      </w:r>
      <w:r>
        <w:rPr>
          <w:rFonts w:ascii="仿宋" w:hAnsi="仿宋" w:cs="仿宋" w:hint="eastAsia" w:eastAsia="仿宋"/>
          <w:color w:val="000000"/>
          <w:sz w:val="34"/>
          <w:szCs w:val="34"/>
          <w:shd w:fill="FFFFFF" w:val="clear"/>
        </w:rPr>
        <w:t xml:space="preserve">  </w:t>
      </w:r>
      <w:r>
        <w:rPr>
          <w:rFonts w:ascii="仿宋_GB2312" w:hAnsi="仿宋_GB2312" w:cs="仿宋_GB2312" w:hint="eastAsia" w:eastAsia="仿宋_GB2312"/>
          <w:bCs/>
          <w:color w:val="000000"/>
          <w:sz w:val="32"/>
          <w:szCs w:val="32"/>
          <w:shd w:fill="FFFFFF" w:val="clear"/>
        </w:rPr>
        <w:t>保护范围和建设控制地带内新建、改建、扩建建</w:t>
      </w:r>
      <w:r>
        <w:rPr>
          <w:rFonts w:eastAsia="仿宋_GB2312" w:cs="仿宋_GB2312" w:hint="eastAsia" w:ascii="仿宋_GB2312" w:hAnsi="仿宋_GB2312"/>
          <w:bCs/>
          <w:color w:val="000000"/>
          <w:sz w:val="32"/>
          <w:szCs w:val="32"/>
          <w:shd w:fill="FFFFFF" w:val="clear"/>
        </w:rPr>
        <w:t>(</w:t>
      </w:r>
      <w:r>
        <w:rPr>
          <w:rFonts w:ascii="仿宋_GB2312" w:hAnsi="仿宋_GB2312" w:cs="仿宋_GB2312" w:hint="eastAsia" w:eastAsia="仿宋_GB2312"/>
          <w:bCs/>
          <w:color w:val="000000"/>
          <w:sz w:val="32"/>
          <w:szCs w:val="32"/>
          <w:shd w:fill="FFFFFF" w:val="clear"/>
        </w:rPr>
        <w:t>构</w:t>
      </w:r>
      <w:r>
        <w:rPr>
          <w:rFonts w:eastAsia="仿宋_GB2312" w:cs="仿宋_GB2312" w:hint="eastAsia" w:ascii="仿宋_GB2312" w:hAnsi="仿宋_GB2312"/>
          <w:bCs/>
          <w:color w:val="000000"/>
          <w:sz w:val="32"/>
          <w:szCs w:val="32"/>
          <w:shd w:fill="FFFFFF" w:val="clear"/>
        </w:rPr>
        <w:t>)</w:t>
      </w:r>
      <w:r>
        <w:rPr>
          <w:rFonts w:ascii="仿宋_GB2312" w:hAnsi="仿宋_GB2312" w:cs="仿宋_GB2312" w:hint="eastAsia" w:eastAsia="仿宋_GB2312"/>
          <w:bCs/>
          <w:color w:val="000000"/>
          <w:sz w:val="32"/>
          <w:szCs w:val="32"/>
          <w:shd w:fill="FFFFFF" w:val="clear"/>
        </w:rPr>
        <w:t>筑物以及绿化、供水、供电、供暖、取水等活动，其工程设计方案应当经文物、住房和城乡建设、水利、电力、环境保护、公安消防等</w:t>
      </w:r>
      <w:r>
        <w:rPr>
          <w:rFonts w:ascii="仿宋_GB2312" w:hAnsi="仿宋_GB2312" w:cs="仿宋_GB2312" w:hint="eastAsia" w:eastAsia="仿宋_GB2312"/>
          <w:color w:val="000000"/>
          <w:sz w:val="32"/>
          <w:szCs w:val="32"/>
          <w:shd w:fill="FFFFFF" w:val="clear"/>
        </w:rPr>
        <w:t>部门审核同意后，依法报批。</w:t>
      </w:r>
    </w:p>
    <w:p>
      <w:pPr>
        <w:pStyle w:val="NewNewNewNewNewNewNewNewNew"/>
        <w:shd w:fill="FFFFFF" w:val="clear"/>
        <w:spacing w:lineRule="exact" w:line="576" w:before="0" w:after="60"/>
        <w:ind w:firstLine="660" w:end="0"/>
        <w:rPr>
          <w:rFonts w:ascii="仿宋_GB2312" w:hAnsi="仿宋_GB2312" w:eastAsia="仿宋_GB2312" w:cs="仿宋_GB2312" w:hint="eastAsia"/>
          <w:color w:val="000000"/>
          <w:sz w:val="32"/>
          <w:szCs w:val="32"/>
          <w:bdr w:val="single" w:sz="4" w:space="0" w:color="000000"/>
          <w:shd w:fill="FFFFFF" w:val="clear"/>
        </w:rPr>
      </w:pPr>
      <w:r>
        <w:rPr>
          <w:rFonts w:ascii="黑体" w:hAnsi="黑体" w:cs="黑体" w:hint="eastAsia" w:eastAsia="黑体"/>
          <w:bCs/>
          <w:color w:val="000000"/>
          <w:sz w:val="32"/>
          <w:szCs w:val="32"/>
          <w:shd w:fill="FFFFFF" w:val="clear"/>
        </w:rPr>
        <w:t xml:space="preserve">第十四条 </w:t>
      </w:r>
      <w:r>
        <w:rPr>
          <w:rFonts w:ascii="仿宋" w:hAnsi="仿宋" w:cs="仿宋" w:hint="eastAsia" w:eastAsia="仿宋"/>
          <w:color w:val="000000"/>
          <w:sz w:val="34"/>
          <w:szCs w:val="34"/>
          <w:shd w:fill="FFFFFF" w:val="clear"/>
        </w:rPr>
        <w:t xml:space="preserve"> </w:t>
      </w:r>
      <w:r>
        <w:rPr>
          <w:rFonts w:ascii="仿宋_GB2312" w:hAnsi="仿宋_GB2312" w:cs="仿宋_GB2312" w:hint="eastAsia" w:eastAsia="仿宋_GB2312"/>
          <w:color w:val="000000"/>
          <w:sz w:val="32"/>
          <w:szCs w:val="32"/>
          <w:shd w:fill="FFFFFF" w:val="clear"/>
        </w:rPr>
        <w:t>保护范围和建设控制地带内新建、改建、扩建建（构）筑物的，其高度、风格、体量、色调等应当符合布达拉宫文化遗产保护规划的要求。任何单位和个人不得在原建筑物上违规搭建影响布达拉宫文化遗产视线廊和历史风貌的建（构）筑物、附属设施。</w:t>
      </w:r>
    </w:p>
    <w:p>
      <w:pPr>
        <w:pStyle w:val="NewNewNewNew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文物保护管理机构应当加强对保护范围和建设控制地带范围内的建设活动的日常巡查，发现违法建设活动的，应当立即制止，并及时向文物、住房和城乡建设等相关部门报告。</w:t>
      </w:r>
    </w:p>
    <w:p>
      <w:pPr>
        <w:pStyle w:val="NewNewNewNew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shd w:fill="FFFFFF" w:val="clear"/>
        </w:rPr>
        <w:t>第十五条</w:t>
      </w:r>
      <w:r>
        <w:rPr>
          <w:rFonts w:ascii="仿宋" w:hAnsi="仿宋" w:cs="仿宋" w:hint="eastAsia" w:eastAsia="仿宋"/>
          <w:color w:val="000000"/>
          <w:sz w:val="34"/>
          <w:szCs w:val="34"/>
          <w:shd w:fill="FFFFFF" w:val="clear"/>
        </w:rPr>
        <w:t xml:space="preserve">  </w:t>
      </w:r>
      <w:r>
        <w:rPr>
          <w:rFonts w:ascii="仿宋_GB2312" w:hAnsi="仿宋_GB2312" w:cs="仿宋_GB2312" w:hint="eastAsia" w:eastAsia="仿宋_GB2312"/>
          <w:color w:val="000000"/>
          <w:sz w:val="32"/>
          <w:szCs w:val="32"/>
          <w:shd w:fill="FFFFFF" w:val="clear"/>
        </w:rPr>
        <w:t>保护范围和建设控制地带内新建的建（构）筑物等，危害文物安全、破坏历史风貌和影响视线廊的，文物行政部门应当及时制止，并向住房和城乡建设、规划等部门提出整改建议，住房城乡建设、规划等部门应当依法予以处理，并将处理结果报文物行政部门。</w:t>
      </w:r>
    </w:p>
    <w:p>
      <w:pPr>
        <w:pStyle w:val="NewNewNewNewNewNewNewNewNewNew"/>
        <w:shd w:fill="FFFFFF" w:val="clear"/>
        <w:spacing w:lineRule="exact" w:line="576" w:before="0" w:after="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shd w:fill="FFFFFF" w:val="clear"/>
        </w:rPr>
        <w:t>第十六条</w:t>
      </w:r>
      <w:r>
        <w:rPr>
          <w:rFonts w:ascii="仿宋" w:hAnsi="仿宋" w:cs="仿宋" w:hint="eastAsia" w:eastAsia="仿宋"/>
          <w:color w:val="000000"/>
          <w:sz w:val="34"/>
          <w:szCs w:val="34"/>
          <w:shd w:fill="FFFFFF" w:val="clear"/>
        </w:rPr>
        <w:t xml:space="preserve">  </w:t>
      </w:r>
      <w:r>
        <w:rPr>
          <w:rFonts w:ascii="仿宋_GB2312" w:hAnsi="仿宋_GB2312" w:cs="仿宋_GB2312" w:hint="eastAsia" w:eastAsia="仿宋_GB2312"/>
          <w:color w:val="000000"/>
          <w:sz w:val="32"/>
          <w:szCs w:val="32"/>
        </w:rPr>
        <w:t>自治区文物行政部门对布达拉宫文化遗产进行定期监测，形成定期监测报告，经自治区人民政府审核后，报国务院文物行政部门。对布达拉宫文化遗产出现的异常情况或危险因素，应当及时进行反应性监测。</w:t>
      </w:r>
    </w:p>
    <w:p>
      <w:pPr>
        <w:pStyle w:val="Normal"/>
        <w:spacing w:lineRule="exact" w:line="576"/>
        <w:ind w:firstLineChars="200" w:startChars="0" w:start="0" w:endChars="0" w:end="0"/>
        <w:rPr>
          <w:rFonts w:ascii="仿宋" w:hAnsi="仿宋" w:eastAsia="仿宋" w:cs="仿宋" w:hint="eastAsia"/>
          <w:color w:val="000000"/>
          <w:sz w:val="34"/>
          <w:szCs w:val="34"/>
        </w:rPr>
      </w:pPr>
      <w:r>
        <w:rPr>
          <w:rFonts w:ascii="仿宋_GB2312" w:hAnsi="仿宋_GB2312" w:cs="仿宋_GB2312" w:hint="eastAsia" w:eastAsia="仿宋_GB2312"/>
          <w:color w:val="000000"/>
          <w:sz w:val="32"/>
          <w:szCs w:val="32"/>
        </w:rPr>
        <w:t>文物保护</w:t>
      </w:r>
      <w:r>
        <w:rPr>
          <w:rFonts w:ascii="仿宋_GB2312" w:hAnsi="仿宋_GB2312" w:cs="仿宋_GB2312" w:hint="eastAsia" w:eastAsia="仿宋_GB2312"/>
          <w:color w:val="000000"/>
          <w:sz w:val="32"/>
          <w:szCs w:val="32"/>
          <w:shd w:fill="FFFFFF" w:val="clear"/>
        </w:rPr>
        <w:t>管理</w:t>
      </w:r>
      <w:r>
        <w:rPr>
          <w:rFonts w:ascii="仿宋_GB2312" w:hAnsi="仿宋_GB2312" w:cs="仿宋_GB2312" w:hint="eastAsia" w:eastAsia="仿宋_GB2312"/>
          <w:color w:val="000000"/>
          <w:sz w:val="32"/>
          <w:szCs w:val="32"/>
        </w:rPr>
        <w:t>机构应当对布达拉宫文化遗产</w:t>
      </w:r>
      <w:r>
        <w:rPr>
          <w:rFonts w:ascii="仿宋_GB2312" w:hAnsi="仿宋_GB2312" w:cs="仿宋_GB2312" w:hint="eastAsia" w:eastAsia="仿宋_GB2312"/>
          <w:color w:val="000000"/>
          <w:sz w:val="32"/>
          <w:szCs w:val="32"/>
          <w:shd w:fill="FFFFFF" w:val="clear"/>
        </w:rPr>
        <w:t>本体建筑采取技术监测措施，建立建筑结构安全、地质灾害、气象灾害、人流量、环境、有害生物防治等监测预警系统和数据信息库；</w:t>
      </w:r>
      <w:r>
        <w:rPr>
          <w:rFonts w:ascii="仿宋_GB2312" w:hAnsi="仿宋_GB2312" w:cs="仿宋_GB2312" w:hint="eastAsia" w:eastAsia="仿宋_GB2312"/>
          <w:color w:val="000000"/>
          <w:sz w:val="32"/>
          <w:szCs w:val="32"/>
        </w:rPr>
        <w:t>加强对</w:t>
      </w:r>
      <w:r>
        <w:rPr>
          <w:rFonts w:ascii="仿宋_GB2312" w:hAnsi="仿宋_GB2312" w:cs="仿宋_GB2312" w:hint="eastAsia" w:eastAsia="仿宋_GB2312"/>
          <w:color w:val="000000"/>
          <w:sz w:val="32"/>
          <w:szCs w:val="32"/>
          <w:shd w:fill="FFFFFF" w:val="clear"/>
        </w:rPr>
        <w:t>布达拉宫文化遗产</w:t>
      </w:r>
      <w:r>
        <w:rPr>
          <w:rFonts w:ascii="仿宋_GB2312" w:hAnsi="仿宋_GB2312" w:cs="仿宋_GB2312" w:hint="eastAsia" w:eastAsia="仿宋_GB2312"/>
          <w:color w:val="000000"/>
          <w:sz w:val="32"/>
          <w:szCs w:val="32"/>
        </w:rPr>
        <w:t>的日常保护监测，建立记录档案、日志，并于每年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月份将上年度日常监测报告报自治区文物行政部门。</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rPr>
        <w:t>第十七条</w:t>
      </w:r>
      <w:r>
        <w:rPr>
          <w:rFonts w:ascii="仿宋" w:hAnsi="仿宋" w:cs="仿宋" w:hint="eastAsia" w:eastAsia="仿宋"/>
          <w:color w:val="000000"/>
          <w:sz w:val="34"/>
          <w:szCs w:val="34"/>
        </w:rPr>
        <w:t xml:space="preserve">  </w:t>
      </w:r>
      <w:r>
        <w:rPr>
          <w:rFonts w:ascii="仿宋_GB2312" w:hAnsi="仿宋_GB2312" w:cs="仿宋_GB2312" w:hint="eastAsia" w:eastAsia="仿宋_GB2312"/>
          <w:bCs/>
          <w:color w:val="000000"/>
          <w:sz w:val="32"/>
          <w:szCs w:val="32"/>
          <w:shd w:fill="FFFFFF" w:val="clear"/>
        </w:rPr>
        <w:t>文物</w:t>
      </w:r>
      <w:r>
        <w:rPr>
          <w:rFonts w:ascii="仿宋_GB2312" w:hAnsi="仿宋_GB2312" w:cs="仿宋_GB2312" w:hint="eastAsia" w:eastAsia="仿宋_GB2312"/>
          <w:color w:val="000000"/>
          <w:sz w:val="32"/>
          <w:szCs w:val="32"/>
          <w:shd w:fill="FFFFFF" w:val="clear"/>
        </w:rPr>
        <w:t>保护管理机构</w:t>
      </w:r>
      <w:r>
        <w:rPr>
          <w:rFonts w:ascii="仿宋_GB2312" w:hAnsi="仿宋_GB2312" w:cs="仿宋_GB2312" w:hint="eastAsia" w:eastAsia="仿宋_GB2312"/>
          <w:color w:val="000000"/>
          <w:sz w:val="32"/>
          <w:szCs w:val="32"/>
        </w:rPr>
        <w:t>应当严格执行文物安全保护管理规定，建立健全保护管理制度，制定消防、安全防范等预案，配备防火、防盗、防虫、防自然损坏等设施设备。</w:t>
      </w:r>
      <w:r>
        <w:rPr>
          <w:rFonts w:ascii="仿宋_GB2312" w:hAnsi="仿宋_GB2312" w:cs="仿宋_GB2312" w:hint="eastAsia" w:eastAsia="仿宋_GB2312"/>
          <w:color w:val="000000"/>
          <w:sz w:val="32"/>
          <w:szCs w:val="32"/>
          <w:shd w:fill="FFFFFF" w:val="clear"/>
        </w:rPr>
        <w:t>发现安全隐患应当立即采取控制措施，并及时向自治区文物行政部门报告。</w:t>
      </w:r>
    </w:p>
    <w:p>
      <w:pPr>
        <w:pStyle w:val="Normal"/>
        <w:spacing w:lineRule="exact" w:line="576"/>
        <w:ind w:firstLineChars="200" w:startChars="0" w:start="0" w:endChars="0" w:end="0"/>
        <w:rPr>
          <w:rFonts w:ascii="仿宋" w:hAnsi="仿宋" w:eastAsia="仿宋" w:cs="仿宋" w:hint="eastAsia"/>
          <w:color w:val="000000"/>
          <w:sz w:val="34"/>
          <w:szCs w:val="34"/>
          <w:bdr w:val="single" w:sz="4" w:space="0" w:color="000000"/>
        </w:rPr>
      </w:pPr>
      <w:r>
        <w:rPr>
          <w:rFonts w:ascii="仿宋_GB2312" w:hAnsi="仿宋_GB2312" w:cs="仿宋_GB2312" w:hint="eastAsia" w:eastAsia="仿宋_GB2312"/>
          <w:color w:val="000000"/>
          <w:sz w:val="32"/>
          <w:szCs w:val="32"/>
          <w:shd w:fill="FFFFFF" w:val="clear"/>
        </w:rPr>
        <w:t>自治区文物行政部门应当组织专家对文化遗产安全隐患进行勘察论证，根据勘察论证结果提出修缮方案，经依法批准后实施。修缮涉及传统工艺的，应当聘用具备传统工艺技术的工匠施工。</w:t>
      </w:r>
    </w:p>
    <w:p>
      <w:pPr>
        <w:pStyle w:val="NewNewNewNewNewNew"/>
        <w:shd w:fill="FFFFFF" w:val="clear"/>
        <w:spacing w:lineRule="exact" w:line="576" w:before="0" w:after="60"/>
        <w:ind w:firstLineChars="18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第十八条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文物保护管理机构应当根据布达拉宫文化遗产保护的需要，科学核定和控制游客数量、滞留时间，确定开放区域和参观路线，制定应急预案，必要时实行闭馆整休，以确保文物安全。</w:t>
      </w:r>
    </w:p>
    <w:p>
      <w:pPr>
        <w:pStyle w:val="NewNewNewNewNewNew"/>
        <w:shd w:fill="FFFFFF" w:val="clear"/>
        <w:spacing w:lineRule="exact" w:line="576" w:before="0" w:after="60"/>
        <w:ind w:firstLineChars="229" w:startChars="0" w:start="0" w:endChars="0" w:end="0"/>
        <w:jc w:val="start"/>
        <w:rPr>
          <w:rFonts w:ascii="仿宋" w:hAnsi="仿宋" w:eastAsia="仿宋" w:cs="仿宋" w:hint="eastAsia"/>
          <w:color w:val="000000"/>
          <w:sz w:val="34"/>
          <w:szCs w:val="34"/>
          <w:bdr w:val="single" w:sz="4" w:space="0" w:color="000000"/>
        </w:rPr>
      </w:pPr>
      <w:r>
        <w:rPr>
          <w:rFonts w:ascii="仿宋_GB2312" w:hAnsi="仿宋_GB2312" w:cs="仿宋_GB2312" w:hint="eastAsia" w:eastAsia="仿宋_GB2312"/>
          <w:color w:val="000000"/>
          <w:sz w:val="32"/>
          <w:szCs w:val="32"/>
        </w:rPr>
        <w:t>前款规定的内容，应当向社会公告。</w:t>
      </w:r>
    </w:p>
    <w:p>
      <w:pPr>
        <w:pStyle w:val="NewNewNewNewNewNew"/>
        <w:shd w:fill="FFFFFF" w:val="clear"/>
        <w:spacing w:lineRule="exact" w:line="576" w:before="0" w:after="60"/>
        <w:ind w:firstLineChars="229"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xml:space="preserve">  进入布达拉宫文化遗产保护范围内的人员必须接受安全检查，不得携带易燃易爆、放射性、腐蚀性等危及文物安全和危害公共安全的物品。</w:t>
      </w:r>
    </w:p>
    <w:p>
      <w:pPr>
        <w:pStyle w:val="NewNewNewNewNewNewNewNewNew"/>
        <w:shd w:fill="FFFFFF" w:val="clear"/>
        <w:spacing w:lineRule="exact" w:line="576" w:before="0" w:after="60"/>
        <w:ind w:firstLineChars="196"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第二十条</w:t>
      </w:r>
      <w:r>
        <w:rPr>
          <w:rFonts w:ascii="仿宋" w:hAnsi="仿宋" w:cs="仿宋" w:hint="eastAsia" w:eastAsia="仿宋"/>
          <w:b/>
          <w:color w:val="000000"/>
          <w:sz w:val="34"/>
          <w:szCs w:val="34"/>
        </w:rPr>
        <w:t xml:space="preserve">  </w:t>
      </w:r>
      <w:r>
        <w:rPr>
          <w:rFonts w:ascii="仿宋_GB2312" w:hAnsi="仿宋_GB2312" w:cs="仿宋_GB2312" w:hint="eastAsia" w:eastAsia="仿宋_GB2312"/>
          <w:color w:val="000000"/>
          <w:sz w:val="32"/>
          <w:szCs w:val="32"/>
          <w:shd w:fill="FFFFFF" w:val="clear"/>
        </w:rPr>
        <w:t>任何单位和个人不得侵占布达拉宫文化遗产保护范围内的文物、土地、古建筑、设施和财产等。</w:t>
      </w:r>
    </w:p>
    <w:p>
      <w:pPr>
        <w:pStyle w:val="NewNewNewNewNewNewNewNewNew"/>
        <w:shd w:fill="FFFFFF" w:val="clear"/>
        <w:spacing w:lineRule="exact" w:line="576" w:before="0" w:after="60"/>
        <w:ind w:firstLine="66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第二十一条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自治区人民政府应当组织相关部门每年对布达拉宫文化遗产进行定期巡视，并形成巡视报告，报国家文物行政部门。</w:t>
      </w:r>
    </w:p>
    <w:p>
      <w:pPr>
        <w:pStyle w:val="NewNewNewNewNewNewNewNewNew"/>
        <w:shd w:fill="FFFFFF" w:val="clear"/>
        <w:spacing w:lineRule="exact" w:line="576" w:before="0" w:after="60"/>
        <w:ind w:firstLine="66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对巡视中发现危及布达拉宫文化遗产安全的隐患，应及时提出整改要求，并监督相关部门和文物保护管理机构按要求进行整改；重大安全隐患报国家文物行政部门。</w:t>
      </w:r>
    </w:p>
    <w:p>
      <w:pPr>
        <w:pStyle w:val="NewNewNewNewNewNewNewNewNew"/>
        <w:shd w:fill="FFFFFF" w:val="clear"/>
        <w:spacing w:lineRule="exact" w:line="576" w:before="0" w:after="60"/>
        <w:ind w:firstLine="66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合理利用</w:t>
      </w:r>
    </w:p>
    <w:p>
      <w:pPr>
        <w:pStyle w:val="Normal"/>
        <w:spacing w:lineRule="exact" w:line="576"/>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ewNewNewNewNewNewNewNewNew"/>
        <w:shd w:fill="FFFFFF" w:val="clear"/>
        <w:spacing w:lineRule="exact" w:line="576" w:before="0" w:after="60"/>
        <w:ind w:firstLine="66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第二十二条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文物保护管理机构应当建立数字化博物馆，展示和宣传布达拉宫文化遗产原状式陈列内容，减轻古建筑承载压力。</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第二十三条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布达拉宫文化遗产不得作为企业资产经营，经依法批准的经营服务项目不得转让，资产不得抵押，不得与企业或者个人合作从事经营活动。</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任何单位和个人不得伪造、变造、倒卖布达拉宫文化遗产门票及相关凭证。</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第二十四条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文物保护管理机构应当对布达拉宫文化遗产馆藏文物实行编目和分类管理，建立档案电子数据信息库系统，实行一件（套）一档的电子数据信息档案。</w:t>
      </w:r>
    </w:p>
    <w:p>
      <w:pPr>
        <w:pStyle w:val="Normal"/>
        <w:spacing w:lineRule="exact" w:line="576"/>
        <w:ind w:firstLineChars="200" w:startChars="0" w:start="0" w:endChars="0" w:end="0"/>
        <w:rPr>
          <w:rFonts w:ascii="仿宋" w:hAnsi="仿宋" w:eastAsia="仿宋" w:cs="仿宋" w:hint="eastAsia"/>
          <w:color w:val="000000"/>
          <w:sz w:val="34"/>
          <w:szCs w:val="34"/>
          <w:bdr w:val="single" w:sz="4" w:space="0" w:color="000000"/>
        </w:rPr>
      </w:pPr>
      <w:r>
        <w:rPr>
          <w:rFonts w:ascii="黑体" w:hAnsi="黑体" w:cs="黑体" w:hint="eastAsia" w:eastAsia="黑体"/>
          <w:bCs/>
          <w:color w:val="000000"/>
          <w:sz w:val="32"/>
          <w:szCs w:val="32"/>
        </w:rPr>
        <w:t>第二十五条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布达拉宫文化遗产馆藏文物的保管、纸质及电子信息数据档案，分别由专人负责。经批准的文物藏品出入库，应当在备案的同时，及时录入文物相关信息。</w:t>
      </w:r>
    </w:p>
    <w:p>
      <w:pPr>
        <w:pStyle w:val="Normal"/>
        <w:spacing w:lineRule="exact" w:line="576"/>
        <w:ind w:firstLineChars="200" w:startChars="0" w:start="0" w:endChars="0" w:end="0"/>
        <w:rPr>
          <w:rFonts w:ascii="黑体" w:hAnsi="黑体" w:eastAsia="黑体" w:cs="黑体" w:hint="eastAsia"/>
          <w:color w:val="000000"/>
          <w:sz w:val="34"/>
          <w:szCs w:val="34"/>
        </w:rPr>
      </w:pPr>
      <w:r>
        <w:rPr>
          <w:rFonts w:ascii="黑体" w:hAnsi="黑体" w:cs="黑体" w:hint="eastAsia" w:eastAsia="黑体"/>
          <w:bCs/>
          <w:color w:val="000000"/>
          <w:sz w:val="32"/>
          <w:szCs w:val="32"/>
        </w:rPr>
        <w:t>第二十六条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未经自治区文物行政部门批准，布达拉宫文化遗产文物档案管理人员和文物保护管理机构，不得向任何单位和个人提供馆藏文物档案资料。</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第二十七条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自治区文物行政部门应当加强对布达拉宫文化遗产历史、科学、艺术等方面的调查和研究，发掘并展示其历史和文化价值，依法保护、利用与其相关的知识产权。</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第二十八条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自治区文物行政部门应当建立布达拉宫文化遗产研究机构，制定布达拉宫文化遗产保护、研究、管理人才中长期培训规划，组织实施专业培训。</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文物保护管理机构应当加强对工作人员的法律、业务知识培训，提高保护管理和合理利用能力。</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法律责任</w:t>
      </w:r>
    </w:p>
    <w:p>
      <w:pPr>
        <w:pStyle w:val="Normal"/>
        <w:spacing w:lineRule="exact" w:line="576"/>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76"/>
        <w:ind w:firstLineChars="200" w:startChars="0" w:start="0" w:endChars="0" w:end="0"/>
        <w:rPr>
          <w:rFonts w:ascii="仿宋" w:hAnsi="仿宋" w:eastAsia="仿宋" w:cs="仿宋" w:hint="eastAsia"/>
          <w:color w:val="000000"/>
          <w:sz w:val="34"/>
          <w:szCs w:val="34"/>
        </w:rPr>
      </w:pPr>
      <w:r>
        <w:rPr>
          <w:rFonts w:ascii="黑体" w:hAnsi="黑体" w:cs="黑体" w:hint="eastAsia" w:eastAsia="黑体"/>
          <w:bCs/>
          <w:color w:val="000000"/>
          <w:sz w:val="32"/>
          <w:szCs w:val="32"/>
        </w:rPr>
        <w:t>第二十九条</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负有文物保护管理职责的单位和个人，违反本条例规定，玩忽职守、失职渎职、滥用职权造成文物损失、损坏、损毁的，依法予以赔偿，并由文物行政部门提请监察或者任免机关给予行政处分；涉嫌犯罪的，移送司法机关处理。</w:t>
      </w:r>
    </w:p>
    <w:p>
      <w:pPr>
        <w:pStyle w:val="Normal"/>
        <w:spacing w:lineRule="exact" w:line="576"/>
        <w:ind w:firstLineChars="200" w:startChars="0" w:start="0" w:endChars="0" w:end="0"/>
        <w:rPr>
          <w:rFonts w:ascii="仿宋" w:hAnsi="仿宋" w:eastAsia="仿宋" w:cs="仿宋" w:hint="eastAsia"/>
          <w:color w:val="000000"/>
          <w:sz w:val="34"/>
          <w:szCs w:val="34"/>
        </w:rPr>
      </w:pPr>
      <w:r>
        <w:rPr>
          <w:rFonts w:ascii="黑体" w:hAnsi="黑体" w:cs="黑体" w:hint="eastAsia" w:eastAsia="黑体"/>
          <w:bCs/>
          <w:color w:val="000000"/>
          <w:sz w:val="32"/>
          <w:szCs w:val="32"/>
        </w:rPr>
        <w:t>第三十条</w:t>
      </w:r>
      <w:r>
        <w:rPr>
          <w:rFonts w:ascii="仿宋" w:hAnsi="仿宋" w:cs="仿宋" w:hint="eastAsia" w:eastAsia="仿宋"/>
          <w:b/>
          <w:color w:val="000000"/>
          <w:sz w:val="34"/>
          <w:szCs w:val="34"/>
        </w:rPr>
        <w:t xml:space="preserve"> </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违反本条例第十二条第一项至第十一项规定的行为，由文物保护管理机构责令停止其违法行为，予以警告，可以处以</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万元以下罚款；情节严重的由文物行政部门处以</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万元以下罚款；造成损失、损坏、损毁的，依法予以赔偿；涉嫌犯罪的，移送司法机关处理。</w:t>
      </w:r>
    </w:p>
    <w:p>
      <w:pPr>
        <w:pStyle w:val="Normal"/>
        <w:spacing w:lineRule="exact" w:line="576"/>
        <w:ind w:firstLineChars="200" w:startChars="0" w:start="0" w:endChars="0" w:end="0"/>
        <w:rPr>
          <w:rFonts w:ascii="仿宋" w:hAnsi="仿宋" w:eastAsia="仿宋" w:cs="仿宋" w:hint="eastAsia"/>
          <w:color w:val="000000"/>
          <w:sz w:val="34"/>
          <w:szCs w:val="34"/>
        </w:rPr>
      </w:pPr>
      <w:r>
        <w:rPr>
          <w:rFonts w:ascii="黑体" w:hAnsi="黑体" w:cs="黑体" w:hint="eastAsia" w:eastAsia="黑体"/>
          <w:bCs/>
          <w:color w:val="000000"/>
          <w:sz w:val="32"/>
          <w:szCs w:val="32"/>
        </w:rPr>
        <w:t>第三十一条</w:t>
      </w:r>
      <w:r>
        <w:rPr>
          <w:rFonts w:ascii="仿宋" w:hAnsi="仿宋" w:cs="仿宋" w:hint="eastAsia" w:eastAsia="仿宋"/>
          <w:b/>
          <w:color w:val="000000"/>
          <w:sz w:val="34"/>
          <w:szCs w:val="34"/>
        </w:rPr>
        <w:t xml:space="preserve"> </w:t>
      </w:r>
      <w:r>
        <w:rPr>
          <w:rFonts w:ascii="仿宋" w:hAnsi="仿宋" w:cs="仿宋" w:hint="eastAsia" w:eastAsia="仿宋"/>
          <w:color w:val="000000"/>
          <w:sz w:val="34"/>
          <w:szCs w:val="34"/>
        </w:rPr>
        <w:t xml:space="preserve"> </w:t>
      </w:r>
      <w:r>
        <w:rPr>
          <w:rFonts w:ascii="仿宋_GB2312" w:hAnsi="仿宋_GB2312" w:cs="仿宋_GB2312" w:hint="eastAsia" w:eastAsia="仿宋_GB2312"/>
          <w:color w:val="000000"/>
          <w:sz w:val="32"/>
          <w:szCs w:val="32"/>
        </w:rPr>
        <w:t>违反本条例第十二条第十二项、第十三条、</w:t>
      </w:r>
      <w:r>
        <w:rPr>
          <w:rFonts w:ascii="仿宋_GB2312" w:hAnsi="仿宋_GB2312" w:cs="仿宋_GB2312" w:hint="eastAsia" w:eastAsia="仿宋_GB2312"/>
          <w:color w:val="000000"/>
          <w:sz w:val="32"/>
          <w:szCs w:val="32"/>
          <w:shd w:fill="FFFFFF" w:val="clear"/>
        </w:rPr>
        <w:t>第十</w:t>
      </w:r>
      <w:r>
        <w:rPr>
          <w:rFonts w:ascii="仿宋_GB2312" w:hAnsi="仿宋_GB2312" w:cs="仿宋_GB2312" w:hint="eastAsia" w:eastAsia="仿宋_GB2312"/>
          <w:color w:val="000000"/>
          <w:sz w:val="32"/>
          <w:szCs w:val="32"/>
        </w:rPr>
        <w:t>四条第</w:t>
      </w:r>
      <w:r>
        <w:rPr>
          <w:rFonts w:ascii="仿宋_GB2312" w:hAnsi="仿宋_GB2312" w:cs="仿宋_GB2312" w:hint="eastAsia" w:eastAsia="仿宋_GB2312"/>
          <w:color w:val="000000"/>
          <w:sz w:val="32"/>
          <w:szCs w:val="32"/>
          <w:shd w:fill="FFFFFF" w:val="clear"/>
        </w:rPr>
        <w:t>一款</w:t>
      </w:r>
      <w:r>
        <w:rPr>
          <w:rFonts w:ascii="仿宋_GB2312" w:hAnsi="仿宋_GB2312" w:cs="仿宋_GB2312" w:hint="eastAsia" w:eastAsia="仿宋_GB2312"/>
          <w:color w:val="000000"/>
          <w:sz w:val="32"/>
          <w:szCs w:val="32"/>
        </w:rPr>
        <w:t>规定的，依照《中华人民共和国文物保护法》的有关规定予以处罚。</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shd w:fill="FFFFFF" w:val="clear"/>
        </w:rPr>
        <w:t>第三十二条</w:t>
      </w:r>
      <w:r>
        <w:rPr>
          <w:rFonts w:ascii="仿宋" w:hAnsi="仿宋" w:cs="仿宋" w:hint="eastAsia" w:eastAsia="仿宋"/>
          <w:b/>
          <w:color w:val="000000"/>
          <w:sz w:val="34"/>
          <w:szCs w:val="34"/>
          <w:shd w:fill="FFFFFF" w:val="clear"/>
        </w:rPr>
        <w:t xml:space="preserve">  </w:t>
      </w:r>
      <w:r>
        <w:rPr>
          <w:rFonts w:ascii="仿宋_GB2312" w:hAnsi="仿宋_GB2312" w:cs="仿宋_GB2312" w:hint="eastAsia" w:eastAsia="仿宋_GB2312"/>
          <w:color w:val="000000"/>
          <w:sz w:val="32"/>
          <w:szCs w:val="32"/>
          <w:shd w:fill="FFFFFF" w:val="clear"/>
        </w:rPr>
        <w:t>违反本条例第二十三条第一款规定的，由自治区文物行政部门责令停止违法行为，没收违法所得，并追究文物保护管理机构相关责任人的责任；涉嫌犯罪的，移送司法机关处理。</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违反本条例第二十三条第二款规定的，由公安机关依照《中华人民共和国治安管理处罚法》的有关规定予以处罚。</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shd w:fill="FFFFFF" w:val="clear"/>
        </w:rPr>
      </w:pPr>
      <w:r>
        <w:rPr>
          <w:rFonts w:ascii="黑体" w:hAnsi="黑体" w:cs="黑体" w:hint="eastAsia" w:eastAsia="黑体"/>
          <w:bCs/>
          <w:color w:val="000000"/>
          <w:sz w:val="32"/>
          <w:szCs w:val="32"/>
          <w:shd w:fill="FFFFFF" w:val="clear"/>
        </w:rPr>
        <w:t>第三十三条</w:t>
      </w:r>
      <w:r>
        <w:rPr>
          <w:rFonts w:ascii="仿宋" w:hAnsi="仿宋" w:cs="仿宋" w:hint="eastAsia" w:eastAsia="仿宋"/>
          <w:color w:val="000000"/>
          <w:sz w:val="34"/>
          <w:szCs w:val="34"/>
          <w:shd w:fill="FFFFFF" w:val="clear"/>
        </w:rPr>
        <w:t xml:space="preserve">  </w:t>
      </w:r>
      <w:r>
        <w:rPr>
          <w:rFonts w:ascii="仿宋_GB2312" w:hAnsi="仿宋_GB2312" w:cs="仿宋_GB2312" w:hint="eastAsia" w:eastAsia="仿宋_GB2312"/>
          <w:color w:val="000000"/>
          <w:sz w:val="32"/>
          <w:szCs w:val="32"/>
          <w:shd w:fill="FFFFFF" w:val="clear"/>
        </w:rPr>
        <w:t>违反本条例规定的其他行为，法律法规已有处罚规定的，从其规定。</w:t>
      </w:r>
    </w:p>
    <w:p>
      <w:pPr>
        <w:pStyle w:val="Normal"/>
        <w:spacing w:lineRule="exact" w:line="576"/>
        <w:ind w:firstLineChars="200" w:startChars="0" w:start="0" w:endChars="0" w:end="0"/>
        <w:rPr>
          <w:rFonts w:ascii="仿宋_GB2312" w:hAnsi="仿宋_GB2312" w:eastAsia="仿宋_GB2312" w:cs="仿宋_GB2312" w:hint="eastAsia"/>
          <w:color w:val="000000"/>
          <w:sz w:val="32"/>
          <w:szCs w:val="32"/>
          <w:shd w:fill="FFFFFF" w:val="clear"/>
        </w:rPr>
      </w:pPr>
      <w:r>
        <w:rPr>
          <w:rFonts w:eastAsia="仿宋_GB2312" w:cs="仿宋_GB2312" w:hint="eastAsia" w:ascii="仿宋_GB2312" w:hAnsi="仿宋_GB2312"/>
          <w:color w:val="000000"/>
          <w:sz w:val="32"/>
          <w:szCs w:val="32"/>
          <w:shd w:fill="FFFFFF" w:val="clear"/>
        </w:rPr>
      </w:r>
    </w:p>
    <w:p>
      <w:pPr>
        <w:pStyle w:val="Normal"/>
        <w:spacing w:lineRule="exact" w:line="576"/>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附则</w:t>
      </w:r>
    </w:p>
    <w:p>
      <w:pPr>
        <w:pStyle w:val="NewNewNewNewNewNewNewNewNewNew"/>
        <w:shd w:fill="FFFFFF" w:val="clear"/>
        <w:spacing w:lineRule="exact" w:line="576" w:before="0" w:after="60"/>
        <w:ind w:firstLineChars="200" w:startChars="0" w:start="0" w:endChars="0" w:end="0"/>
        <w:rPr>
          <w:rFonts w:ascii="黑体" w:hAnsi="黑体" w:eastAsia="黑体" w:cs="黑体" w:hint="eastAsia"/>
          <w:bCs/>
          <w:color w:val="000000"/>
          <w:sz w:val="32"/>
          <w:szCs w:val="32"/>
          <w:shd w:fill="FFFFFF" w:val="clear"/>
        </w:rPr>
      </w:pPr>
      <w:r>
        <w:rPr>
          <w:rFonts w:eastAsia="黑体" w:cs="黑体" w:hint="eastAsia" w:ascii="黑体" w:hAnsi="黑体"/>
          <w:bCs/>
          <w:color w:val="000000"/>
          <w:sz w:val="32"/>
          <w:szCs w:val="32"/>
          <w:shd w:fill="FFFFFF" w:val="clear"/>
        </w:rPr>
      </w:r>
    </w:p>
    <w:p>
      <w:pPr>
        <w:pStyle w:val="NewNewNewNewNewNewNewNewNewNew"/>
        <w:shd w:fill="FFFFFF" w:val="clear"/>
        <w:spacing w:lineRule="exact" w:line="576" w:before="0" w:after="60"/>
        <w:ind w:firstLineChars="200" w:startChars="0" w:start="0" w:endChars="0" w:end="0"/>
        <w:rPr/>
      </w:pPr>
      <w:r>
        <w:rPr>
          <w:rFonts w:ascii="黑体" w:hAnsi="黑体" w:cs="黑体" w:hint="eastAsia" w:eastAsia="黑体"/>
          <w:bCs/>
          <w:color w:val="000000"/>
          <w:sz w:val="32"/>
          <w:szCs w:val="32"/>
          <w:shd w:fill="FFFFFF" w:val="clear"/>
        </w:rPr>
        <w:t>第三十四条</w:t>
      </w:r>
      <w:r>
        <w:rPr>
          <w:rFonts w:ascii="仿宋" w:hAnsi="仿宋" w:cs="仿宋" w:hint="eastAsia" w:eastAsia="仿宋"/>
          <w:b/>
          <w:color w:val="000000"/>
          <w:sz w:val="34"/>
          <w:szCs w:val="34"/>
          <w:shd w:fill="FFFFFF" w:val="clear"/>
        </w:rPr>
        <w:t xml:space="preserve"> </w:t>
      </w:r>
      <w:r>
        <w:rPr>
          <w:rFonts w:ascii="仿宋" w:hAnsi="仿宋" w:cs="仿宋" w:hint="eastAsia" w:eastAsia="仿宋"/>
          <w:color w:val="000000"/>
          <w:sz w:val="34"/>
          <w:szCs w:val="34"/>
          <w:shd w:fill="FFFFFF" w:val="clear"/>
        </w:rPr>
        <w:t xml:space="preserve"> </w:t>
      </w:r>
      <w:r>
        <w:rPr>
          <w:rFonts w:ascii="仿宋_GB2312" w:hAnsi="仿宋_GB2312" w:cs="仿宋_GB2312" w:hint="eastAsia" w:eastAsia="仿宋_GB2312"/>
          <w:color w:val="000000"/>
          <w:sz w:val="32"/>
          <w:szCs w:val="32"/>
          <w:shd w:fill="FFFFFF" w:val="clear"/>
        </w:rPr>
        <w:t>本条例自</w:t>
      </w:r>
      <w:r>
        <w:rPr>
          <w:rFonts w:eastAsia="仿宋_GB2312" w:cs="仿宋_GB2312" w:hint="eastAsia" w:ascii="仿宋_GB2312" w:hAnsi="仿宋_GB2312"/>
          <w:color w:val="000000"/>
          <w:sz w:val="32"/>
          <w:szCs w:val="32"/>
          <w:shd w:fill="FFFFFF" w:val="clear"/>
        </w:rPr>
        <w:t>2015</w:t>
      </w:r>
      <w:r>
        <w:rPr>
          <w:rFonts w:ascii="仿宋_GB2312" w:hAnsi="仿宋_GB2312" w:cs="仿宋_GB2312" w:hint="eastAsia" w:eastAsia="仿宋_GB2312"/>
          <w:color w:val="000000"/>
          <w:sz w:val="32"/>
          <w:szCs w:val="32"/>
          <w:shd w:fill="FFFFFF" w:val="clear"/>
        </w:rPr>
        <w:t>年</w:t>
      </w:r>
      <w:r>
        <w:rPr>
          <w:rFonts w:eastAsia="仿宋_GB2312" w:cs="仿宋_GB2312" w:hint="eastAsia" w:ascii="仿宋_GB2312" w:hAnsi="仿宋_GB2312"/>
          <w:color w:val="000000"/>
          <w:sz w:val="32"/>
          <w:szCs w:val="32"/>
          <w:shd w:fill="FFFFFF" w:val="clear"/>
        </w:rPr>
        <w:t>11</w:t>
      </w:r>
      <w:r>
        <w:rPr>
          <w:rFonts w:ascii="仿宋_GB2312" w:hAnsi="仿宋_GB2312" w:cs="仿宋_GB2312" w:hint="eastAsia" w:eastAsia="仿宋_GB2312"/>
          <w:color w:val="000000"/>
          <w:sz w:val="32"/>
          <w:szCs w:val="32"/>
          <w:shd w:fill="FFFFFF" w:val="clear"/>
        </w:rPr>
        <w:t>月</w:t>
      </w:r>
      <w:r>
        <w:rPr>
          <w:rFonts w:eastAsia="仿宋_GB2312" w:cs="仿宋_GB2312" w:hint="eastAsia" w:ascii="仿宋_GB2312" w:hAnsi="仿宋_GB2312"/>
          <w:color w:val="000000"/>
          <w:sz w:val="32"/>
          <w:szCs w:val="32"/>
          <w:shd w:fill="FFFFFF" w:val="clear"/>
        </w:rPr>
        <w:t>1</w:t>
      </w:r>
      <w:r>
        <w:rPr>
          <w:rFonts w:ascii="仿宋_GB2312" w:hAnsi="仿宋_GB2312" w:cs="仿宋_GB2312" w:hint="eastAsia" w:eastAsia="仿宋_GB2312"/>
          <w:color w:val="000000"/>
          <w:sz w:val="32"/>
          <w:szCs w:val="32"/>
          <w:shd w:fill="FFFFFF" w:val="clear"/>
        </w:rPr>
        <w:t>日起施行。</w:t>
      </w:r>
    </w:p>
    <w:sectPr>
      <w:headerReference w:type="even" r:id="rId2"/>
      <w:headerReference w:type="default" r:id="rId3"/>
      <w:footerReference w:type="even" r:id="rId4"/>
      <w:footerReference w:type="default" r:id="rId5"/>
      <w:type w:val="nextPage"/>
      <w:pgSz w:w="11906" w:h="16838"/>
      <w:pgMar w:left="1531" w:right="1531" w:gutter="0" w:header="851"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仿宋">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CharChar">
    <w:name w:val="页脚 Char Char"/>
    <w:basedOn w:val="Style14"/>
    <w:qFormat/>
    <w:rPr>
      <w:rFonts w:ascii="Calibri" w:hAnsi="Calibri" w:cs="Calibri"/>
      <w:kern w:val="2"/>
      <w:sz w:val="18"/>
      <w:szCs w:val="2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1">
    <w:name w:val="页脚 New New New New New New"/>
    <w:basedOn w:val="NewNewNewNewNewNew"/>
    <w:qFormat/>
    <w:pPr>
      <w:tabs>
        <w:tab w:val="clear" w:pos="420"/>
        <w:tab w:val="center" w:pos="4153" w:leader="none"/>
        <w:tab w:val="right" w:pos="8306" w:leader="none"/>
      </w:tabs>
      <w:snapToGrid w:val="false"/>
      <w:jc w:val="start"/>
    </w:pPr>
    <w:rPr>
      <w:sz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1">
    <w:name w:val="页脚 New New New"/>
    <w:basedOn w:val="NewNewNew"/>
    <w:qFormat/>
    <w:pPr>
      <w:tabs>
        <w:tab w:val="clear" w:pos="420"/>
        <w:tab w:val="center" w:pos="4153" w:leader="none"/>
        <w:tab w:val="right" w:pos="8306" w:leader="none"/>
      </w:tabs>
      <w:snapToGrid w:val="false"/>
      <w:jc w:val="start"/>
    </w:pPr>
    <w:rPr>
      <w:sz w:val="18"/>
    </w:rPr>
  </w:style>
  <w:style w:type="paragraph" w:styleId="NewNewNewNewNewNew2">
    <w:name w:val="页眉 New New New New New New"/>
    <w:basedOn w:val="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1">
    <w:name w:val="页脚 New New New New New"/>
    <w:basedOn w:val="NewNewNewNewNew"/>
    <w:qFormat/>
    <w:pPr>
      <w:tabs>
        <w:tab w:val="clear" w:pos="420"/>
        <w:tab w:val="center" w:pos="4153" w:leader="none"/>
        <w:tab w:val="right" w:pos="8306" w:leader="none"/>
      </w:tabs>
      <w:snapToGrid w:val="false"/>
      <w:jc w:val="start"/>
    </w:pPr>
    <w:rPr>
      <w:sz w:val="18"/>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1">
    <w:name w:val="页脚 New New New New New New New New"/>
    <w:basedOn w:val="NewNewNewNewNewNewNewNew"/>
    <w:qFormat/>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1">
    <w:name w:val="页眉 New"/>
    <w:basedOn w:val="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ListParagraph">
    <w:name w:val="List Paragraph"/>
    <w:basedOn w:val="Normal"/>
    <w:qFormat/>
    <w:pPr>
      <w:ind w:firstLineChars="200" w:startChars="0" w:start="0" w:endChars="0" w:end="0"/>
    </w:pPr>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1">
    <w:name w:val="页脚 New New"/>
    <w:basedOn w:val="NewNew"/>
    <w:qFormat/>
    <w:pPr>
      <w:tabs>
        <w:tab w:val="clear" w:pos="420"/>
        <w:tab w:val="center" w:pos="4153" w:leader="none"/>
        <w:tab w:val="right" w:pos="8306" w:leader="none"/>
      </w:tabs>
      <w:snapToGrid w:val="false"/>
      <w:jc w:val="start"/>
    </w:pPr>
    <w:rPr>
      <w:sz w:val="18"/>
    </w:rPr>
  </w:style>
  <w:style w:type="paragraph" w:styleId="NewNewNewNewNewNewNew1">
    <w:name w:val="页眉 New New New New New New New"/>
    <w:basedOn w:val="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Style16">
    <w:name w:val="普通(网站)"/>
    <w:basedOn w:val="Normal"/>
    <w:qFormat/>
    <w:pPr>
      <w:widowControl/>
      <w:spacing w:before="280" w:after="280"/>
      <w:jc w:val="start"/>
    </w:pPr>
    <w:rPr>
      <w:rFonts w:ascii="宋体" w:hAnsi="宋体" w:cs="宋体"/>
      <w:color w:val="000000"/>
      <w:kern w:val="0"/>
      <w:sz w:val="24"/>
      <w:szCs w:val="24"/>
    </w:rPr>
  </w:style>
  <w:style w:type="paragraph" w:styleId="NewNewNewNewNewNewNewNew2">
    <w:name w:val="页眉 New New New New New New New New"/>
    <w:basedOn w:val="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2">
    <w:name w:val="页眉 New New"/>
    <w:basedOn w:val="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2">
    <w:name w:val="页脚 New New New New New New New"/>
    <w:basedOn w:val="NewNewNewNewNewNewNew"/>
    <w:qFormat/>
    <w:pPr>
      <w:tabs>
        <w:tab w:val="clear" w:pos="420"/>
        <w:tab w:val="center" w:pos="4153" w:leader="none"/>
        <w:tab w:val="right" w:pos="8306" w:leader="none"/>
      </w:tabs>
      <w:snapToGrid w:val="false"/>
      <w:jc w:val="start"/>
    </w:pPr>
    <w:rPr>
      <w:sz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1">
    <w:name w:val="页眉 New New New New"/>
    <w:basedOn w:val="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22"/>
    </w:rPr>
  </w:style>
  <w:style w:type="paragraph" w:styleId="NewNewNewNew2">
    <w:name w:val="页脚 New New New New"/>
    <w:basedOn w:val="NewNewNewNew"/>
    <w:qFormat/>
    <w:pPr>
      <w:tabs>
        <w:tab w:val="clear" w:pos="420"/>
        <w:tab w:val="center" w:pos="4153" w:leader="none"/>
        <w:tab w:val="right" w:pos="8306" w:leader="none"/>
      </w:tabs>
      <w:snapToGrid w:val="false"/>
      <w:jc w:val="start"/>
    </w:pPr>
    <w:rPr>
      <w:sz w:val="18"/>
    </w:rPr>
  </w:style>
  <w:style w:type="paragraph" w:styleId="New2">
    <w:name w:val="页脚 New"/>
    <w:basedOn w:val="New"/>
    <w:qFormat/>
    <w:pPr>
      <w:tabs>
        <w:tab w:val="clear" w:pos="420"/>
        <w:tab w:val="center" w:pos="4153" w:leader="none"/>
        <w:tab w:val="right" w:pos="8306" w:leader="none"/>
      </w:tabs>
      <w:snapToGrid w:val="false"/>
      <w:jc w:val="start"/>
    </w:pPr>
    <w:rPr>
      <w:sz w:val="18"/>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2">
    <w:name w:val="页眉 New New New New New"/>
    <w:basedOn w:val="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2">
    <w:name w:val="页眉 New New New"/>
    <w:basedOn w:val="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
    <w:name w:val="正文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2014-11-06T10:49:00Z</dcterms:created>
  <dc:creator>admin</dc:creator>
  <dc:description/>
  <dc:language>en-US</dc:language>
  <cp:lastModifiedBy>lenovo312</cp:lastModifiedBy>
  <cp:lastPrinted>2015-08-12T09:33:00Z</cp:lastPrinted>
  <dcterms:modified xsi:type="dcterms:W3CDTF">2017-02-17T09:14:51Z</dcterms:modified>
  <cp:revision>2</cp:revision>
  <dc:subject/>
  <dc:title>admin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