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autoSpaceDE w:val="false"/>
        <w:spacing w:lineRule="exact" w:line="576"/>
        <w:jc w:val="center"/>
        <w:rPr>
          <w:rFonts w:ascii="宋体;SimSun" w:hAnsi="宋体;SimSun" w:cs="宋体;SimSun" w:hint="eastAsia"/>
          <w:sz w:val="32"/>
          <w:lang w:val="zh-CN"/>
        </w:rPr>
      </w:pPr>
      <w:r>
        <w:rPr>
          <w:rFonts w:cs="宋体;SimSun" w:hint="eastAsia" w:ascii="宋体;SimSun" w:hAnsi="宋体;SimSun"/>
          <w:sz w:val="32"/>
          <w:lang w:val="zh-CN"/>
        </w:rPr>
      </w:r>
    </w:p>
    <w:p>
      <w:pPr>
        <w:pStyle w:val="NewNewNewNewNewNewNewNewNewNewNewNewNewNewNewNewNewNewNewNewNewNewNewNewNewNewNewNewNewNewNewNewNewNewNewNewNewNewNewNewNewNewNewNewNewNewNewNewNewNewNewNewNewNewNewNewNewNewNewNewNewNewNe"/>
        <w:spacing w:lineRule="exact" w:line="576"/>
        <w:rPr>
          <w:rFonts w:ascii="宋体;SimSun" w:hAnsi="宋体;SimSun" w:cs="仿宋" w:hint="eastAsia"/>
          <w:bCs/>
          <w:color w:val="000000"/>
          <w:kern w:val="2"/>
          <w:sz w:val="32"/>
          <w:szCs w:val="32"/>
          <w:lang w:val="zh-CN"/>
        </w:rPr>
      </w:pPr>
      <w:r>
        <w:rPr>
          <w:rFonts w:cs="仿宋" w:hint="eastAsia" w:ascii="宋体;SimSun" w:hAnsi="宋体;SimSun"/>
          <w:bCs/>
          <w:color w:val="000000"/>
          <w:kern w:val="2"/>
          <w:sz w:val="32"/>
          <w:szCs w:val="32"/>
          <w:lang w:val="zh-CN"/>
        </w:rPr>
      </w:r>
    </w:p>
    <w:p>
      <w:pPr>
        <w:pStyle w:val="Normal"/>
        <w:jc w:val="center"/>
        <w:rPr>
          <w:rFonts w:ascii="宋体;SimSun" w:hAnsi="宋体;SimSun" w:cs="宋体;SimSun" w:hint="eastAsia"/>
          <w:bCs/>
          <w:color w:val="000000"/>
          <w:kern w:val="0"/>
          <w:sz w:val="44"/>
          <w:szCs w:val="44"/>
        </w:rPr>
      </w:pPr>
      <w:r>
        <w:rPr>
          <w:rFonts w:ascii="宋体;SimSun" w:hAnsi="宋体;SimSun" w:cs="宋体;SimSun" w:hint="eastAsia"/>
          <w:bCs/>
          <w:color w:val="000000"/>
          <w:kern w:val="0"/>
          <w:sz w:val="44"/>
          <w:szCs w:val="44"/>
        </w:rPr>
        <w:t>西藏自治区人大常委会关于自治区人民</w:t>
      </w:r>
    </w:p>
    <w:p>
      <w:pPr>
        <w:pStyle w:val="Normal"/>
        <w:jc w:val="center"/>
        <w:rPr>
          <w:rFonts w:ascii="宋体;SimSun" w:hAnsi="宋体;SimSun" w:cs="宋体;SimSun" w:hint="eastAsia"/>
          <w:bCs/>
          <w:color w:val="000000"/>
          <w:kern w:val="0"/>
          <w:sz w:val="44"/>
          <w:szCs w:val="44"/>
        </w:rPr>
      </w:pPr>
      <w:r>
        <w:rPr>
          <w:rFonts w:ascii="宋体;SimSun" w:hAnsi="宋体;SimSun" w:cs="宋体;SimSun" w:hint="eastAsia"/>
          <w:bCs/>
          <w:color w:val="000000"/>
          <w:kern w:val="0"/>
          <w:sz w:val="44"/>
          <w:szCs w:val="44"/>
        </w:rPr>
        <w:t>政府规章设定罚款限额的规定</w:t>
      </w:r>
    </w:p>
    <w:p>
      <w:pPr>
        <w:pStyle w:val="NewNewNewNewNewNewNewNewNewNewNewNewNewNewNewNewNewNewNewNewNewNewNewNewNewNewNewNewNewNewNewNewNewNewNewNewNewNewNewNewNewNewNewNewNewNewNewNewNewNewNewNewNewNewNewNewNewNewNewNewNewNewNe"/>
        <w:spacing w:lineRule="exact" w:line="576"/>
        <w:jc w:val="center"/>
        <w:rPr>
          <w:rFonts w:ascii="宋体;SimSun" w:hAnsi="宋体;SimSun" w:cs="仿宋" w:hint="eastAsia"/>
          <w:bCs/>
          <w:color w:val="000000"/>
          <w:kern w:val="2"/>
          <w:sz w:val="32"/>
          <w:szCs w:val="32"/>
        </w:rPr>
      </w:pPr>
      <w:r>
        <w:rPr>
          <w:rFonts w:cs="仿宋" w:hint="eastAsia" w:ascii="宋体;SimSun" w:hAnsi="宋体;SimSun"/>
          <w:bCs/>
          <w:color w:val="000000"/>
          <w:kern w:val="2"/>
          <w:sz w:val="32"/>
          <w:szCs w:val="32"/>
        </w:rPr>
      </w:r>
    </w:p>
    <w:p>
      <w:pPr>
        <w:pStyle w:val="Normal"/>
        <w:widowControl/>
        <w:tabs>
          <w:tab w:val="clear" w:pos="420"/>
          <w:tab w:val="left" w:pos="8100" w:leader="none"/>
        </w:tabs>
        <w:spacing w:lineRule="exact" w:line="576"/>
        <w:ind w:firstLineChars="0" w:firstLine="0" w:startChars="304" w:endChars="400"/>
        <w:rPr>
          <w:rFonts w:ascii="楷体_GB2312" w:hAnsi="楷体_GB2312" w:eastAsia="楷体_GB2312" w:cs="方正仿宋简体" w:hint="eastAsia"/>
          <w:sz w:val="32"/>
        </w:rPr>
      </w:pPr>
      <w:r>
        <w:rPr>
          <w:rFonts w:eastAsia="楷体_GB2312" w:cs="方正仿宋简体" w:hint="eastAsia" w:ascii="楷体_GB2312" w:hAnsi="楷体_GB2312"/>
          <w:sz w:val="32"/>
        </w:rPr>
        <w:t>(1997</w:t>
      </w:r>
      <w:r>
        <w:rPr>
          <w:rFonts w:ascii="楷体_GB2312" w:hAnsi="楷体_GB2312" w:cs="方正仿宋简体" w:hint="eastAsia" w:eastAsia="楷体_GB2312"/>
          <w:sz w:val="32"/>
        </w:rPr>
        <w:t>年</w:t>
      </w:r>
      <w:r>
        <w:rPr>
          <w:rFonts w:eastAsia="楷体_GB2312" w:cs="方正仿宋简体" w:hint="eastAsia" w:ascii="楷体_GB2312" w:hAnsi="楷体_GB2312"/>
          <w:sz w:val="32"/>
        </w:rPr>
        <w:t>3</w:t>
      </w:r>
      <w:r>
        <w:rPr>
          <w:rFonts w:ascii="楷体_GB2312" w:hAnsi="楷体_GB2312" w:cs="方正仿宋简体" w:hint="eastAsia" w:eastAsia="楷体_GB2312"/>
          <w:sz w:val="32"/>
        </w:rPr>
        <w:t>月</w:t>
      </w:r>
      <w:r>
        <w:rPr>
          <w:rFonts w:eastAsia="楷体_GB2312" w:cs="方正仿宋简体" w:hint="eastAsia" w:ascii="楷体_GB2312" w:hAnsi="楷体_GB2312"/>
          <w:sz w:val="32"/>
        </w:rPr>
        <w:t>29</w:t>
      </w:r>
      <w:r>
        <w:rPr>
          <w:rFonts w:ascii="楷体_GB2312" w:hAnsi="楷体_GB2312" w:cs="方正仿宋简体" w:hint="eastAsia" w:eastAsia="楷体_GB2312"/>
          <w:sz w:val="32"/>
        </w:rPr>
        <w:t xml:space="preserve">日西藏自治区第六届人民代表大会常务委员会第二十三次会议通过  </w:t>
      </w:r>
      <w:r>
        <w:rPr>
          <w:rFonts w:eastAsia="楷体_GB2312" w:cs="方正仿宋简体" w:hint="eastAsia" w:ascii="楷体_GB2312" w:hAnsi="楷体_GB2312"/>
          <w:sz w:val="32"/>
        </w:rPr>
        <w:t>2013</w:t>
      </w:r>
      <w:r>
        <w:rPr>
          <w:rFonts w:ascii="楷体_GB2312" w:hAnsi="楷体_GB2312" w:cs="方正仿宋简体" w:hint="eastAsia" w:eastAsia="楷体_GB2312"/>
          <w:sz w:val="32"/>
        </w:rPr>
        <w:t>年</w:t>
      </w:r>
      <w:r>
        <w:rPr>
          <w:rFonts w:eastAsia="楷体_GB2312" w:cs="方正仿宋简体" w:hint="eastAsia" w:ascii="楷体_GB2312" w:hAnsi="楷体_GB2312"/>
          <w:sz w:val="32"/>
        </w:rPr>
        <w:t>5</w:t>
      </w:r>
      <w:r>
        <w:rPr>
          <w:rFonts w:ascii="楷体_GB2312" w:hAnsi="楷体_GB2312" w:cs="方正仿宋简体" w:hint="eastAsia" w:eastAsia="楷体_GB2312"/>
          <w:sz w:val="32"/>
        </w:rPr>
        <w:t>月</w:t>
      </w:r>
      <w:r>
        <w:rPr>
          <w:rFonts w:eastAsia="楷体_GB2312" w:cs="方正仿宋简体" w:hint="eastAsia" w:ascii="楷体_GB2312" w:hAnsi="楷体_GB2312"/>
          <w:sz w:val="32"/>
        </w:rPr>
        <w:t>29</w:t>
      </w:r>
      <w:r>
        <w:rPr>
          <w:rFonts w:ascii="楷体_GB2312" w:hAnsi="楷体_GB2312" w:cs="方正仿宋简体" w:hint="eastAsia" w:eastAsia="楷体_GB2312"/>
          <w:sz w:val="32"/>
        </w:rPr>
        <w:t xml:space="preserve">日西藏自治区第十届人民代表大会常务委员会第四次会议修正  </w:t>
      </w:r>
      <w:r>
        <w:rPr>
          <w:rFonts w:eastAsia="楷体_GB2312" w:cs="方正仿宋简体" w:hint="eastAsia" w:ascii="楷体_GB2312" w:hAnsi="楷体_GB2312"/>
          <w:sz w:val="32"/>
        </w:rPr>
        <w:t>2018</w:t>
      </w:r>
      <w:r>
        <w:rPr>
          <w:rFonts w:ascii="楷体_GB2312" w:hAnsi="楷体_GB2312" w:cs="方正仿宋简体" w:hint="eastAsia" w:eastAsia="楷体_GB2312"/>
          <w:sz w:val="32"/>
        </w:rPr>
        <w:t>年</w:t>
      </w:r>
      <w:r>
        <w:rPr>
          <w:rFonts w:eastAsia="楷体_GB2312" w:cs="方正仿宋简体" w:hint="eastAsia" w:ascii="楷体_GB2312" w:hAnsi="楷体_GB2312"/>
          <w:sz w:val="32"/>
        </w:rPr>
        <w:t>3</w:t>
      </w:r>
      <w:r>
        <w:rPr>
          <w:rFonts w:ascii="楷体_GB2312" w:hAnsi="楷体_GB2312" w:cs="方正仿宋简体" w:hint="eastAsia" w:eastAsia="楷体_GB2312"/>
          <w:sz w:val="32"/>
        </w:rPr>
        <w:t>月</w:t>
      </w:r>
      <w:r>
        <w:rPr>
          <w:rFonts w:eastAsia="楷体_GB2312" w:cs="方正仿宋简体" w:hint="eastAsia" w:ascii="楷体_GB2312" w:hAnsi="楷体_GB2312"/>
          <w:sz w:val="32"/>
        </w:rPr>
        <w:t>30</w:t>
      </w:r>
      <w:r>
        <w:rPr>
          <w:rFonts w:ascii="楷体_GB2312" w:hAnsi="楷体_GB2312" w:cs="方正仿宋简体" w:hint="eastAsia" w:eastAsia="楷体_GB2312"/>
          <w:sz w:val="32"/>
        </w:rPr>
        <w:t>日西藏自治区第十一届人民代表大会常务委员会第二次会议修正</w:t>
      </w:r>
      <w:r>
        <w:rPr>
          <w:rFonts w:eastAsia="楷体_GB2312" w:cs="方正仿宋简体" w:hint="eastAsia" w:ascii="楷体_GB2312" w:hAnsi="楷体_GB2312"/>
          <w:sz w:val="32"/>
        </w:rPr>
        <w:t>)</w:t>
      </w:r>
    </w:p>
    <w:p>
      <w:pPr>
        <w:pStyle w:val="Normal"/>
        <w:spacing w:lineRule="exact" w:line="576"/>
        <w:jc w:val="center"/>
        <w:rPr>
          <w:rFonts w:ascii="方正仿宋简体" w:hAnsi="方正仿宋简体" w:eastAsia="方正仿宋简体" w:cs="方正仿宋简体" w:hint="eastAsia"/>
          <w:sz w:val="32"/>
          <w:szCs w:val="32"/>
        </w:rPr>
      </w:pPr>
      <w:r>
        <w:rPr>
          <w:rFonts w:eastAsia="方正仿宋简体" w:cs="方正仿宋简体" w:hint="eastAsia" w:ascii="方正仿宋简体" w:hAnsi="方正仿宋简体"/>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第一条</w:t>
      </w:r>
      <w:r>
        <w:rPr>
          <w:rFonts w:ascii="仿宋_GB2312" w:hAnsi="仿宋_GB2312" w:cs="方正仿宋简体" w:hint="eastAsia" w:eastAsia="仿宋_GB2312"/>
          <w:sz w:val="32"/>
          <w:lang w:val="zh-CN"/>
        </w:rPr>
        <w:t xml:space="preserve">  根据《中华人民共和国行政处罚法》第十三条的规定，结合我区实际，制定本规定。</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第二条</w:t>
      </w:r>
      <w:r>
        <w:rPr>
          <w:rFonts w:ascii="仿宋_GB2312" w:hAnsi="仿宋_GB2312" w:cs="方正仿宋简体" w:hint="eastAsia" w:eastAsia="仿宋_GB2312"/>
          <w:sz w:val="32"/>
          <w:lang w:val="zh-CN"/>
        </w:rPr>
        <w:t xml:space="preserve">  西藏自治区人民政府制定的政府规章</w:t>
      </w:r>
      <w:r>
        <w:rPr>
          <w:rFonts w:eastAsia="仿宋_GB2312" w:cs="方正仿宋简体" w:hint="eastAsia" w:ascii="仿宋_GB2312" w:hAnsi="仿宋_GB2312"/>
          <w:sz w:val="32"/>
          <w:lang w:val="zh-CN"/>
        </w:rPr>
        <w:t>,</w:t>
      </w:r>
      <w:r>
        <w:rPr>
          <w:rFonts w:ascii="仿宋_GB2312" w:hAnsi="仿宋_GB2312" w:cs="方正仿宋简体" w:hint="eastAsia" w:eastAsia="仿宋_GB2312"/>
          <w:sz w:val="32"/>
          <w:lang w:val="zh-CN"/>
        </w:rPr>
        <w:t>设定罚款的</w:t>
      </w:r>
      <w:r>
        <w:rPr>
          <w:rFonts w:eastAsia="仿宋_GB2312" w:cs="方正仿宋简体" w:hint="eastAsia" w:ascii="仿宋_GB2312" w:hAnsi="仿宋_GB2312"/>
          <w:sz w:val="32"/>
          <w:lang w:val="zh-CN"/>
        </w:rPr>
        <w:t>,</w:t>
      </w:r>
      <w:r>
        <w:rPr>
          <w:rFonts w:ascii="仿宋_GB2312" w:hAnsi="仿宋_GB2312" w:cs="方正仿宋简体" w:hint="eastAsia" w:eastAsia="仿宋_GB2312"/>
          <w:sz w:val="32"/>
          <w:lang w:val="zh-CN"/>
        </w:rPr>
        <w:t>按下列规定执行</w:t>
      </w:r>
      <w:r>
        <w:rPr>
          <w:rFonts w:eastAsia="仿宋_GB2312" w:cs="方正仿宋简体" w:hint="eastAsia" w:ascii="仿宋_GB2312" w:hAnsi="仿宋_GB2312"/>
          <w:sz w:val="32"/>
          <w:lang w:val="zh-CN"/>
        </w:rPr>
        <w:t>:</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（一）对公民违反国家安全、公共安全、生态环境保护、有限自然资源开发利用以及直接关系人身健康、生命财产安全方面的行政管理秩序的行为，设定罚款不得超过</w:t>
      </w:r>
      <w:r>
        <w:rPr>
          <w:rFonts w:eastAsia="仿宋_GB2312" w:cs="方正仿宋简体" w:hint="eastAsia" w:ascii="仿宋_GB2312" w:hAnsi="仿宋_GB2312"/>
          <w:sz w:val="32"/>
          <w:lang w:val="zh-CN"/>
        </w:rPr>
        <w:t>2000</w:t>
      </w:r>
      <w:r>
        <w:rPr>
          <w:rFonts w:ascii="仿宋_GB2312" w:hAnsi="仿宋_GB2312" w:cs="方正仿宋简体" w:hint="eastAsia" w:eastAsia="仿宋_GB2312"/>
          <w:sz w:val="32"/>
          <w:lang w:val="zh-CN"/>
        </w:rPr>
        <w:t>元；除以上情形外，对公民违反其他行政管理秩序的行为，设定罚款不得超过</w:t>
      </w:r>
      <w:r>
        <w:rPr>
          <w:rFonts w:eastAsia="仿宋_GB2312" w:cs="方正仿宋简体" w:hint="eastAsia" w:ascii="仿宋_GB2312" w:hAnsi="仿宋_GB2312"/>
          <w:sz w:val="32"/>
          <w:lang w:val="zh-CN"/>
        </w:rPr>
        <w:t>200</w:t>
      </w:r>
      <w:r>
        <w:rPr>
          <w:rFonts w:ascii="仿宋_GB2312" w:hAnsi="仿宋_GB2312" w:cs="方正仿宋简体" w:hint="eastAsia" w:eastAsia="仿宋_GB2312"/>
          <w:sz w:val="32"/>
          <w:lang w:val="zh-CN"/>
        </w:rPr>
        <w:t>元。</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（二）对法人和其他组织违反国家安全、公共安全、生态环境保护、有限自然资源开发利用以及直接关系人身健康、生命财产安全方面的行政管理秩序的行为，设定罚款不得超过</w:t>
      </w:r>
      <w:r>
        <w:rPr>
          <w:rFonts w:eastAsia="仿宋_GB2312" w:cs="方正仿宋简体" w:hint="eastAsia" w:ascii="仿宋_GB2312" w:hAnsi="仿宋_GB2312"/>
          <w:sz w:val="32"/>
          <w:lang w:val="zh-CN"/>
        </w:rPr>
        <w:t>10</w:t>
      </w:r>
      <w:r>
        <w:rPr>
          <w:rFonts w:ascii="仿宋_GB2312" w:hAnsi="仿宋_GB2312" w:cs="方正仿宋简体" w:hint="eastAsia" w:eastAsia="仿宋_GB2312"/>
          <w:sz w:val="32"/>
          <w:lang w:val="zh-CN"/>
        </w:rPr>
        <w:t>万元；除以上情形外，对法人和其他组织违反其他行政管理秩序的行为，设定罚款不得超过</w:t>
      </w:r>
      <w:r>
        <w:rPr>
          <w:rFonts w:eastAsia="仿宋_GB2312" w:cs="方正仿宋简体" w:hint="eastAsia" w:ascii="仿宋_GB2312" w:hAnsi="仿宋_GB2312"/>
          <w:sz w:val="32"/>
          <w:lang w:val="zh-CN"/>
        </w:rPr>
        <w:t>3</w:t>
      </w:r>
      <w:r>
        <w:rPr>
          <w:rFonts w:ascii="仿宋_GB2312" w:hAnsi="仿宋_GB2312" w:cs="方正仿宋简体" w:hint="eastAsia" w:eastAsia="仿宋_GB2312"/>
          <w:sz w:val="32"/>
          <w:lang w:val="zh-CN"/>
        </w:rPr>
        <w:t>万元。</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第三条</w:t>
      </w:r>
      <w:r>
        <w:rPr>
          <w:rFonts w:ascii="仿宋_GB2312" w:hAnsi="仿宋_GB2312" w:cs="方正仿宋简体" w:hint="eastAsia" w:eastAsia="仿宋_GB2312"/>
          <w:sz w:val="32"/>
          <w:lang w:val="zh-CN"/>
        </w:rPr>
        <w:t xml:space="preserve">  法律、法规已经设定罚款，规章在其范围内作具体规定的，不适用本规定。</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第四条</w:t>
      </w:r>
      <w:r>
        <w:rPr>
          <w:rFonts w:ascii="仿宋_GB2312" w:hAnsi="仿宋_GB2312" w:cs="方正仿宋简体" w:hint="eastAsia" w:eastAsia="仿宋_GB2312"/>
          <w:sz w:val="32"/>
          <w:lang w:val="zh-CN"/>
        </w:rPr>
        <w:t xml:space="preserve">  个别规章设定罚款额超过上述限额规定的，必须报请自治区人民代表大会常务委员会批准。</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第五条</w:t>
      </w:r>
      <w:r>
        <w:rPr>
          <w:rFonts w:ascii="仿宋_GB2312" w:hAnsi="仿宋_GB2312" w:cs="方正仿宋简体" w:hint="eastAsia" w:eastAsia="仿宋_GB2312"/>
          <w:sz w:val="32"/>
          <w:lang w:val="zh-CN"/>
        </w:rPr>
        <w:t xml:space="preserve">  设区的市人民政府制定规章设定罚款限额适用本规定。</w:t>
      </w:r>
      <w:r>
        <w:rPr>
          <w:rFonts w:eastAsia="仿宋_GB2312" w:cs="方正仿宋简体" w:hint="eastAsia" w:ascii="仿宋_GB2312" w:hAnsi="仿宋_GB2312"/>
          <w:sz w:val="32"/>
          <w:lang w:val="zh-CN"/>
        </w:rPr>
        <w:br/>
        <w:t xml:space="preserve">    </w:t>
      </w:r>
      <w:r>
        <w:rPr>
          <w:rFonts w:ascii="黑体;SimHei" w:hAnsi="黑体;SimHei" w:cs="黑体;SimHei" w:hint="eastAsia" w:eastAsia="黑体;SimHei"/>
          <w:sz w:val="32"/>
          <w:lang w:val="zh-CN"/>
        </w:rPr>
        <w:t>第六条</w:t>
      </w:r>
      <w:r>
        <w:rPr>
          <w:rFonts w:ascii="仿宋_GB2312" w:hAnsi="仿宋_GB2312" w:cs="方正仿宋简体" w:hint="eastAsia" w:eastAsia="仿宋_GB2312"/>
          <w:sz w:val="32"/>
          <w:lang w:val="zh-CN"/>
        </w:rPr>
        <w:t xml:space="preserve">  本规定自公布之日起施行。</w:t>
      </w:r>
      <w:r>
        <w:rPr>
          <w:rFonts w:eastAsia="仿宋_GB2312" w:cs="方正仿宋简体" w:hint="eastAsia" w:ascii="仿宋_GB2312" w:hAnsi="仿宋_GB2312"/>
          <w:sz w:val="32"/>
          <w:lang w:val="zh-CN"/>
        </w:rPr>
        <w:br/>
        <w:t xml:space="preserve">    </w:t>
      </w:r>
      <w:r>
        <w:rPr>
          <w:rFonts w:ascii="仿宋_GB2312" w:hAnsi="仿宋_GB2312" w:cs="方正仿宋简体" w:hint="eastAsia" w:eastAsia="仿宋_GB2312"/>
          <w:sz w:val="32"/>
          <w:lang w:val="zh-CN"/>
        </w:rPr>
        <w:t>本规定公布前自治区人民政府、设区的市人民政府制定的规章中有关罚款的规定与本规定不符的，应当自本规定公布之日起，依照本规定予以修订。</w:t>
      </w:r>
    </w:p>
    <w:p>
      <w:pPr>
        <w:pStyle w:val="Normal"/>
        <w:rPr>
          <w:rFonts w:ascii="仿宋_GB2312" w:hAnsi="仿宋_GB2312" w:eastAsia="仿宋_GB2312" w:cs="方正仿宋简体" w:hint="eastAsia"/>
          <w:sz w:val="32"/>
          <w:lang w:val="zh-CN"/>
        </w:rPr>
      </w:pPr>
      <w:r>
        <w:rPr>
          <w:rFonts w:eastAsia="仿宋_GB2312" w:cs="方正仿宋简体" w:hint="eastAsia" w:ascii="仿宋_GB2312" w:hAnsi="仿宋_GB2312"/>
          <w:sz w:val="32"/>
          <w:lang w:val="zh-CN"/>
        </w:rPr>
      </w:r>
    </w:p>
    <w:sectPr>
      <w:type w:val="nextPage"/>
      <w:pgSz w:w="11906" w:h="16838"/>
      <w:pgMar w:left="1588" w:right="1474" w:gutter="0" w:header="0" w:top="2098" w:footer="0"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仿宋简体">
    <w:charset w:val="86"/>
    <w:family w:val="script"/>
    <w:pitch w:val="default"/>
  </w:font>
  <w:font w:name="Calibri">
    <w:charset w:val="00" w:characterSet="windows-1252"/>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 Char"/>
    <w:basedOn w:val="Normal"/>
    <w:qFormat/>
    <w:pPr>
      <w:spacing w:lineRule="auto" w:line="60"/>
      <w:ind w:firstLineChars="200" w:startChars="0" w:start="0" w:endChars="0" w:end="0"/>
    </w:pPr>
    <w:rPr/>
  </w:style>
  <w:style w:type="paragraph" w:styleId="New">
    <w:name w:val="普通(网站) New"/>
    <w:basedOn w:val="Normal"/>
    <w:qFormat/>
    <w:pPr>
      <w:widowControl/>
      <w:spacing w:before="280" w:after="280"/>
      <w:jc w:val="start"/>
    </w:pPr>
    <w:rPr>
      <w:rFonts w:ascii="宋体;SimSun" w:hAnsi="宋体;SimSun" w:cs="宋体;SimSun"/>
      <w:kern w:val="0"/>
      <w:sz w:val="24"/>
      <w:szCs w:val="24"/>
    </w:rPr>
  </w:style>
  <w:style w:type="paragraph" w:styleId="New1">
    <w:name w:val="正文 New"/>
    <w:qFormat/>
    <w:pPr>
      <w:widowControl w:val="false"/>
      <w:bidi w:val="0"/>
      <w:jc w:val="both"/>
    </w:pPr>
    <w:rPr>
      <w:rFonts w:ascii="方正仿宋简体" w:hAnsi="方正仿宋简体" w:eastAsia="方正仿宋简体" w:cs="Times New Roman"/>
      <w:color w:val="auto"/>
      <w:kern w:val="2"/>
      <w:sz w:val="32"/>
      <w:szCs w:val="32"/>
      <w:lang w:bidi="ar-SA" w:val="en-US" w:eastAsia="zh-CN"/>
    </w:rPr>
  </w:style>
  <w:style w:type="paragraph" w:styleId="Normal1">
    <w:name w:val="Normal1"/>
    <w:qFormat/>
    <w:pPr>
      <w:widowControl/>
      <w:bidi w:val="0"/>
      <w:jc w:val="both"/>
    </w:pPr>
    <w:rPr>
      <w:rFonts w:ascii="Times New Roman" w:hAnsi="Times New Roman" w:eastAsia="宋体;SimSun" w:cs="Times New Roman"/>
      <w:color w:val="auto"/>
      <w:kern w:val="2"/>
      <w:sz w:val="21"/>
      <w:szCs w:val="20"/>
      <w:lang w:bidi="ar-SA" w:val="en-US" w:eastAsia="zh-CN"/>
    </w:rPr>
  </w:style>
  <w:style w:type="paragraph" w:styleId="NewNewNewNewNewNewNew">
    <w:name w:val="正文 New New New New New New New"/>
    <w:qFormat/>
    <w:pPr>
      <w:widowControl w:val="false"/>
      <w:bidi w:val="0"/>
      <w:jc w:val="both"/>
    </w:pPr>
    <w:rPr>
      <w:rFonts w:ascii="Calibri" w:hAnsi="Calibri" w:eastAsia="宋体;SimSun" w:cs="黑体;SimHei"/>
      <w:color w:val="auto"/>
      <w:kern w:val="2"/>
      <w:sz w:val="21"/>
      <w:szCs w:val="24"/>
      <w:lang w:bidi="mn-Mong-CN"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SimSun" w:cs="Times New Roman"/>
      <w:color w:val="auto"/>
      <w:sz w:val="20"/>
      <w:szCs w:val="20"/>
      <w:lang w:bidi="ar-SA" w:val="en-US" w:eastAsia="zh-CN"/>
    </w:rPr>
  </w:style>
  <w:style w:type="paragraph" w:styleId="NormalWeb">
    <w:name w:val="Normal (Web)"/>
    <w:basedOn w:val="Normal"/>
    <w:qFormat/>
    <w:pPr>
      <w:widowControl/>
      <w:spacing w:before="280" w:after="280"/>
      <w:jc w:val="start"/>
    </w:pPr>
    <w:rPr>
      <w:rFonts w:ascii="宋体;SimSun" w:hAnsi="宋体;SimSun" w:cs="宋体;SimSun"/>
      <w:color w:val="000000"/>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2018-04-16T17:54:00Z</dcterms:created>
  <dc:creator>ad</dc:creator>
  <dc:description/>
  <cp:keywords/>
  <dc:language>en-US</dc:language>
  <cp:lastModifiedBy>ad</cp:lastModifiedBy>
  <dcterms:modified xsi:type="dcterms:W3CDTF">2018-04-16T17:54:00Z</dcterms:modified>
  <cp:revision>2</cp:revision>
  <dc:subject/>
  <dc:title>藏常备〔2018〕3号  总第3号</dc:title>
</cp:coreProperties>
</file>