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5"/>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center"/>
        <w:textAlignment w:val="auto"/>
        <w:rPr>
          <w:rFonts w:ascii="宋体" w:hAnsi="宋体" w:eastAsia="宋体" w:hint="eastAsia"/>
          <w:color w:val="000000"/>
          <w:sz w:val="44"/>
          <w:szCs w:val="44"/>
          <w:lang w:val="zh-CN"/>
        </w:rPr>
      </w:pPr>
      <w:r>
        <w:rPr>
          <w:rFonts w:eastAsia="宋体" w:hint="eastAsia" w:ascii="宋体" w:hAnsi="宋体"/>
          <w:color w:val="000000"/>
          <w:sz w:val="44"/>
          <w:szCs w:val="44"/>
          <w:lang w:val="zh-CN"/>
        </w:rPr>
      </w:r>
    </w:p>
    <w:p>
      <w:pPr>
        <w:pStyle w:val="p15"/>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center"/>
        <w:textAlignment w:val="auto"/>
        <w:rPr>
          <w:rFonts w:ascii="宋体" w:hAnsi="宋体" w:eastAsia="宋体" w:hint="eastAsia"/>
          <w:color w:val="000000"/>
          <w:sz w:val="44"/>
          <w:szCs w:val="44"/>
          <w:lang w:val="zh-CN"/>
        </w:rPr>
      </w:pPr>
      <w:r>
        <w:rPr>
          <w:rFonts w:ascii="宋体" w:hAnsi="宋体" w:hint="eastAsia" w:eastAsia="宋体"/>
          <w:color w:val="000000"/>
          <w:sz w:val="44"/>
          <w:szCs w:val="44"/>
          <w:lang w:val="zh-CN"/>
        </w:rPr>
        <w:t>西藏自治区人民代表大会常务委员会</w:t>
      </w:r>
    </w:p>
    <w:p>
      <w:pPr>
        <w:pStyle w:val="p15"/>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center"/>
        <w:textAlignment w:val="auto"/>
        <w:rPr>
          <w:rFonts w:ascii="方正楷体简体" w:hAnsi="方正楷体简体" w:eastAsia="方正楷体简体" w:cs="方正楷体简体" w:hint="eastAsia"/>
          <w:sz w:val="32"/>
          <w:lang w:val="zh-CN"/>
        </w:rPr>
      </w:pPr>
      <w:r>
        <w:rPr>
          <w:rFonts w:ascii="宋体" w:hAnsi="宋体" w:hint="eastAsia" w:eastAsia="宋体"/>
          <w:color w:val="000000"/>
          <w:sz w:val="44"/>
          <w:szCs w:val="44"/>
          <w:lang w:val="zh-CN"/>
        </w:rPr>
        <w:t>关于耕地占用税适用税额的决定</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w:t>
      </w:r>
      <w:r>
        <w:rPr>
          <w:rFonts w:eastAsia="楷体_GB2312" w:cs="楷体_GB2312" w:hint="eastAsia" w:ascii="楷体_GB2312" w:hAnsi="楷体_GB2312"/>
          <w:color w:val="000000"/>
          <w:sz w:val="32"/>
          <w:lang w:val="zh-CN"/>
        </w:rPr>
        <w:t>2019</w:t>
      </w:r>
      <w:r>
        <w:rPr>
          <w:rFonts w:ascii="楷体_GB2312" w:hAnsi="楷体_GB2312" w:cs="楷体_GB2312" w:hint="eastAsia" w:eastAsia="楷体_GB2312"/>
          <w:color w:val="000000"/>
          <w:sz w:val="32"/>
          <w:lang w:val="zh-CN"/>
        </w:rPr>
        <w:t>年</w:t>
      </w:r>
      <w:r>
        <w:rPr>
          <w:rFonts w:eastAsia="楷体_GB2312" w:cs="楷体_GB2312" w:hint="eastAsia" w:ascii="楷体_GB2312" w:hAnsi="楷体_GB2312"/>
          <w:color w:val="000000"/>
          <w:sz w:val="32"/>
          <w:lang w:val="zh-CN"/>
        </w:rPr>
        <w:t>9</w:t>
      </w:r>
      <w:r>
        <w:rPr>
          <w:rFonts w:ascii="楷体_GB2312" w:hAnsi="楷体_GB2312" w:cs="楷体_GB2312" w:hint="eastAsia" w:eastAsia="楷体_GB2312"/>
          <w:color w:val="000000"/>
          <w:sz w:val="32"/>
          <w:lang w:val="zh-CN"/>
        </w:rPr>
        <w:t>月</w:t>
      </w:r>
      <w:r>
        <w:rPr>
          <w:rFonts w:eastAsia="楷体_GB2312" w:cs="楷体_GB2312" w:hint="eastAsia" w:ascii="楷体_GB2312" w:hAnsi="楷体_GB2312"/>
          <w:color w:val="000000"/>
          <w:sz w:val="32"/>
        </w:rPr>
        <w:t>25</w:t>
      </w:r>
      <w:r>
        <w:rPr>
          <w:rFonts w:ascii="楷体_GB2312" w:hAnsi="楷体_GB2312" w:cs="楷体_GB2312" w:hint="eastAsia" w:eastAsia="楷体_GB2312"/>
          <w:color w:val="000000"/>
          <w:sz w:val="32"/>
          <w:lang w:val="zh-CN"/>
        </w:rPr>
        <w:t>日西藏自治区第十一届人民代表大会</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常务委员会第十四次会议通过）</w:t>
      </w:r>
    </w:p>
    <w:p>
      <w:pPr>
        <w:pStyle w:val="NormalNewNewNew"/>
        <w:keepNext w:val="false"/>
        <w:keepLines w:val="false"/>
        <w:pageBreakBefore w:val="false"/>
        <w:widowControl w:val="false"/>
        <w:kinsoku w:val="true"/>
        <w:overflowPunct w:val="true"/>
        <w:autoSpaceDE w:val="false"/>
        <w:bidi w:val="0"/>
        <w:snapToGrid w:val="true"/>
        <w:spacing w:lineRule="exact" w:line="400" w:before="0" w:after="0"/>
        <w:ind w:firstLineChars="0" w:firstLine="0" w:startChars="0" w:start="0" w:endChars="0" w:end="0"/>
        <w:jc w:val="center"/>
        <w:textAlignment w:val="auto"/>
        <w:rPr>
          <w:rFonts w:ascii="方正小标宋简体" w:hAnsi="方正小标宋简体" w:eastAsia="方正小标宋简体" w:cs="方正小标宋简体" w:hint="eastAsia"/>
          <w:color w:val="000000"/>
          <w:sz w:val="44"/>
          <w:lang w:val="zh-CN"/>
        </w:rPr>
      </w:pPr>
      <w:r>
        <w:rPr>
          <w:rFonts w:eastAsia="方正小标宋简体" w:cs="方正小标宋简体" w:hint="eastAsia" w:ascii="方正小标宋简体" w:hAnsi="方正小标宋简体"/>
          <w:color w:val="000000"/>
          <w:sz w:val="44"/>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为合理利用土地资源，加强土地管理，保护耕地，根据《中华人民共和国耕地占用税法》规定，统筹考虑我区人均耕地面积和经济发展等情况，对耕地占用税适用税额作出如下决定：</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在拉萨市所辖县（区）占用耕地的，适用税额为每平方米二十五元；在日喀则市、山南市、林芝市、昌都市所辖县（区）占用耕地的，适用税额为每平方米二十元；在那曲市、阿里地区所辖县（区）占用耕地的，适用税额为每平方米十八元。</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二、占用基本农田的，按当</w:t>
      </w:r>
      <w:r>
        <w:rPr>
          <w:rFonts w:ascii="仿宋_GB2312" w:hAnsi="仿宋_GB2312" w:cs="仿宋_GB2312" w:hint="eastAsia" w:eastAsia="仿宋_GB2312"/>
          <w:color w:val="000000"/>
          <w:kern w:val="2"/>
          <w:sz w:val="32"/>
          <w:szCs w:val="20"/>
          <w:lang w:val="zh-CN" w:bidi="en-US"/>
        </w:rPr>
        <w:t>地适用税额</w:t>
      </w:r>
      <w:r>
        <w:rPr>
          <w:rFonts w:ascii="仿宋_GB2312" w:hAnsi="仿宋_GB2312" w:cs="仿宋_GB2312" w:hint="eastAsia" w:eastAsia="仿宋_GB2312"/>
          <w:sz w:val="32"/>
          <w:lang w:val="zh-CN"/>
        </w:rPr>
        <w:t>加征百分之五十。</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三、占用园地、草地、农田水利用地、养殖水面、渔业水域滩涂以及其他农用地建设建筑物、构筑物或者从事非农业建设的，按当地适用税额减征百分之五十；占用林地的，按当地适用税额减征百分之十。</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四、本决定自公布之日起施行。《西藏自治区耕地占用税实施办法》</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藏政发〔</w:t>
      </w:r>
      <w:r>
        <w:rPr>
          <w:rFonts w:eastAsia="仿宋_GB2312" w:cs="仿宋_GB2312" w:hint="eastAsia" w:ascii="仿宋_GB2312" w:hAnsi="仿宋_GB2312"/>
          <w:sz w:val="32"/>
          <w:lang w:val="zh-CN"/>
        </w:rPr>
        <w:t>2008</w:t>
      </w:r>
      <w:r>
        <w:rPr>
          <w:rFonts w:ascii="仿宋_GB2312" w:hAnsi="仿宋_GB2312" w:cs="仿宋_GB2312" w:hint="eastAsia" w:eastAsia="仿宋_GB2312"/>
          <w:sz w:val="32"/>
          <w:lang w:val="zh-CN"/>
        </w:rPr>
        <w:t>〕</w:t>
      </w:r>
      <w:r>
        <w:rPr>
          <w:rFonts w:eastAsia="仿宋_GB2312" w:cs="仿宋_GB2312" w:hint="eastAsia" w:ascii="仿宋_GB2312" w:hAnsi="仿宋_GB2312"/>
          <w:sz w:val="32"/>
          <w:lang w:val="zh-CN"/>
        </w:rPr>
        <w:t>58</w:t>
      </w:r>
      <w:r>
        <w:rPr>
          <w:rFonts w:ascii="仿宋_GB2312" w:hAnsi="仿宋_GB2312" w:cs="仿宋_GB2312" w:hint="eastAsia" w:eastAsia="仿宋_GB2312"/>
          <w:sz w:val="32"/>
          <w:lang w:val="zh-CN"/>
        </w:rPr>
        <w:t>号</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同时废止。</w:t>
      </w:r>
    </w:p>
    <w:p>
      <w:pPr>
        <w:pStyle w:val="Normal"/>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方正仿宋简体">
    <w:charset w:val="86"/>
    <w:family w:val="script"/>
    <w:pitch w:val="default"/>
  </w:font>
  <w:font w:name="宋体">
    <w:charset w:val="86"/>
    <w:family w:val="auto"/>
    <w:pitch w:val="default"/>
  </w:font>
  <w:font w:name="方正楷体简体">
    <w:charset w:val="86"/>
    <w:family w:val="script"/>
    <w:pitch w:val="default"/>
  </w:font>
  <w:font w:name="楷体_GB2312">
    <w:charset w:val="86"/>
    <w:family w:val="modern"/>
    <w:pitch w:val="default"/>
  </w:font>
  <w:font w:name="方正小标宋简体">
    <w:charset w:val="86"/>
    <w:family w:val="script"/>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NewNewNew">
    <w:name w:val="Normal New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p15">
    <w:name w:val="p15"/>
    <w:basedOn w:val="NewNewNewNewNewNewNewNewNewNewNewNewNewNewNewNewNewNewNewNewNewNewNewNewNewNewNewNewNewNewNewNewNewNewNewNewNewNewNewNewNewNewNewNewNewNewNewNewNewNewNewNewNewNewNewNewNewNewNewNewNewNewNew"/>
    <w:qFormat/>
    <w:pPr>
      <w:widowControl/>
    </w:pPr>
    <w:rPr>
      <w:rFonts w:ascii="方正仿宋简体" w:hAnsi="方正仿宋简体" w:eastAsia="方正仿宋简体" w:cs="宋体"/>
      <w:kern w:val="0"/>
      <w:sz w:val="32"/>
      <w:szCs w:val="32"/>
    </w:rPr>
  </w:style>
  <w:style w:type="paragraph" w:styleId="NormalNewNew">
    <w:name w:val="Normal New New"/>
    <w:qFormat/>
    <w:pPr>
      <w:widowControl/>
      <w:bidi w:val="0"/>
      <w:jc w:val="both"/>
    </w:pPr>
    <w:rPr>
      <w:rFonts w:ascii="Times New Roman" w:hAnsi="Times New Roman" w:eastAsia="宋体" w:cs="Times New Roman"/>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2019-10-12T14:21:20Z</dcterms:created>
  <dc:creator>Administrator</dc:creator>
  <dc:description/>
  <dc:language>en-US</dc:language>
  <cp:lastModifiedBy/>
  <dcterms:modified xsi:type="dcterms:W3CDTF">2019-10-12T14:22:33Z</dcterms:modified>
  <cp:revision>0</cp:revision>
  <dc:subject/>
  <dc:title>西藏自治区人民代表大会常务委员会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