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76"/>
        <w:ind w:firstLineChars="200" w:startChars="0" w:start="0" w:endChars="0" w:end="0"/>
        <w:rPr>
          <w:rFonts w:ascii="楷体_GB2312" w:hAnsi="楷体_GB2312" w:eastAsia="楷体_GB2312" w:cs="宋体" w:hint="eastAsia"/>
          <w:color w:val="000000"/>
          <w:kern w:val="0"/>
          <w:sz w:val="28"/>
          <w:szCs w:val="28"/>
        </w:rPr>
      </w:pPr>
      <w:r>
        <w:rPr>
          <w:rFonts w:eastAsia="楷体_GB2312" w:cs="宋体" w:hint="eastAsia" w:ascii="楷体_GB2312" w:hAnsi="楷体_GB2312"/>
          <w:color w:val="000000"/>
          <w:kern w:val="0"/>
          <w:sz w:val="28"/>
          <w:szCs w:val="28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楷体_GB2312" w:hAnsi="楷体_GB2312" w:eastAsia="楷体_GB2312" w:cs="宋体" w:hint="eastAsia"/>
          <w:color w:val="000000"/>
          <w:kern w:val="0"/>
          <w:sz w:val="28"/>
          <w:szCs w:val="28"/>
        </w:rPr>
      </w:pPr>
      <w:r>
        <w:rPr>
          <w:rFonts w:eastAsia="楷体_GB2312" w:cs="宋体" w:hint="eastAsia" w:ascii="楷体_GB2312" w:hAnsi="楷体_GB2312"/>
          <w:color w:val="000000"/>
          <w:kern w:val="0"/>
          <w:sz w:val="28"/>
          <w:szCs w:val="28"/>
        </w:rPr>
      </w:r>
    </w:p>
    <w:p>
      <w:pPr>
        <w:pStyle w:val="Normal"/>
        <w:spacing w:lineRule="exact" w:line="576"/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西藏自治区湿地保护条例</w:t>
      </w:r>
    </w:p>
    <w:p>
      <w:pPr>
        <w:pStyle w:val="Normal"/>
        <w:spacing w:lineRule="exact" w:line="576"/>
        <w:ind w:firstLineChars="200" w:startChars="0" w:start="0" w:endChars="0" w:end="0"/>
        <w:jc w:val="center"/>
        <w:rPr>
          <w:rFonts w:ascii="方正楷体简体" w:hAnsi="方正楷体简体" w:eastAsia="方正楷体简体" w:cs="宋体" w:hint="eastAsia"/>
          <w:sz w:val="32"/>
          <w:szCs w:val="32"/>
        </w:rPr>
      </w:pPr>
      <w:r>
        <w:rPr>
          <w:rFonts w:eastAsia="方正楷体简体" w:cs="宋体" w:hint="eastAsia" w:ascii="方正楷体简体" w:hAnsi="方正楷体简体"/>
          <w:sz w:val="32"/>
          <w:szCs w:val="32"/>
        </w:rPr>
      </w:r>
    </w:p>
    <w:p>
      <w:pPr>
        <w:pStyle w:val="Style15"/>
        <w:widowControl w:val="false"/>
        <w:spacing w:lineRule="exact" w:line="576" w:before="0" w:after="0"/>
        <w:ind w:firstLineChars="0" w:firstLine="0" w:startChars="200" w:endChars="200"/>
        <w:jc w:val="both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（</w:t>
      </w:r>
      <w:r>
        <w:rPr>
          <w:rFonts w:eastAsia="楷体_GB2312" w:hint="eastAsia" w:ascii="楷体_GB2312" w:hAnsi="楷体_GB2312"/>
          <w:sz w:val="32"/>
          <w:szCs w:val="32"/>
        </w:rPr>
        <w:t>2010</w:t>
      </w:r>
      <w:r>
        <w:rPr>
          <w:rFonts w:ascii="楷体_GB2312" w:hAnsi="楷体_GB2312" w:hint="eastAsia" w:eastAsia="楷体_GB2312"/>
          <w:sz w:val="32"/>
          <w:szCs w:val="32"/>
        </w:rPr>
        <w:t>年</w:t>
      </w:r>
      <w:r>
        <w:rPr>
          <w:rFonts w:eastAsia="楷体_GB2312" w:hint="eastAsia" w:ascii="楷体_GB2312" w:hAnsi="楷体_GB2312"/>
          <w:sz w:val="32"/>
          <w:szCs w:val="32"/>
        </w:rPr>
        <w:t>11</w:t>
      </w:r>
      <w:r>
        <w:rPr>
          <w:rFonts w:ascii="楷体_GB2312" w:hAnsi="楷体_GB2312" w:hint="eastAsia" w:eastAsia="楷体_GB2312"/>
          <w:sz w:val="32"/>
          <w:szCs w:val="32"/>
        </w:rPr>
        <w:t>月</w:t>
      </w:r>
      <w:r>
        <w:rPr>
          <w:rFonts w:eastAsia="楷体_GB2312" w:hint="eastAsia" w:ascii="楷体_GB2312" w:hAnsi="楷体_GB2312"/>
          <w:sz w:val="32"/>
          <w:szCs w:val="32"/>
        </w:rPr>
        <w:t>26</w:t>
      </w:r>
      <w:r>
        <w:rPr>
          <w:rFonts w:ascii="楷体_GB2312" w:hAnsi="楷体_GB2312" w:hint="eastAsia" w:eastAsia="楷体_GB2312"/>
          <w:sz w:val="32"/>
          <w:szCs w:val="32"/>
        </w:rPr>
        <w:t>日在西藏自治区第九届人民代表大会常务委员会第十九次会议通过）</w:t>
      </w:r>
    </w:p>
    <w:p>
      <w:pPr>
        <w:pStyle w:val="Style15"/>
        <w:widowControl w:val="false"/>
        <w:spacing w:lineRule="exact" w:line="576" w:before="0" w:after="0"/>
        <w:ind w:firstLineChars="0" w:firstLine="0" w:startChars="0" w:start="0" w:endChars="200"/>
        <w:jc w:val="both"/>
        <w:rPr>
          <w:rFonts w:ascii="楷体_GB2312" w:hAnsi="楷体_GB2312" w:eastAsia="楷体_GB2312" w:hint="eastAsia"/>
          <w:sz w:val="32"/>
          <w:szCs w:val="32"/>
        </w:rPr>
      </w:pPr>
      <w:r>
        <w:rPr>
          <w:rFonts w:eastAsia="楷体_GB2312" w:hint="eastAsia" w:ascii="楷体_GB2312" w:hAnsi="楷体_GB2312"/>
          <w:sz w:val="32"/>
          <w:szCs w:val="32"/>
        </w:rPr>
      </w:r>
    </w:p>
    <w:p>
      <w:pPr>
        <w:pStyle w:val="Style15"/>
        <w:widowControl w:val="false"/>
        <w:spacing w:lineRule="exact" w:line="576" w:before="0" w:after="0"/>
        <w:ind w:firstLineChars="0" w:firstLine="0" w:startChars="0" w:start="0" w:endChars="200"/>
        <w:jc w:val="center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目  录</w:t>
      </w:r>
    </w:p>
    <w:p>
      <w:pPr>
        <w:pStyle w:val="Style15"/>
        <w:widowControl w:val="false"/>
        <w:spacing w:lineRule="exact" w:line="576" w:before="0" w:after="0"/>
        <w:ind w:firstLineChars="0" w:firstLine="0" w:startChars="0" w:start="0" w:endChars="200"/>
        <w:jc w:val="center"/>
        <w:rPr>
          <w:rFonts w:ascii="楷体_GB2312" w:hAnsi="楷体_GB2312" w:eastAsia="楷体_GB2312" w:hint="eastAsia"/>
          <w:sz w:val="32"/>
          <w:szCs w:val="32"/>
        </w:rPr>
      </w:pPr>
      <w:r>
        <w:rPr>
          <w:rFonts w:eastAsia="楷体_GB2312" w:hint="eastAsia" w:ascii="楷体_GB2312" w:hAnsi="楷体_GB2312"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第一章  总则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第二章  湿地规划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第三章  湿地保护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第四章  监督检查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第五章  法律责任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第六章  附则</w:t>
      </w:r>
    </w:p>
    <w:p>
      <w:pPr>
        <w:pStyle w:val="Style15"/>
        <w:widowControl w:val="false"/>
        <w:spacing w:lineRule="exact" w:line="576" w:before="0" w:after="0"/>
        <w:ind w:firstLineChars="0" w:firstLine="0" w:startChars="0" w:start="0" w:endChars="200"/>
        <w:jc w:val="both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eastAsia="楷体_GB2312" w:cs="楷体_GB2312" w:hint="eastAsia" w:ascii="楷体_GB2312" w:hAnsi="楷体_GB2312"/>
          <w:sz w:val="32"/>
          <w:szCs w:val="32"/>
        </w:rPr>
      </w:r>
    </w:p>
    <w:p>
      <w:pPr>
        <w:pStyle w:val="Normal"/>
        <w:spacing w:lineRule="exact" w:line="576"/>
        <w:jc w:val="center"/>
        <w:rPr>
          <w:rFonts w:ascii="黑体" w:hAnsi="黑体" w:eastAsia="黑体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第一章  总则</w:t>
      </w:r>
    </w:p>
    <w:p>
      <w:pPr>
        <w:pStyle w:val="Normal"/>
        <w:spacing w:lineRule="exact" w:line="576"/>
        <w:ind w:firstLineChars="200" w:startChars="0" w:start="0" w:endChars="0" w:end="0"/>
        <w:jc w:val="center"/>
        <w:rPr>
          <w:rFonts w:ascii="宋体" w:hAnsi="宋体" w:eastAsia="黑体" w:cs="宋体" w:hint="eastAsia"/>
          <w:b/>
          <w:sz w:val="32"/>
          <w:szCs w:val="32"/>
        </w:rPr>
      </w:pPr>
      <w:r>
        <w:rPr>
          <w:rFonts w:eastAsia="黑体" w:cs="宋体" w:hint="eastAsia" w:ascii="宋体" w:hAnsi="宋体"/>
          <w:b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为了加强湿地保护，维护湿地生态功能和生物多样性，促进湿地资源可持续利用，构建生态安全屏障，结合自治区实际，制定本条例。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本条例所称湿地，是指自治区行政区域内具有生态调控功能的、适宜喜湿野生动植物生长的、天然或者人工的、常年或者季节性的潮湿地域。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本条例所称湿地资源是指湿地及依附湿地栖息、繁衍、生存的野生生物资源。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在自治区行政区域内从事湿地保护、规划、管理、利用等活动的，应当遵守本条例。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第四条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自然保护区范围内的湿地，适用《中华人民共和国自然保护区条例》。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color w:val="000000"/>
          <w:kern w:val="0"/>
          <w:sz w:val="32"/>
          <w:szCs w:val="32"/>
        </w:rPr>
      </w:pPr>
      <w:r>
        <w:rPr>
          <w:rFonts w:ascii="黑体" w:hAnsi="黑体" w:cs="宋体-18030;宋体" w:hint="eastAsia" w:eastAsia="黑体"/>
          <w:color w:val="000000"/>
          <w:sz w:val="32"/>
          <w:szCs w:val="32"/>
        </w:rPr>
        <w:t>第五条</w:t>
      </w:r>
      <w:r>
        <w:rPr>
          <w:rFonts w:ascii="仿宋_GB2312" w:hAnsi="仿宋_GB2312" w:cs="宋体-18030;宋体" w:hint="eastAsia" w:eastAsia="仿宋_GB2312"/>
          <w:color w:val="000000"/>
          <w:sz w:val="32"/>
          <w:szCs w:val="32"/>
        </w:rPr>
        <w:t xml:space="preserve">  湿地保护遵循科学规划、严格管理、合理利用和可持续发展的原则</w:t>
      </w:r>
      <w:r>
        <w:rPr>
          <w:rFonts w:ascii="仿宋_GB2312" w:hAnsi="仿宋_GB2312" w:cs="宋体" w:hint="eastAsia" w:eastAsia="仿宋_GB2312"/>
          <w:color w:val="000000"/>
          <w:kern w:val="0"/>
          <w:sz w:val="32"/>
          <w:szCs w:val="32"/>
        </w:rPr>
        <w:t>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县级以上人民政府应当加强湿地工作的领导，建立协调机制，将湿地保护纳入国民经济和社会发展规划，所需经费纳入同级人民政府年度财政预算，并逐步建立湿地生态效益补偿机制。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华文仿宋;宋体" w:hint="eastAsia"/>
          <w:color w:val="FF0000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cs="华文仿宋;宋体" w:hint="eastAsia" w:eastAsia="仿宋_GB2312"/>
          <w:sz w:val="32"/>
          <w:szCs w:val="32"/>
        </w:rPr>
        <w:t>县级以上人民政府林业主管部门</w:t>
      </w:r>
      <w:r>
        <w:rPr>
          <w:rFonts w:ascii="仿宋_GB2312" w:hAnsi="仿宋_GB2312" w:cs="华文仿宋;宋体" w:hint="eastAsia" w:eastAsia="仿宋_GB2312"/>
          <w:color w:val="000000"/>
          <w:sz w:val="32"/>
          <w:szCs w:val="32"/>
        </w:rPr>
        <w:t>负责</w:t>
      </w:r>
      <w:r>
        <w:rPr>
          <w:rFonts w:ascii="仿宋_GB2312" w:hAnsi="仿宋_GB2312" w:cs="华文仿宋;宋体" w:hint="eastAsia" w:eastAsia="仿宋_GB2312"/>
          <w:sz w:val="32"/>
          <w:szCs w:val="32"/>
        </w:rPr>
        <w:t>湿地保护的组织、协调、指导和监督工作。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华文仿宋;宋体" w:hint="eastAsia"/>
          <w:sz w:val="32"/>
          <w:szCs w:val="32"/>
        </w:rPr>
      </w:pPr>
      <w:r>
        <w:rPr>
          <w:rFonts w:ascii="仿宋_GB2312" w:hAnsi="仿宋_GB2312" w:cs="华文仿宋;宋体" w:hint="eastAsia" w:eastAsia="仿宋_GB2312"/>
          <w:sz w:val="32"/>
          <w:szCs w:val="32"/>
        </w:rPr>
        <w:t>县级以上人民政府有关部门应当按照各自职责，做好湿地保护工作。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华文仿宋;宋体" w:hint="eastAsia"/>
          <w:sz w:val="32"/>
          <w:szCs w:val="32"/>
        </w:rPr>
      </w:pPr>
      <w:r>
        <w:rPr>
          <w:rFonts w:ascii="仿宋_GB2312" w:hAnsi="仿宋_GB2312" w:cs="华文仿宋;宋体" w:hint="eastAsia" w:eastAsia="仿宋_GB2312"/>
          <w:sz w:val="32"/>
          <w:szCs w:val="32"/>
        </w:rPr>
        <w:t>乡镇人民政府应当配合有关部门做好湿地保护工作。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..;Times New Roman" w:hint="eastAsia"/>
          <w:color w:val="000000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第八条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各级人民政府及其有关部门应当加强湿地保护的宣传教育工作，增强公民的湿地保护意识</w:t>
      </w:r>
      <w:r>
        <w:rPr>
          <w:rFonts w:ascii="仿宋_GB2312" w:hAnsi="仿宋_GB2312" w:cs="..;Times New Roman" w:hint="eastAsia" w:eastAsia="仿宋_GB2312"/>
          <w:color w:val="000000"/>
          <w:sz w:val="32"/>
          <w:szCs w:val="32"/>
        </w:rPr>
        <w:t>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..;Times New Roman" w:hint="eastAsia"/>
          <w:sz w:val="32"/>
          <w:szCs w:val="32"/>
        </w:rPr>
      </w:pPr>
      <w:r>
        <w:rPr>
          <w:rFonts w:ascii="仿宋_GB2312" w:hAnsi="仿宋_GB2312" w:cs="..;Times New Roman" w:hint="eastAsia" w:eastAsia="仿宋_GB2312"/>
          <w:sz w:val="32"/>
          <w:szCs w:val="32"/>
        </w:rPr>
        <w:t>任何单位和个人都有保护湿地的义务，对破坏、侵占湿地的行为有检举或者控告的权利。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..;Times New Roman" w:hint="eastAsia"/>
          <w:sz w:val="32"/>
          <w:szCs w:val="32"/>
        </w:rPr>
      </w:pPr>
      <w:r>
        <w:rPr>
          <w:rFonts w:ascii="黑体" w:hAnsi="黑体" w:cs="..;Times New Roman" w:hint="eastAsia" w:eastAsia="黑体"/>
          <w:sz w:val="32"/>
          <w:szCs w:val="32"/>
        </w:rPr>
        <w:t>第九条</w:t>
      </w:r>
      <w:r>
        <w:rPr>
          <w:rFonts w:ascii="仿宋_GB2312" w:hAnsi="仿宋_GB2312" w:cs="..;Times New Roman" w:hint="eastAsia" w:eastAsia="仿宋_GB2312"/>
          <w:sz w:val="32"/>
          <w:szCs w:val="32"/>
        </w:rPr>
        <w:t xml:space="preserve">  县级以上人民政府应当鼓励、支持开展湿地保护科学研究和技术推广工作，对在科学研究、技术推广应用等湿地保护中作出突出贡献的单位和个人，给予表彰、奖励。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..;Times New Roman" w:hint="eastAsia"/>
          <w:sz w:val="32"/>
          <w:szCs w:val="32"/>
        </w:rPr>
      </w:pPr>
      <w:r>
        <w:rPr>
          <w:rFonts w:eastAsia="仿宋_GB2312" w:cs="..;Times New Roman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jc w:val="center"/>
        <w:rPr>
          <w:rFonts w:ascii="黑体" w:hAnsi="黑体" w:eastAsia="黑体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第二章  湿地规划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黑体" w:hAnsi="黑体" w:eastAsia="黑体" w:cs="宋体" w:hint="eastAsia"/>
          <w:sz w:val="32"/>
          <w:szCs w:val="32"/>
        </w:rPr>
      </w:pPr>
      <w:r>
        <w:rPr>
          <w:rFonts w:eastAsia="黑体" w:cs="宋体" w:hint="eastAsia" w:ascii="黑体" w:hAnsi="黑体"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第十条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自治区对湿地保护实行统一规划。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湿地保护规划，应当根据湿地类型、分布情况、生态功能和水资源、植被、野生动植物资源及土地利用状况科学制定，并与土地利用总体规划、水土保持规划、水资源规划、城乡规划、环境保护规划、草原保护建设利用规划等相衔接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第十一条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自治区人民政府林业主管部门应当会同</w:t>
      </w:r>
      <w:r>
        <w:rPr>
          <w:rFonts w:ascii="仿宋_GB2312" w:hAnsi="仿宋_GB2312" w:cs="华文仿宋;宋体" w:hint="eastAsia" w:eastAsia="仿宋_GB2312"/>
          <w:sz w:val="32"/>
          <w:szCs w:val="32"/>
        </w:rPr>
        <w:t>有关部门</w:t>
      </w:r>
      <w:r>
        <w:rPr>
          <w:rFonts w:ascii="仿宋_GB2312" w:hAnsi="仿宋_GB2312" w:cs="宋体" w:hint="eastAsia" w:eastAsia="仿宋_GB2312"/>
          <w:sz w:val="32"/>
          <w:szCs w:val="32"/>
        </w:rPr>
        <w:t>编制本行政区域的湿地保护规划，报自治区人民政府批准。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市（地）、县级人民政府林业主管部门应当根据上一级湿地保护规划，制定本行政区域的湿地保护规划，经上一级人民政府林业主管部门审核后，报同级人民政府批准。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第十二条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湿地保护规划不得擅自变更。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自治区湿地保护规划确需变更的，应当报自治区人民政府批准；市（地）、县湿地保护规划确需变更的，应当经上一级人民政府林业主管部门审核后报本级人民政府批准。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第十三条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编制或者变更湿地保护规划，应当通过公告、听证会、论证会等形式，广泛征求有关单位、专家和公众的意见。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eastAsia="仿宋_GB2312" w:cs="宋体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jc w:val="center"/>
        <w:rPr>
          <w:rFonts w:ascii="黑体" w:hAnsi="黑体" w:eastAsia="黑体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第三章  湿地保护</w:t>
      </w:r>
    </w:p>
    <w:p>
      <w:pPr>
        <w:pStyle w:val="Normal"/>
        <w:spacing w:lineRule="exact" w:line="576"/>
        <w:ind w:firstLineChars="200" w:startChars="0" w:start="0" w:endChars="0" w:end="0"/>
        <w:jc w:val="center"/>
        <w:rPr>
          <w:rFonts w:ascii="黑体" w:hAnsi="黑体" w:eastAsia="黑体" w:cs="黑体" w:hint="eastAsia"/>
          <w:sz w:val="32"/>
          <w:szCs w:val="32"/>
        </w:rPr>
      </w:pPr>
      <w:r>
        <w:rPr>
          <w:rFonts w:eastAsia="黑体" w:cs="黑体" w:hint="eastAsia" w:ascii="黑体" w:hAnsi="黑体"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color w:val="FF0000"/>
          <w:sz w:val="32"/>
          <w:szCs w:val="32"/>
          <w:bdr w:val="single" w:sz="4" w:space="0" w:color="000000"/>
        </w:rPr>
      </w:pPr>
      <w:r>
        <w:rPr>
          <w:rFonts w:ascii="黑体" w:hAnsi="黑体" w:cs="宋体" w:hint="eastAsia" w:eastAsia="黑体"/>
          <w:sz w:val="32"/>
          <w:szCs w:val="32"/>
        </w:rPr>
        <w:t>第十四条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县级以上人民政府林业主管部门应当</w:t>
      </w:r>
      <w:r>
        <w:rPr>
          <w:rFonts w:ascii="仿宋_GB2312" w:hAnsi="仿宋_GB2312" w:cs="华文仿宋;宋体" w:hint="eastAsia" w:eastAsia="仿宋_GB2312"/>
          <w:sz w:val="32"/>
          <w:szCs w:val="32"/>
        </w:rPr>
        <w:t>对湿地资源进行定期调查，建立湿地资源档案，实行信息共享。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第十五条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cs="..;Times New Roman" w:hint="eastAsia" w:eastAsia="仿宋_GB2312"/>
          <w:sz w:val="32"/>
          <w:szCs w:val="32"/>
        </w:rPr>
        <w:t>县级以上人民政府</w:t>
      </w:r>
      <w:r>
        <w:rPr>
          <w:rFonts w:ascii="仿宋_GB2312" w:hAnsi="仿宋_GB2312" w:cs="宋体" w:hint="eastAsia" w:eastAsia="仿宋_GB2312"/>
          <w:sz w:val="32"/>
          <w:szCs w:val="32"/>
        </w:rPr>
        <w:t>林业主管部门应当会同有关部门，对湿地的生态状况进行动态监测，采取有效措施，维护湿地生态功能和生物多样性。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..;Times New Roman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cs="宋体" w:hint="eastAsia" w:eastAsia="仿宋_GB2312"/>
          <w:sz w:val="32"/>
          <w:szCs w:val="32"/>
        </w:rPr>
        <w:t>县级以上人民政府</w:t>
      </w:r>
      <w:r>
        <w:rPr>
          <w:rFonts w:ascii="仿宋_GB2312" w:hAnsi="仿宋_GB2312" w:cs="..;Times New Roman" w:hint="eastAsia" w:eastAsia="仿宋_GB2312"/>
          <w:color w:val="000000"/>
          <w:sz w:val="32"/>
          <w:szCs w:val="32"/>
        </w:rPr>
        <w:t>应当按照湿地保护规划，对</w:t>
      </w:r>
      <w:r>
        <w:rPr>
          <w:rFonts w:ascii="仿宋_GB2312" w:hAnsi="仿宋_GB2312" w:cs="..;Times New Roman" w:hint="eastAsia" w:eastAsia="仿宋_GB2312"/>
          <w:sz w:val="32"/>
          <w:szCs w:val="32"/>
        </w:rPr>
        <w:t>退化的湿地</w:t>
      </w:r>
      <w:r>
        <w:rPr>
          <w:rFonts w:ascii="仿宋_GB2312" w:hAnsi="仿宋_GB2312" w:cs="宋体" w:hint="eastAsia" w:eastAsia="仿宋_GB2312"/>
          <w:sz w:val="32"/>
          <w:szCs w:val="32"/>
        </w:rPr>
        <w:t>采取补水、限牧、退耕、封育等措施</w:t>
      </w:r>
      <w:r>
        <w:rPr>
          <w:rFonts w:ascii="仿宋_GB2312" w:hAnsi="仿宋_GB2312" w:cs="..;Times New Roman" w:hint="eastAsia" w:eastAsia="仿宋_GB2312"/>
          <w:sz w:val="32"/>
          <w:szCs w:val="32"/>
        </w:rPr>
        <w:t>进行恢复。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各级人民政府鼓励、支持任何单位和个人自愿从事湿地恢复活动。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因发生污染事故或者其他突发事件，造成或者可能造成湿地污染的责任单位或者个人，应当立即采取措施予以处理，并及时通报可能受到危害的单位和居民，同时向当地人民政府林业和环境保护主管部门报告。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县级以上人民政府林业和环境保护主管部门接到报告后，应当采取有效措施，及时消除危害。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具备下列条件之一的，应当建立湿地自然保护区：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（一）国家和自治区重点保护的水禽主要繁殖地、栖息地或者主要迁徙停歇地；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vanish/>
          <w:sz w:val="32"/>
          <w:szCs w:val="32"/>
        </w:rPr>
      </w:pPr>
      <w:r>
        <w:rPr>
          <w:rFonts w:eastAsia="仿宋_GB2312" w:hint="eastAsia" w:ascii="仿宋_GB2312" w:hAnsi="仿宋_GB2312"/>
          <w:vanish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vanish/>
          <w:sz w:val="32"/>
          <w:szCs w:val="32"/>
        </w:rPr>
        <w:t>府</w:t>
      </w:r>
      <w:r>
        <w:rPr>
          <w:rFonts w:eastAsia="仿宋_GB2312" w:hint="eastAsia" w:ascii="仿宋_GB2312" w:hAnsi="仿宋_GB2312"/>
          <w:vanish/>
          <w:sz w:val="32"/>
          <w:szCs w:val="32"/>
        </w:rPr>
        <w:t>nminbi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vanish/>
          <w:sz w:val="32"/>
          <w:szCs w:val="32"/>
        </w:rPr>
        <w:t>制关行政主管</w:t>
      </w:r>
      <w:r>
        <w:rPr>
          <w:rFonts w:ascii="仿宋_GB2312" w:hAnsi="仿宋_GB2312" w:hint="eastAsia" w:eastAsia="仿宋_GB2312"/>
          <w:sz w:val="32"/>
          <w:szCs w:val="32"/>
        </w:rPr>
        <w:t>（二）珍稀、濒危的湿地野生动植物的集中天然分布区域；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vanish/>
          <w:sz w:val="32"/>
          <w:szCs w:val="32"/>
        </w:rPr>
        <w:t>保护范合理益补偿的范围，善，对上位法已有明确规定并且与湿地保护保</w:t>
      </w:r>
      <w:r>
        <w:rPr>
          <w:rFonts w:ascii="仿宋_GB2312" w:hAnsi="仿宋_GB2312" w:hint="eastAsia" w:eastAsia="仿宋_GB2312"/>
          <w:sz w:val="32"/>
          <w:szCs w:val="32"/>
        </w:rPr>
        <w:t>（三）具有特殊生态保护价值或者重要科学研究价值的湿地。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对有特殊保护价值，但不具备建立湿地自然保护区条件的湿地，按照有关规定，可以建立湿地保护小区、湿地公园或者湿地多用途管理区。</w:t>
      </w:r>
    </w:p>
    <w:p>
      <w:pPr>
        <w:pStyle w:val="Normal"/>
        <w:autoSpaceDE w:val="false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向湿地引进动植物物种或者施放防疫药物的，应当按照有关规定办理审批手续，并按照有关技术规范进行试验。</w:t>
      </w:r>
    </w:p>
    <w:p>
      <w:pPr>
        <w:pStyle w:val="Normal"/>
        <w:autoSpaceDE w:val="false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未经审批、试验的，不得向湿地引进动植物物种或者施放防疫药物。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 禁止在湿地保护范围内从事下列活动： 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（一）擅自排放湿地水资源，开垦湿地；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（二）违法排放有毒有害物质或者倾倒固体废弃物；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（三）违法捡拾鸟卵或者破坏鸟卵；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（四）破坏水禽等鸟类的栖息繁衍场所和生存条件；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（五）擅自采砂、采石、采矿；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（六）除抢险救灾外，截断湿地水系与外围水系的联系；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（七）其他破坏湿地的行为。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  <w:bdr w:val="single" w:sz="4" w:space="0" w:color="000000"/>
        </w:rPr>
      </w:pPr>
      <w:r>
        <w:rPr>
          <w:rFonts w:ascii="黑体" w:hAnsi="黑体" w:hint="eastAsia" w:eastAsia="黑体"/>
          <w:sz w:val="32"/>
          <w:szCs w:val="32"/>
        </w:rPr>
        <w:t>第二十二条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利用湿地资源应当符合湿地保护规划，不得破坏湿地生态系统基本功能，不得超出湿地资源的承载能力，不得对野生动植物物种造成破坏性损害，维护湿地资源的可持续利用。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第二十三条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城乡规划选择城镇建设用地，不得占用保护规划范围内的湿地。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color w:val="000000"/>
          <w:kern w:val="0"/>
          <w:sz w:val="32"/>
          <w:szCs w:val="32"/>
          <w:bdr w:val="single" w:sz="4" w:space="0" w:color="000000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未经批准，任何单位和个人不得占用湿地，或者改变湿地用途修建建筑物、构筑物等。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color w:val="FF0000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第二十四条</w:t>
      </w:r>
      <w:r>
        <w:rPr>
          <w:rFonts w:ascii="仿宋_GB2312" w:hAnsi="仿宋_GB2312" w:cs="宋体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因国家和自治区重点工程建设项目以及通乡、通村公路确需占用湿地的，应当依法进行环境影响评价；有关部门在依法办理审批手续时，应当首先征求人民政府林业主管部门意见。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..;Times New Roman" w:hint="eastAsia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第二十五条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因建设公益性设施确需临时占用湿地的，占用单位应当制定湿地保护方案，并经县级以上人民政府林业主管部门同意。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b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临时占用湿地的期限不得超过两年。占用期限届满后，占用单位应当按照湿地保护方案及时恢复。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在湿地保护范围内从事捕捞、养殖或者生态旅游活动的，应当制定湿地保护方案。有关部门在办理审批手续时，应当首先征求县级以上人民政府林业主管部门意见。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在湿地保护范围内从事捕捞、养殖或者生态旅游活动的，应当按照湿地保护方案进行。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76"/>
        <w:jc w:val="center"/>
        <w:rPr>
          <w:rFonts w:ascii="黑体" w:hAnsi="黑体" w:eastAsia="黑体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第四章  监督检查</w:t>
      </w:r>
    </w:p>
    <w:p>
      <w:pPr>
        <w:pStyle w:val="Normal"/>
        <w:spacing w:lineRule="exact" w:line="576"/>
        <w:ind w:firstLineChars="200" w:startChars="0" w:start="0" w:endChars="0" w:end="0"/>
        <w:jc w:val="center"/>
        <w:rPr>
          <w:rFonts w:ascii="宋体" w:hAnsi="宋体" w:eastAsia="黑体" w:cs="宋体" w:hint="eastAsia"/>
          <w:b/>
          <w:sz w:val="32"/>
          <w:szCs w:val="32"/>
        </w:rPr>
      </w:pPr>
      <w:r>
        <w:rPr>
          <w:rFonts w:eastAsia="黑体" w:cs="宋体" w:hint="eastAsia" w:ascii="宋体" w:hAnsi="宋体"/>
          <w:b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县级以上人民政府应当加强对湿地保护情况的监督检查，督促有关部门做好湿地保护工作，研究解决发现的问题。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县级以上人民政府林业主管部门应当单独或者定期会同</w:t>
      </w:r>
      <w:r>
        <w:rPr>
          <w:rFonts w:ascii="仿宋_GB2312" w:hAnsi="仿宋_GB2312" w:cs="宋体" w:hint="eastAsia" w:eastAsia="仿宋_GB2312"/>
          <w:sz w:val="32"/>
          <w:szCs w:val="32"/>
        </w:rPr>
        <w:t>有关部门，对湿地保护</w:t>
      </w:r>
      <w:r>
        <w:rPr>
          <w:rFonts w:ascii="仿宋_GB2312" w:hAnsi="仿宋_GB2312" w:hint="eastAsia" w:eastAsia="仿宋_GB2312"/>
          <w:sz w:val="32"/>
          <w:szCs w:val="32"/>
        </w:rPr>
        <w:t>情况</w:t>
      </w:r>
      <w:r>
        <w:rPr>
          <w:rFonts w:ascii="仿宋_GB2312" w:hAnsi="仿宋_GB2312" w:cs="宋体" w:hint="eastAsia" w:eastAsia="仿宋_GB2312"/>
          <w:sz w:val="32"/>
          <w:szCs w:val="32"/>
        </w:rPr>
        <w:t>进行监督检查。</w:t>
      </w:r>
      <w:r>
        <w:rPr>
          <w:rFonts w:ascii="仿宋_GB2312" w:hAnsi="仿宋_GB2312" w:hint="eastAsia" w:eastAsia="仿宋_GB2312"/>
          <w:sz w:val="32"/>
          <w:szCs w:val="32"/>
        </w:rPr>
        <w:t>单独进行监督检查的，应当将监督检查结果通报有关部门。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对监督检查中发现的问题，被检查者应当整改；不整改的，由县级以上人民政府林业主管部门报同级人民政府处理。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县级以上人民政府林业主管部门单独或者会同</w:t>
      </w:r>
      <w:r>
        <w:rPr>
          <w:rFonts w:ascii="仿宋_GB2312" w:hAnsi="仿宋_GB2312" w:cs="宋体" w:hint="eastAsia" w:eastAsia="仿宋_GB2312"/>
          <w:sz w:val="32"/>
          <w:szCs w:val="32"/>
        </w:rPr>
        <w:t>有关部门对湿地保护</w:t>
      </w:r>
      <w:r>
        <w:rPr>
          <w:rFonts w:ascii="仿宋_GB2312" w:hAnsi="仿宋_GB2312" w:hint="eastAsia" w:eastAsia="仿宋_GB2312"/>
          <w:sz w:val="32"/>
          <w:szCs w:val="32"/>
        </w:rPr>
        <w:t>情况</w:t>
      </w:r>
      <w:r>
        <w:rPr>
          <w:rFonts w:ascii="仿宋_GB2312" w:hAnsi="仿宋_GB2312" w:cs="宋体" w:hint="eastAsia" w:eastAsia="仿宋_GB2312"/>
          <w:sz w:val="32"/>
          <w:szCs w:val="32"/>
        </w:rPr>
        <w:t>进行监督检查时，应当有</w:t>
      </w:r>
      <w:r>
        <w:rPr>
          <w:rFonts w:eastAsia="仿宋_GB2312" w:cs="宋体" w:hint="eastAsia" w:ascii="仿宋_GB2312" w:hAnsi="仿宋_GB2312"/>
          <w:sz w:val="32"/>
          <w:szCs w:val="32"/>
        </w:rPr>
        <w:t>2</w:t>
      </w:r>
      <w:r>
        <w:rPr>
          <w:rFonts w:ascii="仿宋_GB2312" w:hAnsi="仿宋_GB2312" w:cs="宋体" w:hint="eastAsia" w:eastAsia="仿宋_GB2312"/>
          <w:sz w:val="32"/>
          <w:szCs w:val="32"/>
        </w:rPr>
        <w:t>名以上具有行政执法检查资格的人员。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cs="宋体" w:hint="eastAsia" w:eastAsia="仿宋_GB2312"/>
          <w:sz w:val="32"/>
          <w:szCs w:val="32"/>
        </w:rPr>
        <w:t>被检查者应当配合监督检查，如实反映情况，提供必要、真实的资料。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  <w:bdr w:val="single" w:sz="4" w:space="0" w:color="000000"/>
        </w:rPr>
      </w:pPr>
      <w:r>
        <w:rPr>
          <w:rFonts w:ascii="黑体" w:hAnsi="黑体" w:cs="宋体" w:hint="eastAsia" w:eastAsia="黑体"/>
          <w:sz w:val="32"/>
          <w:szCs w:val="32"/>
        </w:rPr>
        <w:t>第二十九条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县级以上人民政府林业主管部门应当建立举报制度，设立举报信箱和举报电话，并向社会公布。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  <w:lang w:val="zh-CN"/>
        </w:rPr>
      </w:pPr>
      <w:r>
        <w:rPr>
          <w:rFonts w:ascii="仿宋_GB2312" w:hAnsi="仿宋_GB2312" w:hint="eastAsia" w:eastAsia="仿宋_GB2312"/>
          <w:sz w:val="32"/>
          <w:szCs w:val="32"/>
        </w:rPr>
        <w:t>县级以上人民政府林业主管部门应当自接到举报之日起</w:t>
      </w:r>
      <w:r>
        <w:rPr>
          <w:rFonts w:eastAsia="仿宋_GB2312" w:hint="eastAsia" w:ascii="仿宋_GB2312" w:hAnsi="仿宋_GB2312"/>
          <w:sz w:val="32"/>
          <w:szCs w:val="32"/>
        </w:rPr>
        <w:t>5</w:t>
      </w:r>
      <w:r>
        <w:rPr>
          <w:rFonts w:ascii="仿宋_GB2312" w:hAnsi="仿宋_GB2312" w:hint="eastAsia" w:eastAsia="仿宋_GB2312"/>
          <w:sz w:val="32"/>
          <w:szCs w:val="32"/>
        </w:rPr>
        <w:t>个工作日内作出是否受理的决定。受理的，应当及时告知举报者；不予受理的，应当告知举报者并说明理由。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  <w:lang w:val="zh-CN"/>
        </w:rPr>
      </w:pPr>
      <w:r>
        <w:rPr>
          <w:rFonts w:ascii="黑体" w:hAnsi="黑体" w:hint="eastAsia" w:eastAsia="黑体"/>
          <w:bCs/>
          <w:sz w:val="32"/>
          <w:szCs w:val="32"/>
          <w:lang w:val="zh-CN"/>
        </w:rPr>
        <w:t>第三十条</w:t>
      </w:r>
      <w:r>
        <w:rPr>
          <w:rFonts w:ascii="仿宋_GB2312" w:hAnsi="仿宋_GB2312" w:hint="eastAsia" w:eastAsia="仿宋_GB2312"/>
          <w:bCs/>
          <w:sz w:val="32"/>
          <w:szCs w:val="32"/>
          <w:lang w:val="zh-CN"/>
        </w:rPr>
        <w:t xml:space="preserve">  从事湿地保护工作的相关部门及其工作人员不得有下列行为：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  <w:lang w:val="zh-CN"/>
        </w:rPr>
      </w:pPr>
      <w:r>
        <w:rPr>
          <w:rFonts w:ascii="仿宋_GB2312" w:hAnsi="仿宋_GB2312" w:hint="eastAsia" w:eastAsia="仿宋_GB2312"/>
          <w:bCs/>
          <w:sz w:val="32"/>
          <w:szCs w:val="32"/>
          <w:lang w:val="zh-CN"/>
        </w:rPr>
        <w:t>（一）利用职务之便谋取利益；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  <w:lang w:val="zh-CN"/>
        </w:rPr>
      </w:pPr>
      <w:r>
        <w:rPr>
          <w:rFonts w:ascii="仿宋_GB2312" w:hAnsi="仿宋_GB2312" w:hint="eastAsia" w:eastAsia="仿宋_GB2312"/>
          <w:bCs/>
          <w:sz w:val="32"/>
          <w:szCs w:val="32"/>
          <w:lang w:val="zh-CN"/>
        </w:rPr>
        <w:t>（二）对举报不受理，拖延、推诿；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  <w:lang w:val="zh-CN"/>
        </w:rPr>
      </w:pPr>
      <w:r>
        <w:rPr>
          <w:rFonts w:ascii="仿宋_GB2312" w:hAnsi="仿宋_GB2312" w:hint="eastAsia" w:eastAsia="仿宋_GB2312"/>
          <w:bCs/>
          <w:sz w:val="32"/>
          <w:szCs w:val="32"/>
          <w:lang w:val="zh-CN"/>
        </w:rPr>
        <w:t>（三）违法审批；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  <w:lang w:val="zh-CN"/>
        </w:rPr>
      </w:pPr>
      <w:r>
        <w:rPr>
          <w:rFonts w:ascii="仿宋_GB2312" w:hAnsi="仿宋_GB2312" w:hint="eastAsia" w:eastAsia="仿宋_GB2312"/>
          <w:bCs/>
          <w:sz w:val="32"/>
          <w:szCs w:val="32"/>
          <w:lang w:val="zh-CN"/>
        </w:rPr>
        <w:t>（四）法律、法规规定的其他违法行为。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  <w:lang w:val="zh-CN"/>
        </w:rPr>
      </w:pPr>
      <w:r>
        <w:rPr>
          <w:rFonts w:eastAsia="仿宋_GB2312" w:hint="eastAsia" w:ascii="仿宋_GB2312" w:hAnsi="仿宋_GB2312"/>
          <w:bCs/>
          <w:sz w:val="32"/>
          <w:szCs w:val="32"/>
          <w:lang w:val="zh-CN"/>
        </w:rPr>
      </w:r>
    </w:p>
    <w:p>
      <w:pPr>
        <w:pStyle w:val="Normal"/>
        <w:spacing w:lineRule="exact" w:line="576"/>
        <w:jc w:val="center"/>
        <w:rPr>
          <w:rFonts w:ascii="黑体" w:hAnsi="黑体" w:eastAsia="黑体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第五章  法律责任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黑体" w:hAnsi="黑体" w:eastAsia="黑体" w:cs="宋体" w:hint="eastAsia"/>
          <w:sz w:val="32"/>
          <w:szCs w:val="32"/>
        </w:rPr>
      </w:pPr>
      <w:r>
        <w:rPr>
          <w:rFonts w:eastAsia="黑体" w:cs="宋体" w:hint="eastAsia" w:ascii="黑体" w:hAnsi="黑体"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cs="宋体" w:hint="eastAsia" w:eastAsia="黑体"/>
          <w:sz w:val="32"/>
          <w:szCs w:val="32"/>
        </w:rPr>
        <w:t>第三十一条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违反本条例第二十一条规定的，</w:t>
      </w:r>
      <w:r>
        <w:rPr>
          <w:rFonts w:ascii="仿宋_GB2312" w:hAnsi="仿宋_GB2312" w:cs="宋体" w:hint="eastAsia" w:eastAsia="仿宋_GB2312"/>
          <w:sz w:val="32"/>
          <w:szCs w:val="32"/>
        </w:rPr>
        <w:t>由县级以上人民政府</w:t>
      </w:r>
      <w:r>
        <w:rPr>
          <w:rFonts w:ascii="仿宋_GB2312" w:hAnsi="仿宋_GB2312" w:hint="eastAsia" w:eastAsia="仿宋_GB2312"/>
          <w:sz w:val="32"/>
          <w:szCs w:val="32"/>
        </w:rPr>
        <w:t>林业主管部门责令停止破坏行为，并视情节轻重予以罚款：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  <w:t>(</w:t>
      </w:r>
      <w:r>
        <w:rPr>
          <w:rFonts w:ascii="仿宋_GB2312" w:hAnsi="仿宋_GB2312" w:hint="eastAsia" w:eastAsia="仿宋_GB2312"/>
          <w:sz w:val="32"/>
          <w:szCs w:val="32"/>
        </w:rPr>
        <w:t>一</w:t>
      </w:r>
      <w:r>
        <w:rPr>
          <w:rFonts w:eastAsia="仿宋_GB2312" w:hint="eastAsia" w:ascii="仿宋_GB2312" w:hAnsi="仿宋_GB2312"/>
          <w:sz w:val="32"/>
          <w:szCs w:val="32"/>
        </w:rPr>
        <w:t>)</w:t>
      </w:r>
      <w:r>
        <w:rPr>
          <w:rFonts w:ascii="仿宋_GB2312" w:hAnsi="仿宋_GB2312" w:hint="eastAsia" w:eastAsia="仿宋_GB2312"/>
          <w:sz w:val="32"/>
          <w:szCs w:val="32"/>
        </w:rPr>
        <w:t>擅自排放湿地水资源的，责令限期恢复原状，并处以</w:t>
      </w:r>
      <w:r>
        <w:rPr>
          <w:rFonts w:eastAsia="仿宋_GB2312" w:hint="eastAsia" w:ascii="仿宋_GB2312" w:hAnsi="仿宋_GB2312"/>
          <w:sz w:val="32"/>
          <w:szCs w:val="32"/>
        </w:rPr>
        <w:t>3000</w:t>
      </w:r>
      <w:r>
        <w:rPr>
          <w:rFonts w:ascii="仿宋_GB2312" w:hAnsi="仿宋_GB2312" w:hint="eastAsia" w:eastAsia="仿宋_GB2312"/>
          <w:sz w:val="32"/>
          <w:szCs w:val="32"/>
        </w:rPr>
        <w:t>元以上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万元以下的罚款；造成严重后果的，处以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万元以上</w:t>
      </w:r>
      <w:r>
        <w:rPr>
          <w:rFonts w:eastAsia="仿宋_GB2312" w:hint="eastAsia" w:ascii="仿宋_GB2312" w:hAnsi="仿宋_GB2312"/>
          <w:sz w:val="32"/>
          <w:szCs w:val="32"/>
        </w:rPr>
        <w:t>5</w:t>
      </w:r>
      <w:r>
        <w:rPr>
          <w:rFonts w:ascii="仿宋_GB2312" w:hAnsi="仿宋_GB2312" w:hint="eastAsia" w:eastAsia="仿宋_GB2312"/>
          <w:sz w:val="32"/>
          <w:szCs w:val="32"/>
        </w:rPr>
        <w:t>万元以下的罚款。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  <w:t>(</w:t>
      </w:r>
      <w:r>
        <w:rPr>
          <w:rFonts w:ascii="仿宋_GB2312" w:hAnsi="仿宋_GB2312" w:hint="eastAsia" w:eastAsia="仿宋_GB2312"/>
          <w:sz w:val="32"/>
          <w:szCs w:val="32"/>
        </w:rPr>
        <w:t>二</w:t>
      </w:r>
      <w:r>
        <w:rPr>
          <w:rFonts w:eastAsia="仿宋_GB2312" w:hint="eastAsia" w:ascii="仿宋_GB2312" w:hAnsi="仿宋_GB2312"/>
          <w:sz w:val="32"/>
          <w:szCs w:val="32"/>
        </w:rPr>
        <w:t>)</w:t>
      </w:r>
      <w:r>
        <w:rPr>
          <w:rFonts w:ascii="仿宋_GB2312" w:hAnsi="仿宋_GB2312" w:hint="eastAsia" w:eastAsia="仿宋_GB2312"/>
          <w:sz w:val="32"/>
          <w:szCs w:val="32"/>
        </w:rPr>
        <w:t>擅自开垦湿地的，责令限期恢复原状，并按照破坏面积处以每平方米</w:t>
      </w:r>
      <w:r>
        <w:rPr>
          <w:rFonts w:eastAsia="仿宋_GB2312" w:hint="eastAsia" w:ascii="仿宋_GB2312" w:hAnsi="仿宋_GB2312"/>
          <w:sz w:val="32"/>
          <w:szCs w:val="32"/>
        </w:rPr>
        <w:t>20</w:t>
      </w:r>
      <w:r>
        <w:rPr>
          <w:rFonts w:ascii="仿宋_GB2312" w:hAnsi="仿宋_GB2312" w:hint="eastAsia" w:eastAsia="仿宋_GB2312"/>
          <w:sz w:val="32"/>
          <w:szCs w:val="32"/>
        </w:rPr>
        <w:t>元以上</w:t>
      </w:r>
      <w:r>
        <w:rPr>
          <w:rFonts w:eastAsia="仿宋_GB2312" w:hint="eastAsia" w:ascii="仿宋_GB2312" w:hAnsi="仿宋_GB2312"/>
          <w:sz w:val="32"/>
          <w:szCs w:val="32"/>
        </w:rPr>
        <w:t>50</w:t>
      </w:r>
      <w:r>
        <w:rPr>
          <w:rFonts w:ascii="仿宋_GB2312" w:hAnsi="仿宋_GB2312" w:hint="eastAsia" w:eastAsia="仿宋_GB2312"/>
          <w:sz w:val="32"/>
          <w:szCs w:val="32"/>
        </w:rPr>
        <w:t>元以下的罚款。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  <w:t>(</w:t>
      </w:r>
      <w:r>
        <w:rPr>
          <w:rFonts w:ascii="仿宋_GB2312" w:hAnsi="仿宋_GB2312" w:hint="eastAsia" w:eastAsia="仿宋_GB2312"/>
          <w:sz w:val="32"/>
          <w:szCs w:val="32"/>
        </w:rPr>
        <w:t>三</w:t>
      </w:r>
      <w:r>
        <w:rPr>
          <w:rFonts w:eastAsia="仿宋_GB2312" w:hint="eastAsia" w:ascii="仿宋_GB2312" w:hAnsi="仿宋_GB2312"/>
          <w:sz w:val="32"/>
          <w:szCs w:val="32"/>
        </w:rPr>
        <w:t>)</w:t>
      </w:r>
      <w:r>
        <w:rPr>
          <w:rFonts w:ascii="仿宋_GB2312" w:hAnsi="仿宋_GB2312" w:hint="eastAsia" w:eastAsia="仿宋_GB2312"/>
          <w:sz w:val="32"/>
          <w:szCs w:val="32"/>
        </w:rPr>
        <w:t>违法捡拾鸟卵或者破坏鸟卵的，处以</w:t>
      </w:r>
      <w:r>
        <w:rPr>
          <w:rFonts w:eastAsia="仿宋_GB2312" w:hint="eastAsia" w:ascii="仿宋_GB2312" w:hAnsi="仿宋_GB2312"/>
          <w:sz w:val="32"/>
          <w:szCs w:val="32"/>
        </w:rPr>
        <w:t>100</w:t>
      </w:r>
      <w:r>
        <w:rPr>
          <w:rFonts w:ascii="仿宋_GB2312" w:hAnsi="仿宋_GB2312" w:hint="eastAsia" w:eastAsia="仿宋_GB2312"/>
          <w:sz w:val="32"/>
          <w:szCs w:val="32"/>
        </w:rPr>
        <w:t>元以上</w:t>
      </w:r>
      <w:r>
        <w:rPr>
          <w:rFonts w:eastAsia="仿宋_GB2312" w:hint="eastAsia" w:ascii="仿宋_GB2312" w:hAnsi="仿宋_GB2312"/>
          <w:sz w:val="32"/>
          <w:szCs w:val="32"/>
        </w:rPr>
        <w:t>1000</w:t>
      </w:r>
      <w:r>
        <w:rPr>
          <w:rFonts w:ascii="仿宋_GB2312" w:hAnsi="仿宋_GB2312" w:hint="eastAsia" w:eastAsia="仿宋_GB2312"/>
          <w:sz w:val="32"/>
          <w:szCs w:val="32"/>
        </w:rPr>
        <w:t>元以下的罚款。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  <w:t>(</w:t>
      </w:r>
      <w:r>
        <w:rPr>
          <w:rFonts w:ascii="仿宋_GB2312" w:hAnsi="仿宋_GB2312" w:hint="eastAsia" w:eastAsia="仿宋_GB2312"/>
          <w:sz w:val="32"/>
          <w:szCs w:val="32"/>
        </w:rPr>
        <w:t>四</w:t>
      </w:r>
      <w:r>
        <w:rPr>
          <w:rFonts w:eastAsia="仿宋_GB2312" w:hint="eastAsia" w:ascii="仿宋_GB2312" w:hAnsi="仿宋_GB2312"/>
          <w:sz w:val="32"/>
          <w:szCs w:val="32"/>
        </w:rPr>
        <w:t>)</w:t>
      </w:r>
      <w:r>
        <w:rPr>
          <w:rFonts w:ascii="仿宋_GB2312" w:hAnsi="仿宋_GB2312" w:hint="eastAsia" w:eastAsia="仿宋_GB2312"/>
          <w:sz w:val="32"/>
          <w:szCs w:val="32"/>
        </w:rPr>
        <w:t>破坏水禽等鸟类的栖息繁衍场所和生存条件的，责令限期恢复原状，并处以</w:t>
      </w:r>
      <w:r>
        <w:rPr>
          <w:rFonts w:eastAsia="仿宋_GB2312" w:hint="eastAsia" w:ascii="仿宋_GB2312" w:hAnsi="仿宋_GB2312"/>
          <w:sz w:val="32"/>
          <w:szCs w:val="32"/>
        </w:rPr>
        <w:t>5000</w:t>
      </w:r>
      <w:r>
        <w:rPr>
          <w:rFonts w:ascii="仿宋_GB2312" w:hAnsi="仿宋_GB2312" w:hint="eastAsia" w:eastAsia="仿宋_GB2312"/>
          <w:sz w:val="32"/>
          <w:szCs w:val="32"/>
        </w:rPr>
        <w:t>元以上</w:t>
      </w:r>
      <w:r>
        <w:rPr>
          <w:rFonts w:eastAsia="仿宋_GB2312" w:hint="eastAsia" w:ascii="仿宋_GB2312" w:hAnsi="仿宋_GB2312"/>
          <w:sz w:val="32"/>
          <w:szCs w:val="32"/>
        </w:rPr>
        <w:t>2</w:t>
      </w:r>
      <w:r>
        <w:rPr>
          <w:rFonts w:ascii="仿宋_GB2312" w:hAnsi="仿宋_GB2312" w:hint="eastAsia" w:eastAsia="仿宋_GB2312"/>
          <w:sz w:val="32"/>
          <w:szCs w:val="32"/>
        </w:rPr>
        <w:t>万元以下的罚款。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  <w:t>(</w:t>
      </w:r>
      <w:r>
        <w:rPr>
          <w:rFonts w:ascii="仿宋_GB2312" w:hAnsi="仿宋_GB2312" w:hint="eastAsia" w:eastAsia="仿宋_GB2312"/>
          <w:sz w:val="32"/>
          <w:szCs w:val="32"/>
        </w:rPr>
        <w:t>五</w:t>
      </w:r>
      <w:r>
        <w:rPr>
          <w:rFonts w:eastAsia="仿宋_GB2312" w:hint="eastAsia" w:ascii="仿宋_GB2312" w:hAnsi="仿宋_GB2312"/>
          <w:sz w:val="32"/>
          <w:szCs w:val="32"/>
        </w:rPr>
        <w:t>)</w:t>
      </w:r>
      <w:r>
        <w:rPr>
          <w:rFonts w:ascii="仿宋_GB2312" w:hAnsi="仿宋_GB2312" w:hint="eastAsia" w:eastAsia="仿宋_GB2312"/>
          <w:sz w:val="32"/>
          <w:szCs w:val="32"/>
        </w:rPr>
        <w:t>擅自采砂、采石、采矿的，处以</w:t>
      </w:r>
      <w:r>
        <w:rPr>
          <w:rFonts w:eastAsia="仿宋_GB2312" w:hint="eastAsia" w:ascii="仿宋_GB2312" w:hAnsi="仿宋_GB2312"/>
          <w:sz w:val="32"/>
          <w:szCs w:val="32"/>
        </w:rPr>
        <w:t>300</w:t>
      </w:r>
      <w:r>
        <w:rPr>
          <w:rFonts w:ascii="仿宋_GB2312" w:hAnsi="仿宋_GB2312" w:hint="eastAsia" w:eastAsia="仿宋_GB2312"/>
          <w:sz w:val="32"/>
          <w:szCs w:val="32"/>
        </w:rPr>
        <w:t>元以上</w:t>
      </w:r>
      <w:r>
        <w:rPr>
          <w:rFonts w:eastAsia="仿宋_GB2312" w:hint="eastAsia" w:ascii="仿宋_GB2312" w:hAnsi="仿宋_GB2312"/>
          <w:sz w:val="32"/>
          <w:szCs w:val="32"/>
        </w:rPr>
        <w:t>5000</w:t>
      </w:r>
      <w:r>
        <w:rPr>
          <w:rFonts w:ascii="仿宋_GB2312" w:hAnsi="仿宋_GB2312" w:hint="eastAsia" w:eastAsia="仿宋_GB2312"/>
          <w:sz w:val="32"/>
          <w:szCs w:val="32"/>
        </w:rPr>
        <w:t>元以下的罚款；造成严重后果的，处以</w:t>
      </w:r>
      <w:r>
        <w:rPr>
          <w:rFonts w:eastAsia="仿宋_GB2312" w:hint="eastAsia" w:ascii="仿宋_GB2312" w:hAnsi="仿宋_GB2312"/>
          <w:sz w:val="32"/>
          <w:szCs w:val="32"/>
        </w:rPr>
        <w:t>5000</w:t>
      </w:r>
      <w:r>
        <w:rPr>
          <w:rFonts w:ascii="仿宋_GB2312" w:hAnsi="仿宋_GB2312" w:hint="eastAsia" w:eastAsia="仿宋_GB2312"/>
          <w:sz w:val="32"/>
          <w:szCs w:val="32"/>
        </w:rPr>
        <w:t>元以上</w:t>
      </w:r>
      <w:r>
        <w:rPr>
          <w:rFonts w:eastAsia="仿宋_GB2312" w:hint="eastAsia" w:ascii="仿宋_GB2312" w:hAnsi="仿宋_GB2312"/>
          <w:sz w:val="32"/>
          <w:szCs w:val="32"/>
        </w:rPr>
        <w:t>5</w:t>
      </w:r>
      <w:r>
        <w:rPr>
          <w:rFonts w:ascii="仿宋_GB2312" w:hAnsi="仿宋_GB2312" w:hint="eastAsia" w:eastAsia="仿宋_GB2312"/>
          <w:sz w:val="32"/>
          <w:szCs w:val="32"/>
        </w:rPr>
        <w:t>万元以下的罚款。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  <w:t>(</w:t>
      </w:r>
      <w:r>
        <w:rPr>
          <w:rFonts w:ascii="仿宋_GB2312" w:hAnsi="仿宋_GB2312" w:hint="eastAsia" w:eastAsia="仿宋_GB2312"/>
          <w:sz w:val="32"/>
          <w:szCs w:val="32"/>
        </w:rPr>
        <w:t>六</w:t>
      </w:r>
      <w:r>
        <w:rPr>
          <w:rFonts w:eastAsia="仿宋_GB2312" w:hint="eastAsia" w:ascii="仿宋_GB2312" w:hAnsi="仿宋_GB2312"/>
          <w:sz w:val="32"/>
          <w:szCs w:val="32"/>
        </w:rPr>
        <w:t>)</w:t>
      </w:r>
      <w:r>
        <w:rPr>
          <w:rFonts w:ascii="仿宋_GB2312" w:hAnsi="仿宋_GB2312" w:hint="eastAsia" w:eastAsia="仿宋_GB2312"/>
          <w:sz w:val="32"/>
          <w:szCs w:val="32"/>
        </w:rPr>
        <w:t>除抢险救灾外，截断湿地水系与外围水系联系的，责令限期恢复原状，并处以</w:t>
      </w:r>
      <w:r>
        <w:rPr>
          <w:rFonts w:eastAsia="仿宋_GB2312" w:hint="eastAsia" w:ascii="仿宋_GB2312" w:hAnsi="仿宋_GB2312"/>
          <w:sz w:val="32"/>
          <w:szCs w:val="32"/>
        </w:rPr>
        <w:t>3000</w:t>
      </w:r>
      <w:r>
        <w:rPr>
          <w:rFonts w:ascii="仿宋_GB2312" w:hAnsi="仿宋_GB2312" w:hint="eastAsia" w:eastAsia="仿宋_GB2312"/>
          <w:sz w:val="32"/>
          <w:szCs w:val="32"/>
        </w:rPr>
        <w:t>元以上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万元以下的罚款；造成严重后果的，处以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万元以上</w:t>
      </w:r>
      <w:r>
        <w:rPr>
          <w:rFonts w:eastAsia="仿宋_GB2312" w:hint="eastAsia" w:ascii="仿宋_GB2312" w:hAnsi="仿宋_GB2312"/>
          <w:sz w:val="32"/>
          <w:szCs w:val="32"/>
        </w:rPr>
        <w:t>5</w:t>
      </w:r>
      <w:r>
        <w:rPr>
          <w:rFonts w:ascii="仿宋_GB2312" w:hAnsi="仿宋_GB2312" w:hint="eastAsia" w:eastAsia="仿宋_GB2312"/>
          <w:sz w:val="32"/>
          <w:szCs w:val="32"/>
        </w:rPr>
        <w:t>万元以下的罚款。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cs="宋体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前款规定的违法行为，有违法所得的，没收违法所得；造成损失的，依法予以赔偿。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第三十二条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cs="宋体" w:hint="eastAsia" w:eastAsia="仿宋_GB2312"/>
          <w:sz w:val="32"/>
          <w:szCs w:val="32"/>
        </w:rPr>
        <w:t>违反本条例第二十三条第二款规定的，由县级以上人民政府</w:t>
      </w:r>
      <w:r>
        <w:rPr>
          <w:rFonts w:ascii="仿宋_GB2312" w:hAnsi="仿宋_GB2312" w:hint="eastAsia" w:eastAsia="仿宋_GB2312"/>
          <w:sz w:val="32"/>
          <w:szCs w:val="32"/>
        </w:rPr>
        <w:t>林业主管部门会同有关部门责令停止违法行为，限期恢复原状；拒不恢复的，由县级以上人民政府林业主管部门组织恢复，所需费用由相关责任人承担。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第三十三条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违反本条例规定，未依照已制定的湿地保护方案恢复湿地的，</w:t>
      </w:r>
      <w:r>
        <w:rPr>
          <w:rFonts w:ascii="仿宋_GB2312" w:hAnsi="仿宋_GB2312" w:cs="宋体" w:hint="eastAsia" w:eastAsia="仿宋_GB2312"/>
          <w:sz w:val="32"/>
          <w:szCs w:val="32"/>
        </w:rPr>
        <w:t>由县级以上人民政府</w:t>
      </w:r>
      <w:r>
        <w:rPr>
          <w:rFonts w:ascii="仿宋_GB2312" w:hAnsi="仿宋_GB2312" w:hint="eastAsia" w:eastAsia="仿宋_GB2312"/>
          <w:sz w:val="32"/>
          <w:szCs w:val="32"/>
        </w:rPr>
        <w:t>林业主管部门会同有关部门责令限期改正；逾期未改正的，责令停产停业；造成湿地资源破坏的，责令限期恢复，并处以恢复湿地所需费用一倍以上三倍以下的罚款。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第三十四条</w:t>
      </w:r>
      <w:r>
        <w:rPr>
          <w:rFonts w:ascii="仿宋_GB2312" w:hAnsi="仿宋_GB2312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bCs/>
          <w:sz w:val="32"/>
          <w:szCs w:val="32"/>
          <w:lang w:val="zh-CN"/>
        </w:rPr>
        <w:t>从事湿地保护工作的相关</w:t>
      </w:r>
      <w:r>
        <w:rPr>
          <w:rFonts w:ascii="仿宋_GB2312" w:hAnsi="仿宋_GB2312" w:hint="eastAsia" w:eastAsia="仿宋_GB2312"/>
          <w:sz w:val="32"/>
          <w:szCs w:val="32"/>
        </w:rPr>
        <w:t>部门及其工作人员违反本条例第三十条规定，玩忽职守、徇私舞弊、滥用职权的，依法给予行政处分。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bCs/>
          <w:sz w:val="32"/>
          <w:szCs w:val="32"/>
          <w:bdr w:val="single" w:sz="4" w:space="0" w:color="000000"/>
          <w:lang w:val="zh-CN"/>
        </w:rPr>
      </w:pPr>
      <w:r>
        <w:rPr>
          <w:rFonts w:ascii="黑体" w:hAnsi="黑体" w:hint="eastAsia" w:eastAsia="黑体"/>
          <w:sz w:val="32"/>
          <w:szCs w:val="32"/>
        </w:rPr>
        <w:t>第三十五条</w:t>
      </w:r>
      <w:r>
        <w:rPr>
          <w:rFonts w:ascii="仿宋_GB2312" w:hAnsi="仿宋_GB2312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bCs/>
          <w:sz w:val="32"/>
          <w:szCs w:val="32"/>
          <w:lang w:val="zh-CN"/>
        </w:rPr>
        <w:t>违反本条例规定的行为，其他法律、法规已有处罚规定的，由有关部门按照其规定予以处罚。</w:t>
      </w:r>
    </w:p>
    <w:p>
      <w:pPr>
        <w:pStyle w:val="Normal"/>
        <w:spacing w:lineRule="exact" w:line="576"/>
        <w:jc w:val="center"/>
        <w:rPr>
          <w:rFonts w:ascii="黑体" w:hAnsi="黑体" w:eastAsia="黑体" w:cs="黑体" w:hint="eastAsia"/>
          <w:bCs/>
          <w:sz w:val="32"/>
          <w:szCs w:val="32"/>
          <w:bdr w:val="single" w:sz="4" w:space="0" w:color="000000"/>
          <w:lang w:val="zh-CN"/>
        </w:rPr>
      </w:pPr>
      <w:r>
        <w:rPr>
          <w:rFonts w:eastAsia="黑体" w:cs="黑体" w:hint="eastAsia" w:ascii="黑体" w:hAnsi="黑体"/>
          <w:bCs/>
          <w:sz w:val="32"/>
          <w:szCs w:val="32"/>
          <w:bdr w:val="single" w:sz="4" w:space="0" w:color="000000"/>
          <w:lang w:val="zh-CN"/>
        </w:rPr>
      </w:r>
    </w:p>
    <w:p>
      <w:pPr>
        <w:pStyle w:val="Normal"/>
        <w:spacing w:lineRule="exact" w:line="576"/>
        <w:jc w:val="center"/>
        <w:rPr>
          <w:rFonts w:ascii="黑体" w:hAnsi="黑体" w:eastAsia="黑体" w:cs="黑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第六章  附则</w:t>
      </w:r>
    </w:p>
    <w:p>
      <w:pPr>
        <w:pStyle w:val="Normal"/>
        <w:spacing w:lineRule="exact" w:line="576"/>
        <w:jc w:val="center"/>
        <w:rPr>
          <w:rFonts w:ascii="黑体" w:hAnsi="黑体" w:eastAsia="黑体" w:cs="黑体" w:hint="eastAsia"/>
          <w:sz w:val="32"/>
          <w:szCs w:val="32"/>
        </w:rPr>
      </w:pPr>
      <w:r>
        <w:rPr>
          <w:rFonts w:eastAsia="黑体" w:cs="黑体" w:hint="eastAsia" w:ascii="黑体" w:hAnsi="黑体"/>
          <w:sz w:val="32"/>
          <w:szCs w:val="32"/>
        </w:rPr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color w:val="FF0000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第三十六条</w:t>
      </w:r>
      <w:r>
        <w:rPr>
          <w:rFonts w:ascii="仿宋_GB2312" w:hAnsi="仿宋_GB2312" w:hint="eastAsia" w:eastAsia="仿宋_GB2312"/>
          <w:b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湿地的具体名称、面积和范围，由自治区人民政府确定并公布。</w:t>
      </w:r>
    </w:p>
    <w:p>
      <w:pPr>
        <w:pStyle w:val="Normal"/>
        <w:spacing w:lineRule="exact" w:line="576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第三十七条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自治区行政区域内尚未设置林业主管部门的，由农牧（畜牧）部门负责湿地保护工作。</w:t>
      </w:r>
    </w:p>
    <w:p>
      <w:pPr>
        <w:pStyle w:val="Normal"/>
        <w:spacing w:lineRule="exact" w:line="576"/>
        <w:ind w:firstLineChars="200" w:startChars="0" w:start="0" w:endChars="0" w:end="0"/>
        <w:rPr/>
      </w:pPr>
      <w:r>
        <w:rPr>
          <w:rFonts w:ascii="黑体" w:hAnsi="黑体" w:hint="eastAsia" w:eastAsia="黑体"/>
          <w:sz w:val="32"/>
          <w:szCs w:val="32"/>
        </w:rPr>
        <w:t>第三十八条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本条例自</w:t>
      </w:r>
      <w:r>
        <w:rPr>
          <w:rFonts w:eastAsia="仿宋_GB2312" w:hint="eastAsia" w:ascii="仿宋_GB2312" w:hAnsi="仿宋_GB2312"/>
          <w:sz w:val="32"/>
          <w:szCs w:val="32"/>
        </w:rPr>
        <w:t>2011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3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日起施行。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588" w:bottom="198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方正楷体简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0" w:firstLine="0" w:startChars="100" w:endChars="0" w:end="0"/>
      <w:rPr>
        <w:rFonts w:ascii="宋体" w:hAnsi="宋体" w:cs="宋体"/>
        <w:sz w:val="28"/>
        <w:szCs w:val="28"/>
      </w:rPr>
    </w:pPr>
    <w:r>
      <w:rPr>
        <w:rFonts w:cs="宋体" w:ascii="宋体" w:hAnsi="宋体"/>
        <w:sz w:val="28"/>
        <w:szCs w:val="28"/>
      </w:rPr>
      <w:fldChar w:fldCharType="begin"/>
    </w:r>
    <w:r>
      <w:rPr>
        <w:rFonts w:cs="宋体" w:ascii="宋体" w:hAnsi="宋体"/>
        <w:sz w:val="28"/>
        <w:szCs w:val="28"/>
      </w:rPr>
      <w:instrText xml:space="preserve"> PAGE </w:instrText>
    </w:r>
    <w:r>
      <w:rPr>
        <w:rFonts w:cs="宋体" w:ascii="宋体" w:hAnsi="宋体"/>
        <w:sz w:val="28"/>
        <w:szCs w:val="28"/>
      </w:rPr>
      <w:fldChar w:fldCharType="separate"/>
    </w:r>
    <w:r>
      <w:rPr>
        <w:rFonts w:cs="宋体" w:ascii="宋体" w:hAnsi="宋体"/>
        <w:sz w:val="28"/>
        <w:szCs w:val="28"/>
      </w:rPr>
      <w:t>8</w:t>
    </w:r>
    <w:r>
      <w:rPr>
        <w:rFonts w:cs="宋体" w:ascii="宋体" w:hAnsi="宋体"/>
        <w:sz w:val="28"/>
        <w:szCs w:val="28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0" w:firstLine="0" w:startChars="0" w:start="0" w:endChars="100"/>
      <w:jc w:val="end"/>
      <w:rPr>
        <w:rFonts w:ascii="宋体" w:hAnsi="宋体" w:cs="宋体"/>
        <w:sz w:val="28"/>
        <w:szCs w:val="28"/>
      </w:rPr>
    </w:pPr>
    <w:r>
      <w:rPr>
        <w:rFonts w:cs="宋体" w:ascii="宋体" w:hAnsi="宋体"/>
        <w:sz w:val="28"/>
        <w:szCs w:val="28"/>
      </w:rPr>
      <w:fldChar w:fldCharType="begin"/>
    </w:r>
    <w:r>
      <w:rPr>
        <w:rFonts w:cs="宋体" w:ascii="宋体" w:hAnsi="宋体"/>
        <w:sz w:val="28"/>
        <w:szCs w:val="28"/>
      </w:rPr>
      <w:instrText xml:space="preserve"> PAGE </w:instrText>
    </w:r>
    <w:r>
      <w:rPr>
        <w:rFonts w:cs="宋体" w:ascii="宋体" w:hAnsi="宋体"/>
        <w:sz w:val="28"/>
        <w:szCs w:val="28"/>
      </w:rPr>
      <w:fldChar w:fldCharType="separate"/>
    </w:r>
    <w:r>
      <w:rPr>
        <w:rFonts w:cs="宋体" w:ascii="宋体" w:hAnsi="宋体"/>
        <w:sz w:val="28"/>
        <w:szCs w:val="28"/>
      </w:rPr>
      <w:t>9</w:t>
    </w:r>
    <w:r>
      <w:rPr>
        <w:rFonts w:cs="宋体" w:ascii="宋体" w:hAnsi="宋体"/>
        <w:sz w:val="28"/>
        <w:szCs w:val="28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Char">
    <w:name w:val="页眉 Char Char"/>
    <w:basedOn w:val="Style14"/>
    <w:qFormat/>
    <w:rPr>
      <w:kern w:val="2"/>
      <w:sz w:val="18"/>
      <w:szCs w:val="18"/>
    </w:rPr>
  </w:style>
  <w:style w:type="character" w:styleId="CharChar1">
    <w:name w:val="页脚 Char Char"/>
    <w:basedOn w:val="Style14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color w:val="000000"/>
      <w:kern w:val="0"/>
      <w:sz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2016-03-09T17:13:00Z</dcterms:created>
  <dc:creator>雨林木风</dc:creator>
  <dc:description/>
  <dc:language>en-US</dc:language>
  <cp:lastModifiedBy>lenovoe40</cp:lastModifiedBy>
  <dcterms:modified xsi:type="dcterms:W3CDTF">2017-02-13T21:37:23Z</dcterms:modified>
  <cp:revision>4</cp:revision>
  <dc:subject/>
  <dc:title>西藏自治区湿地保护条例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