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关于当事人申请承认澳大利亚法院出具的离婚证明书</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人民法院应否受理问题的批复</w:t>
      </w:r>
    </w:p>
    <w:p>
      <w:pPr>
        <w:pStyle w:val="Style16"/>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2005</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7</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日最高人民法院审判委员会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1359</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2008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16</w:t>
      </w:r>
      <w:r>
        <w:rPr>
          <w:rFonts w:ascii="仿宋_GB2312" w:hAnsi="仿宋_GB2312" w:cs="宋体" w:hint="eastAsia" w:eastAsia="仿宋_GB2312"/>
          <w:sz w:val="30"/>
          <w:szCs w:val="30"/>
        </w:rPr>
        <w:t>日公布的《最高人民</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法院关于调整司法解释等文件中引用〈中华人民共和国民事诉讼法〉条文序号的决定》第一次修正，根据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次会议通过的《最高人民法院关于修改〈最高人民法院关于人民法院民事调解工作若干问题的规定〉等十九件民事诉讼类司法解释的决定》第二次修正）</w:t>
      </w:r>
    </w:p>
    <w:p>
      <w:pPr>
        <w:pStyle w:val="Style16"/>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6"/>
        <w:spacing w:lineRule="exact" w:line="520"/>
        <w:rPr>
          <w:rFonts w:ascii="仿宋_GB2312" w:hAnsi="仿宋_GB2312" w:eastAsia="仿宋_GB2312" w:cs="宋体"/>
          <w:sz w:val="30"/>
          <w:szCs w:val="30"/>
        </w:rPr>
      </w:pPr>
      <w:r>
        <w:rPr>
          <w:rFonts w:ascii="仿宋_GB2312" w:hAnsi="仿宋_GB2312" w:cs="宋体" w:hint="eastAsia" w:eastAsia="仿宋_GB2312"/>
          <w:sz w:val="30"/>
          <w:szCs w:val="30"/>
        </w:rPr>
        <w:t>广东省高级人民法院：</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你院报送的粤高法民一他字〔</w:t>
      </w:r>
      <w:r>
        <w:rPr>
          <w:rFonts w:eastAsia="仿宋_GB2312" w:cs="宋体" w:hint="eastAsia" w:ascii="仿宋_GB2312" w:hAnsi="仿宋_GB2312"/>
          <w:sz w:val="30"/>
          <w:szCs w:val="30"/>
        </w:rPr>
        <w:t>2004</w:t>
      </w:r>
      <w:r>
        <w:rPr>
          <w:rFonts w:ascii="仿宋_GB2312" w:hAnsi="仿宋_GB2312" w:cs="宋体" w:hint="eastAsia" w:eastAsia="仿宋_GB2312"/>
          <w:sz w:val="30"/>
          <w:szCs w:val="30"/>
        </w:rPr>
        <w:t>〕</w:t>
      </w:r>
      <w:r>
        <w:rPr>
          <w:rFonts w:eastAsia="仿宋_GB2312" w:cs="宋体" w:hint="eastAsia" w:ascii="仿宋_GB2312" w:hAnsi="仿宋_GB2312"/>
          <w:sz w:val="30"/>
          <w:szCs w:val="30"/>
        </w:rPr>
        <w:t>9</w:t>
      </w:r>
      <w:r>
        <w:rPr>
          <w:rFonts w:ascii="仿宋_GB2312" w:hAnsi="仿宋_GB2312" w:cs="宋体" w:hint="eastAsia" w:eastAsia="仿宋_GB2312"/>
          <w:sz w:val="30"/>
          <w:szCs w:val="30"/>
        </w:rPr>
        <w:t>号“关于当事人申请承认澳大利亚法院出具的离婚证明书有关问题”的请示收悉。经研究，答复如下：</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持澳大利亚法院出具的离婚证明书向人民法院申请承认其效力的，人民法院应予受理，并依照《中华人民共和国民事诉讼法》第二百八十一条和第二百八十二条以及最高人民法院《关于中国公民申请承认外国法院离婚判决程序问题的规定》的有关规定进行审查，依法作出承认或者不予承认的裁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此复。</w:t>
      </w:r>
    </w:p>
    <w:p>
      <w:pPr>
        <w:pStyle w:val="Style16"/>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basedOn w:val="Style14"/>
    <w:qFormat/>
    <w:rPr>
      <w:rFonts w:ascii="宋体" w:hAnsi="宋体" w:cs="Courier New"/>
      <w:kern w:val="2"/>
      <w:sz w:val="21"/>
      <w:szCs w:val="21"/>
    </w:rPr>
  </w:style>
  <w:style w:type="character" w:styleId="PageNumber">
    <w:name w:val="page number"/>
    <w:basedOn w:val="Style14"/>
    <w:rPr/>
  </w:style>
  <w:style w:type="character" w:styleId="Char1">
    <w:name w:val="页眉 Char"/>
    <w:basedOn w:val="Style14"/>
    <w:qFormat/>
    <w:rPr>
      <w:kern w:val="2"/>
      <w:sz w:val="18"/>
      <w:szCs w:val="18"/>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CharCharCharCharCharCharChar">
    <w:name w:val="默认段落字体 Para Char Char Char Char Char Char Char"/>
    <w:basedOn w:val="Normal"/>
    <w:qFormat/>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2021-04-14T08:19:25Z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