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华文中宋;汉仪中宋简" w:hint="eastAsia"/>
          <w:color w:val="FF0000"/>
          <w:spacing w:val="-20"/>
          <w:w w:val="80"/>
          <w:sz w:val="80"/>
        </w:rPr>
      </w:pPr>
      <w:bookmarkStart w:id="0" w:name="fileContent"/>
      <w:bookmarkEnd w:id="0"/>
      <w:r>
        <w:rPr>
          <w:rFonts w:hint="eastAsia" w:eastAsia="华文中宋;汉仪中宋简"/>
          <w:color w:val="FF0000"/>
          <w:spacing w:val="-20"/>
          <w:w w:val="80"/>
          <w:sz w:val="80"/>
        </w:rPr>
        <w:t>中华人民共和国最高人民检察院</w:t>
      </w:r>
    </w:p>
    <w:p>
      <w:pPr>
        <w:pStyle w:val="Normal"/>
        <w:spacing w:lineRule="exact" w:line="800"/>
        <w:jc w:val="center"/>
        <w:rPr>
          <w:rFonts w:eastAsia="华文中宋;汉仪中宋简" w:hint="eastAsia"/>
          <w:color w:val="FF0000"/>
          <w:spacing w:val="-20"/>
          <w:w w:val="80"/>
          <w:sz w:val="80"/>
        </w:rPr>
      </w:pPr>
      <w:r>
        <w:rPr>
          <w:rFonts w:eastAsia="华文中宋;汉仪中宋简" w:hint="eastAsia"/>
          <w:color w:val="FF0000"/>
          <w:spacing w:val="-20"/>
          <w:w w:val="80"/>
          <w:sz w:val="80"/>
        </w:rPr>
      </w:r>
    </w:p>
    <w:p>
      <w:pPr>
        <w:pStyle w:val="Normal"/>
        <w:jc w:val="center"/>
        <w:rPr>
          <w:rFonts w:ascii="黑体" w:hAnsi="黑体" w:eastAsia="黑体" w:hint="eastAsia"/>
          <w:w w:val="80"/>
          <w:sz w:val="144"/>
        </w:rPr>
      </w:pPr>
      <w:r>
        <w:rPr>
          <w:rFonts w:hint="eastAsia" w:eastAsia="华文中宋;汉仪中宋简"/>
          <w:color w:val="FF0000"/>
          <w:spacing w:val="-20"/>
          <w:w w:val="80"/>
          <w:sz w:val="144"/>
        </w:rPr>
        <w:t>公    告</w:t>
      </w:r>
    </w:p>
    <w:p>
      <w:pPr>
        <w:pStyle w:val="Normal"/>
        <w:rPr>
          <w:rFonts w:ascii="黑体" w:hAnsi="黑体" w:eastAsia="黑体" w:hint="eastAsia"/>
          <w:w w:val="80"/>
          <w:sz w:val="144"/>
        </w:rPr>
      </w:pPr>
      <w:r>
        <w:rPr>
          <w:rFonts w:eastAsia="黑体" w:hint="eastAsia" w:ascii="黑体" w:hAnsi="黑体"/>
          <w:w w:val="80"/>
          <w:sz w:val="144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startChars="0" w:start="0" w:endChars="0" w:end="0"/>
        <w:jc w:val="both"/>
        <w:textAlignment w:val="auto"/>
        <w:rPr>
          <w:rFonts w:ascii="Times New Roman;DejaVu Sans" w:hAnsi="Times New Roman;DejaVu Sans" w:eastAsia="仿宋_GB2312" w:cs="Times New Roman;DejaVu Sans" w:hint="eastAsia"/>
          <w:sz w:val="32"/>
          <w:highlight w:val="none"/>
        </w:rPr>
      </w:pPr>
      <w:r>
        <w:rPr>
          <w:rFonts w:ascii="Times New Roman;DejaVu Sans" w:hAnsi="Times New Roman;DejaVu Sans" w:cs="Times New Roman;DejaVu Sans"/>
          <w:sz w:val="32"/>
        </w:rPr>
        <w:t>《最高人民检察院关于认定累犯如何确定刑罚执行完毕以后</w:t>
      </w:r>
      <w:r>
        <w:rPr>
          <w:rFonts w:ascii="Times New Roman;DejaVu Sans" w:hAnsi="Times New Roman;DejaVu Sans" w:cs="Times New Roman;DejaVu Sans" w:hint="eastAsia"/>
          <w:sz w:val="32"/>
        </w:rPr>
        <w:t>“</w:t>
      </w:r>
      <w:r>
        <w:rPr>
          <w:rFonts w:ascii="Times New Roman;DejaVu Sans" w:hAnsi="Times New Roman;DejaVu Sans" w:cs="Times New Roman;DejaVu Sans"/>
          <w:sz w:val="32"/>
        </w:rPr>
        <w:t>五年以内</w:t>
      </w:r>
      <w:r>
        <w:rPr>
          <w:rFonts w:ascii="Times New Roman;DejaVu Sans" w:hAnsi="Times New Roman;DejaVu Sans" w:cs="Times New Roman;DejaVu Sans" w:hint="eastAsia"/>
          <w:sz w:val="32"/>
        </w:rPr>
        <w:t>”</w:t>
      </w:r>
      <w:r>
        <w:rPr>
          <w:rFonts w:ascii="Times New Roman;DejaVu Sans" w:hAnsi="Times New Roman;DejaVu Sans" w:cs="Times New Roman;DejaVu Sans"/>
          <w:sz w:val="32"/>
        </w:rPr>
        <w:t>起始日期的批复》已于</w:t>
      </w:r>
      <w:r>
        <w:rPr>
          <w:rFonts w:eastAsia="仿宋_GB2312" w:cs="Times New Roman;DejaVu Sans"/>
          <w:sz w:val="32"/>
        </w:rPr>
        <w:t>201</w:t>
      </w:r>
      <w:r>
        <w:rPr>
          <w:rFonts w:cs="Times New Roman;DejaVu Sans"/>
          <w:sz w:val="32"/>
        </w:rPr>
        <w:t>8</w:t>
      </w:r>
      <w:r>
        <w:rPr>
          <w:rFonts w:ascii="Times New Roman;DejaVu Sans" w:hAnsi="Times New Roman;DejaVu Sans" w:cs="Times New Roman;DejaVu Sans"/>
          <w:sz w:val="32"/>
        </w:rPr>
        <w:t>年</w:t>
      </w:r>
      <w:r>
        <w:rPr>
          <w:rFonts w:cs="Times New Roman;DejaVu Sans"/>
          <w:sz w:val="32"/>
        </w:rPr>
        <w:t>12</w:t>
      </w:r>
      <w:r>
        <w:rPr>
          <w:rFonts w:ascii="Times New Roman;DejaVu Sans" w:hAnsi="Times New Roman;DejaVu Sans" w:cs="Times New Roman;DejaVu Sans"/>
          <w:sz w:val="32"/>
        </w:rPr>
        <w:t>月</w:t>
      </w:r>
      <w:r>
        <w:rPr>
          <w:rFonts w:cs="Times New Roman;DejaVu Sans"/>
          <w:sz w:val="32"/>
        </w:rPr>
        <w:t>25</w:t>
      </w:r>
      <w:r>
        <w:rPr>
          <w:rFonts w:ascii="Times New Roman;DejaVu Sans" w:hAnsi="Times New Roman;DejaVu Sans" w:cs="Times New Roman;DejaVu Sans"/>
          <w:sz w:val="32"/>
        </w:rPr>
        <w:t>日由最高人民检察院第十</w:t>
      </w:r>
      <w:r>
        <w:rPr>
          <w:rFonts w:ascii="Times New Roman;DejaVu Sans" w:hAnsi="Times New Roman;DejaVu Sans" w:cs="Times New Roman;DejaVu Sans"/>
          <w:sz w:val="32"/>
        </w:rPr>
        <w:t>三</w:t>
      </w:r>
      <w:r>
        <w:rPr>
          <w:rFonts w:ascii="Times New Roman;DejaVu Sans" w:hAnsi="Times New Roman;DejaVu Sans" w:cs="Times New Roman;DejaVu Sans"/>
          <w:sz w:val="32"/>
        </w:rPr>
        <w:t>届检察委员会第</w:t>
      </w:r>
      <w:r>
        <w:rPr>
          <w:rFonts w:ascii="Times New Roman;DejaVu Sans" w:hAnsi="Times New Roman;DejaVu Sans" w:cs="Times New Roman;DejaVu Sans"/>
          <w:sz w:val="32"/>
        </w:rPr>
        <w:t>十二</w:t>
      </w:r>
      <w:r>
        <w:rPr>
          <w:rFonts w:ascii="Times New Roman;DejaVu Sans" w:hAnsi="Times New Roman;DejaVu Sans" w:cs="Times New Roman;DejaVu Sans"/>
          <w:sz w:val="32"/>
        </w:rPr>
        <w:t>次会议通过，现予公布，自</w:t>
      </w:r>
      <w:r>
        <w:rPr>
          <w:rFonts w:eastAsia="仿宋_GB2312" w:cs="Times New Roman;DejaVu Sans"/>
          <w:sz w:val="32"/>
        </w:rPr>
        <w:t>201</w:t>
      </w:r>
      <w:r>
        <w:rPr>
          <w:rFonts w:cs="Times New Roman;DejaVu Sans" w:hint="eastAsia"/>
          <w:sz w:val="32"/>
        </w:rPr>
        <w:t>8</w:t>
      </w:r>
      <w:r>
        <w:rPr>
          <w:rFonts w:ascii="Times New Roman;DejaVu Sans" w:hAnsi="Times New Roman;DejaVu Sans" w:cs="Times New Roman;DejaVu Sans"/>
          <w:sz w:val="32"/>
        </w:rPr>
        <w:t>年</w:t>
      </w:r>
      <w:r>
        <w:rPr>
          <w:rFonts w:cs="Times New Roman;DejaVu Sans" w:hint="eastAsia"/>
          <w:sz w:val="32"/>
        </w:rPr>
        <w:t>12</w:t>
      </w:r>
      <w:r>
        <w:rPr>
          <w:rFonts w:ascii="Times New Roman;DejaVu Sans" w:hAnsi="Times New Roman;DejaVu Sans" w:cs="Times New Roman;DejaVu Sans"/>
          <w:sz w:val="32"/>
        </w:rPr>
        <w:t>月</w:t>
      </w:r>
      <w:r>
        <w:rPr>
          <w:rFonts w:cs="Times New Roman;DejaVu Sans" w:hint="eastAsia"/>
          <w:sz w:val="32"/>
        </w:rPr>
        <w:t>30</w:t>
      </w:r>
      <w:r>
        <w:rPr>
          <w:rFonts w:ascii="Times New Roman;DejaVu Sans" w:hAnsi="Times New Roman;DejaVu Sans" w:cs="Times New Roman;DejaVu Sans"/>
          <w:sz w:val="32"/>
        </w:rPr>
        <w:t>日起施行。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both"/>
        <w:textAlignment w:val="auto"/>
        <w:rPr>
          <w:rFonts w:ascii="Times New Roman;DejaVu Sans" w:hAnsi="Times New Roman;DejaVu Sans" w:eastAsia="仿宋_GB2312" w:cs="Times New Roman;DejaVu Sans" w:hint="eastAsia"/>
          <w:sz w:val="32"/>
          <w:highlight w:val="none"/>
        </w:rPr>
      </w:pPr>
      <w:r>
        <w:rPr>
          <w:rFonts w:eastAsia="仿宋_GB2312" w:cs="Times New Roman;DejaVu Sans" w:hint="eastAsia"/>
          <w:sz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both"/>
        <w:textAlignment w:val="auto"/>
        <w:rPr>
          <w:rFonts w:ascii="Times New Roman;DejaVu Sans" w:hAnsi="Times New Roman;DejaVu Sans" w:eastAsia="仿宋_GB2312" w:cs="Times New Roman;DejaVu Sans" w:hint="eastAsia"/>
          <w:sz w:val="32"/>
          <w:highlight w:val="none"/>
        </w:rPr>
      </w:pPr>
      <w:r>
        <w:rPr>
          <w:rFonts w:eastAsia="仿宋_GB2312" w:cs="Times New Roman;DejaVu Sans" w:hint="eastAsia"/>
          <w:sz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both"/>
        <w:textAlignment w:val="auto"/>
        <w:rPr>
          <w:rFonts w:ascii="Times New Roman;DejaVu Sans" w:hAnsi="Times New Roman;DejaVu Sans" w:eastAsia="仿宋_GB2312" w:cs="Times New Roman;DejaVu Sans" w:hint="eastAsia"/>
          <w:sz w:val="32"/>
          <w:highlight w:val="none"/>
        </w:rPr>
      </w:pPr>
      <w:r>
        <w:rPr>
          <w:rFonts w:eastAsia="仿宋_GB2312" w:cs="Times New Roman;DejaVu Sans" w:hint="eastAsia"/>
          <w:sz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both"/>
        <w:textAlignment w:val="auto"/>
        <w:rPr>
          <w:rFonts w:ascii="Times New Roman;DejaVu Sans" w:hAnsi="Times New Roman;DejaVu Sans" w:eastAsia="仿宋_GB2312" w:cs="Times New Roman;DejaVu Sans"/>
          <w:sz w:val="32"/>
          <w:highlight w:val="none"/>
        </w:rPr>
      </w:pPr>
      <w:r>
        <w:rPr>
          <w:rFonts w:cs="Times New Roman;DejaVu Sans"/>
          <w:sz w:val="32"/>
        </w:rPr>
        <w:t xml:space="preserve">                              </w:t>
      </w:r>
      <w:r>
        <w:rPr>
          <w:rFonts w:ascii="Times New Roman;DejaVu Sans" w:hAnsi="Times New Roman;DejaVu Sans" w:cs="Times New Roman;DejaVu Sans"/>
          <w:sz w:val="32"/>
        </w:rPr>
        <w:t>最 高 人 民 检 察 院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both"/>
        <w:textAlignment w:val="auto"/>
        <w:rPr>
          <w:rFonts w:hint="eastAsia"/>
        </w:rPr>
      </w:pPr>
      <w:r>
        <w:rPr>
          <w:rFonts w:cs="Times New Roman;DejaVu Sans"/>
          <w:sz w:val="32"/>
        </w:rPr>
        <w:t xml:space="preserve">                                </w:t>
      </w:r>
      <w:r>
        <w:rPr>
          <w:rFonts w:eastAsia="仿宋_GB2312" w:cs="Times New Roman;DejaVu Sans"/>
          <w:sz w:val="32"/>
        </w:rPr>
        <w:t>201</w:t>
      </w:r>
      <w:r>
        <w:rPr>
          <w:rFonts w:cs="Times New Roman;DejaVu Sans" w:hint="eastAsia"/>
          <w:sz w:val="32"/>
        </w:rPr>
        <w:t>8</w:t>
      </w:r>
      <w:r>
        <w:rPr>
          <w:rFonts w:ascii="Times New Roman;DejaVu Sans" w:hAnsi="Times New Roman;DejaVu Sans" w:cs="Times New Roman;DejaVu Sans"/>
          <w:sz w:val="32"/>
        </w:rPr>
        <w:t>年</w:t>
      </w:r>
      <w:r>
        <w:rPr>
          <w:rFonts w:cs="Times New Roman;DejaVu Sans" w:hint="eastAsia"/>
          <w:sz w:val="32"/>
        </w:rPr>
        <w:t>12</w:t>
      </w:r>
      <w:r>
        <w:rPr>
          <w:rFonts w:ascii="Times New Roman;DejaVu Sans" w:hAnsi="Times New Roman;DejaVu Sans" w:cs="Times New Roman;DejaVu Sans"/>
          <w:sz w:val="32"/>
        </w:rPr>
        <w:t>月</w:t>
      </w:r>
      <w:r>
        <w:rPr>
          <w:rFonts w:cs="Times New Roman;DejaVu Sans" w:hint="eastAsia"/>
          <w:sz w:val="32"/>
        </w:rPr>
        <w:t>28</w:t>
      </w:r>
      <w:r>
        <w:rPr>
          <w:rFonts w:ascii="Times New Roman;DejaVu Sans" w:hAnsi="Times New Roman;DejaVu Sans" w:cs="Times New Roman;DejaVu Sans"/>
          <w:sz w:val="32"/>
        </w:rPr>
        <w:t>日</w:t>
      </w:r>
      <w:r>
        <w:rPr>
          <w:rFonts w:ascii="Times New Roman;DejaVu Sans" w:hAnsi="Times New Roman;DejaVu Sans" w:cs="Times New Roman;DejaVu Sans"/>
          <w:sz w:val="32"/>
        </w:rPr>
        <w:t xml:space="preserve">       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both"/>
        <w:textAlignment w:val="auto"/>
        <w:rPr>
          <w:rFonts w:hint="eastAsia"/>
        </w:rPr>
      </w:pPr>
      <w:r>
        <w:rPr>
          <w:rFonts w:hint="eastAsia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both"/>
        <w:textAlignment w:val="auto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both"/>
        <w:textAlignment w:val="auto"/>
        <w:rPr>
          <w:rFonts w:hint="eastAsia"/>
        </w:rPr>
        <w:sectPr>
          <w:footerReference w:type="even" r:id="rId2"/>
          <w:footerReference w:type="default" r:id="rId3"/>
          <w:type w:val="nextPage"/>
          <w:pgSz w:w="11906" w:h="16838"/>
          <w:pgMar w:left="1531" w:right="1531" w:gutter="0" w:header="0" w:top="2098" w:footer="1588" w:bottom="1985"/>
          <w:pgNumType w:fmt="decimal"/>
          <w:formProt w:val="false"/>
          <w:textDirection w:val="lrTb"/>
          <w:docGrid w:type="linesAndChars" w:linePitch="579" w:charSpace="4294966271"/>
        </w:sect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  <w:sectPr>
          <w:footerReference w:type="even" r:id="rId4"/>
          <w:footerReference w:type="default" r:id="rId5"/>
          <w:footerReference w:type="first" r:id="rId6"/>
          <w:type w:val="nextPage"/>
          <w:pgSz w:w="11906" w:h="16838"/>
          <w:pgMar w:left="1531" w:right="1531" w:gutter="0" w:header="0" w:top="2098" w:footer="1588" w:bottom="1985"/>
          <w:pgNumType w:fmt="decimal"/>
          <w:formProt w:val="false"/>
          <w:textDirection w:val="lrTb"/>
          <w:docGrid w:type="linesAndChars" w:linePitch="579" w:charSpace="4294966271"/>
        </w:sect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sz w:val="20"/>
        </w:rPr>
      </w:pPr>
      <w:r>
        <w:rPr>
          <w:rFonts w:hint="eastAsia"/>
          <w:sz w:val="20"/>
        </w:rPr>
      </w:r>
      <w:r>
        <mc:AlternateContent>
          <mc:Choice Requires="wps">
            <w:drawing>
              <wp:anchor distT="0" distB="0" distL="114935" distR="114935" simplePos="0" relativeHeight="5" behindDoc="0" locked="0" layoutInCell="0" allowOverlap="1">
                <wp:simplePos x="0" y="0"/>
                <wp:positionH relativeFrom="margin">
                  <wp:posOffset>20955</wp:posOffset>
                </wp:positionH>
                <wp:positionV relativeFrom="margin">
                  <wp:posOffset>916305</wp:posOffset>
                </wp:positionV>
                <wp:extent cx="5573395" cy="147066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395" cy="14706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Chars="0" w:firstLine="0" w:startChars="0" w:start="0" w:endChars="0" w:end="0"/>
                              <w:jc w:val="center"/>
                              <w:rPr>
                                <w:rFonts w:ascii="方正小标宋_GBK" w:hAnsi="方正小标宋_GBK" w:eastAsia="方正小标宋_GBK" w:cs="方正小标宋_GBK" w:hint="eastAsia"/>
                                <w:b w:val="false"/>
                                <w:bCs/>
                                <w:color w:val="FF0000"/>
                                <w:spacing w:val="53"/>
                                <w:w w:val="70"/>
                                <w:sz w:val="130"/>
                              </w:rPr>
                            </w:pPr>
                            <w:r>
                              <w:rPr>
                                <w:rFonts w:ascii="方正小标宋_GBK" w:hAnsi="方正小标宋_GBK" w:cs="方正小标宋_GBK" w:hint="eastAsia" w:eastAsia="方正小标宋_GBK"/>
                                <w:b w:val="false"/>
                                <w:bCs/>
                                <w:color w:val="FF0000"/>
                                <w:spacing w:val="53"/>
                                <w:w w:val="70"/>
                                <w:sz w:val="130"/>
                              </w:rPr>
                              <w:t>最高人民检察院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Chars="0" w:end="0"/>
                              <w:jc w:val="center"/>
                              <w:rPr>
                                <w:rFonts w:ascii="方正小标宋_GBK" w:hAnsi="方正小标宋_GBK" w:eastAsia="方正小标宋_GBK" w:cs="方正小标宋_GBK" w:hint="eastAsia"/>
                                <w:b w:val="false"/>
                                <w:bCs/>
                                <w:color w:val="FF0000"/>
                                <w:spacing w:val="53"/>
                                <w:w w:val="80"/>
                                <w:sz w:val="144"/>
                              </w:rPr>
                            </w:pPr>
                            <w:r>
                              <w:rPr>
                                <w:rFonts w:eastAsia="方正小标宋_GBK" w:cs="方正小标宋_GBK" w:hint="eastAsia" w:ascii="方正小标宋_GBK" w:hAnsi="方正小标宋_GBK"/>
                                <w:b w:val="false"/>
                                <w:bCs/>
                                <w:color w:val="FF0000"/>
                                <w:spacing w:val="53"/>
                                <w:w w:val="80"/>
                                <w:sz w:val="144"/>
                              </w:rPr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8.85pt;height:115.8pt;mso-wrap-distance-left:9.05pt;mso-wrap-distance-right:9.05pt;mso-wrap-distance-top:0pt;mso-wrap-distance-bottom:0pt;margin-top:72.15pt;mso-position-vertical-relative:margin;margin-left:1.65pt;mso-position-horizontal-relative:margin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ind w:firstLineChars="0" w:firstLine="0" w:startChars="0" w:start="0" w:endChars="0" w:end="0"/>
                        <w:jc w:val="center"/>
                        <w:rPr>
                          <w:rFonts w:ascii="方正小标宋_GBK" w:hAnsi="方正小标宋_GBK" w:eastAsia="方正小标宋_GBK" w:cs="方正小标宋_GBK" w:hint="eastAsia"/>
                          <w:b w:val="false"/>
                          <w:bCs/>
                          <w:color w:val="FF0000"/>
                          <w:spacing w:val="53"/>
                          <w:w w:val="70"/>
                          <w:sz w:val="130"/>
                        </w:rPr>
                      </w:pPr>
                      <w:r>
                        <w:rPr>
                          <w:rFonts w:ascii="方正小标宋_GBK" w:hAnsi="方正小标宋_GBK" w:cs="方正小标宋_GBK" w:hint="eastAsia" w:eastAsia="方正小标宋_GBK"/>
                          <w:b w:val="false"/>
                          <w:bCs/>
                          <w:color w:val="FF0000"/>
                          <w:spacing w:val="53"/>
                          <w:w w:val="70"/>
                          <w:sz w:val="130"/>
                        </w:rPr>
                        <w:t>最高人民检察院</w:t>
                      </w:r>
                    </w:p>
                    <w:p>
                      <w:pPr>
                        <w:pStyle w:val="Normal"/>
                        <w:ind w:firstLineChars="0" w:firstLine="0" w:startChars="0" w:start="0" w:endChars="0" w:end="0"/>
                        <w:jc w:val="center"/>
                        <w:rPr>
                          <w:rFonts w:ascii="方正小标宋_GBK" w:hAnsi="方正小标宋_GBK" w:eastAsia="方正小标宋_GBK" w:cs="方正小标宋_GBK" w:hint="eastAsia"/>
                          <w:b w:val="false"/>
                          <w:bCs/>
                          <w:color w:val="FF0000"/>
                          <w:spacing w:val="53"/>
                          <w:w w:val="80"/>
                          <w:sz w:val="144"/>
                        </w:rPr>
                      </w:pPr>
                      <w:r>
                        <w:rPr>
                          <w:rFonts w:eastAsia="方正小标宋_GBK" w:cs="方正小标宋_GBK" w:hint="eastAsia" w:ascii="方正小标宋_GBK" w:hAnsi="方正小标宋_GBK"/>
                          <w:b w:val="false"/>
                          <w:bCs/>
                          <w:color w:val="FF0000"/>
                          <w:spacing w:val="53"/>
                          <w:w w:val="80"/>
                          <w:sz w:val="14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仿宋_GB2312" w:hAnsi="仿宋_GB2312" w:hint="eastAsia"/>
        </w:rPr>
      </w:pPr>
      <w:r>
        <w:rPr>
          <w:rFonts w:hint="eastAsia" w:ascii="仿宋_GB2312" w:hAnsi="仿宋_GB2312"/>
        </w:rPr>
      </w:r>
    </w:p>
    <w:p>
      <w:pPr>
        <w:pStyle w:val="Normal"/>
        <w:rPr>
          <w:rFonts w:ascii="仿宋_GB2312" w:hAnsi="仿宋_GB2312" w:hint="eastAsia"/>
        </w:rPr>
      </w:pPr>
      <w:r>
        <w:rPr>
          <w:rFonts w:hint="eastAsia" w:ascii="仿宋_GB2312" w:hAnsi="仿宋_GB2312"/>
        </w:rPr>
      </w:r>
    </w:p>
    <w:p>
      <w:pPr>
        <w:pStyle w:val="Normal"/>
        <w:rPr>
          <w:rFonts w:hint="eastAsia"/>
          <w:sz w:val="20"/>
        </w:rPr>
      </w:pPr>
      <w:r>
        <w:rPr>
          <w:rFonts w:hint="eastAsia"/>
          <w:sz w:val="20"/>
        </w:rPr>
        <mc:AlternateContent>
          <mc:Choice Requires="wps">
            <w:drawing>
              <wp:anchor distT="0" distB="0" distL="114935" distR="114935" simplePos="0" relativeHeight="6" behindDoc="0" locked="0" layoutInCell="0" allowOverlap="1">
                <wp:simplePos x="0" y="0"/>
                <wp:positionH relativeFrom="margin">
                  <wp:posOffset>0</wp:posOffset>
                </wp:positionH>
                <wp:positionV relativeFrom="page">
                  <wp:posOffset>4387850</wp:posOffset>
                </wp:positionV>
                <wp:extent cx="5615940" cy="635"/>
                <wp:effectExtent l="9525" t="9525" r="9525" b="9525"/>
                <wp:wrapNone/>
                <wp:docPr id="2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000" cy="72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345.5pt" to="442.15pt,345.5pt" stroked="t" o:allowincell="f" style="position:absolute;mso-position-horizontal-relative:margin;mso-position-vertical-relative:page">
                <v:stroke color="red" weight="1908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hint="eastAsia"/>
          <w:sz w:val="20"/>
        </w:rPr>
      </w:pPr>
      <w:r>
        <w:rPr>
          <w:rFonts w:hint="eastAsia"/>
          <w:sz w:val="20"/>
        </w:rPr>
      </w:r>
      <w: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ge">
                  <wp:posOffset>3910330</wp:posOffset>
                </wp:positionV>
                <wp:extent cx="2854325" cy="36766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325" cy="3676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高检发释字</w:t>
                            </w:r>
                            <w:r>
                              <w:rPr>
                                <w:rFonts w:ascii="仿宋_GB2312" w:hAnsi="仿宋_GB2312" w:hint="eastAsia"/>
                                <w:sz w:val="32"/>
                              </w:rPr>
                              <w:t>〔</w:t>
                            </w:r>
                            <w:r>
                              <w:rPr>
                                <w:rFonts w:hint="eastAsia" w:ascii="仿宋_GB2312" w:hAnsi="仿宋_GB2312"/>
                                <w:sz w:val="32"/>
                              </w:rPr>
                              <w:t>2018</w:t>
                            </w:r>
                            <w:r>
                              <w:rPr>
                                <w:rFonts w:ascii="仿宋_GB2312" w:hAnsi="仿宋_GB2312" w:hint="eastAsia"/>
                                <w:sz w:val="32"/>
                              </w:rPr>
                              <w:t>〕</w:t>
                            </w:r>
                            <w:r>
                              <w:rPr>
                                <w:rFonts w:hint="eastAsia" w:ascii="仿宋_GB2312" w:hAnsi="仿宋_GB2312"/>
                                <w:sz w:val="32"/>
                              </w:rPr>
                              <w:t>2</w:t>
                            </w:r>
                            <w:r>
                              <w:rPr>
                                <w:rFonts w:ascii="仿宋_GB2312" w:hAnsi="仿宋_GB2312" w:hint="eastAsia"/>
                                <w:sz w:val="32"/>
                              </w:rPr>
                              <w:t>号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24.75pt;height:28.95pt;mso-wrap-distance-left:9.05pt;mso-wrap-distance-right:9.05pt;mso-wrap-distance-top:0pt;mso-wrap-distance-bottom:0pt;margin-top:307.9pt;mso-position-vertical-relative:page;margin-left:108.75pt;mso-position-horizontal:center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hint="eastAsia"/>
                          <w:sz w:val="32"/>
                        </w:rPr>
                        <w:t>高检发释字</w:t>
                      </w:r>
                      <w:r>
                        <w:rPr>
                          <w:rFonts w:ascii="仿宋_GB2312" w:hAnsi="仿宋_GB2312" w:hint="eastAsia"/>
                          <w:sz w:val="32"/>
                        </w:rPr>
                        <w:t>〔</w:t>
                      </w:r>
                      <w:r>
                        <w:rPr>
                          <w:rFonts w:hint="eastAsia" w:ascii="仿宋_GB2312" w:hAnsi="仿宋_GB2312"/>
                          <w:sz w:val="32"/>
                        </w:rPr>
                        <w:t>2018</w:t>
                      </w:r>
                      <w:r>
                        <w:rPr>
                          <w:rFonts w:ascii="仿宋_GB2312" w:hAnsi="仿宋_GB2312" w:hint="eastAsia"/>
                          <w:sz w:val="32"/>
                        </w:rPr>
                        <w:t>〕</w:t>
                      </w:r>
                      <w:r>
                        <w:rPr>
                          <w:rFonts w:hint="eastAsia" w:ascii="仿宋_GB2312" w:hAnsi="仿宋_GB2312"/>
                          <w:sz w:val="32"/>
                        </w:rPr>
                        <w:t>2</w:t>
                      </w:r>
                      <w:r>
                        <w:rPr>
                          <w:rFonts w:ascii="仿宋_GB2312" w:hAnsi="仿宋_GB2312" w:hint="eastAsia"/>
                          <w:sz w:val="32"/>
                        </w:rPr>
                        <w:t>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both"/>
        <w:textAlignment w:val="auto"/>
        <w:rPr>
          <w:rFonts w:hint="eastAsia"/>
        </w:rPr>
      </w:pPr>
      <w:r>
        <w:rPr>
          <w:rFonts w:hint="eastAsia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jc w:val="center"/>
        <w:textAlignment w:val="auto"/>
        <w:rPr>
          <w:rFonts w:ascii="Times New Roman;DejaVu Sans" w:hAnsi="Times New Roman;DejaVu Sans" w:eastAsia="方正小标宋_GBK" w:cs="Times New Roman;DejaVu Sans" w:hint="eastAsia"/>
          <w:sz w:val="44"/>
          <w:u w:val="none"/>
        </w:rPr>
      </w:pPr>
      <w:r>
        <w:rPr>
          <w:rFonts w:ascii="Times New Roman;DejaVu Sans" w:hAnsi="Times New Roman;DejaVu Sans" w:cs="Times New Roman;DejaVu Sans" w:hint="eastAsia" w:eastAsia="方正小标宋_GBK"/>
          <w:sz w:val="44"/>
          <w:u w:val="none"/>
        </w:rPr>
        <w:t>最高人民检察院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jc w:val="center"/>
        <w:textAlignment w:val="auto"/>
        <w:rPr>
          <w:rFonts w:ascii="Times New Roman;DejaVu Sans" w:hAnsi="Times New Roman;DejaVu Sans" w:eastAsia="方正小标宋_GBK" w:cs="Times New Roman;DejaVu Sans" w:hint="eastAsia"/>
          <w:sz w:val="44"/>
          <w:u w:val="none"/>
        </w:rPr>
      </w:pPr>
      <w:r>
        <w:rPr>
          <w:rFonts w:ascii="Times New Roman;DejaVu Sans" w:hAnsi="Times New Roman;DejaVu Sans" w:cs="Times New Roman;DejaVu Sans" w:hint="eastAsia" w:eastAsia="方正小标宋_GBK"/>
          <w:sz w:val="44"/>
          <w:u w:val="none"/>
        </w:rPr>
        <w:t>关于认定累犯如何确定刑罚执行完毕以后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jc w:val="center"/>
        <w:textAlignment w:val="auto"/>
        <w:rPr>
          <w:rFonts w:ascii="Times New Roman;DejaVu Sans" w:hAnsi="Times New Roman;DejaVu Sans" w:eastAsia="方正小标宋_GBK" w:cs="Times New Roman;DejaVu Sans" w:hint="eastAsia"/>
          <w:sz w:val="44"/>
          <w:u w:val="none"/>
        </w:rPr>
      </w:pPr>
      <w:r>
        <w:rPr>
          <w:rFonts w:eastAsia="方正小标宋_GBK" w:cs="Times New Roman;DejaVu Sans" w:hint="eastAsia"/>
          <w:sz w:val="44"/>
          <w:u w:val="none"/>
        </w:rPr>
        <w:t>“</w:t>
      </w:r>
      <w:r>
        <w:rPr>
          <w:rFonts w:ascii="Times New Roman;DejaVu Sans" w:hAnsi="Times New Roman;DejaVu Sans" w:cs="Times New Roman;DejaVu Sans" w:hint="eastAsia" w:eastAsia="方正小标宋_GBK"/>
          <w:sz w:val="44"/>
          <w:u w:val="none"/>
        </w:rPr>
        <w:t>五年以内”起始日期的批复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center"/>
        <w:textAlignment w:val="auto"/>
        <w:rPr>
          <w:rFonts w:ascii="Times New Roman;DejaVu Sans" w:hAnsi="Times New Roman;DejaVu Sans" w:eastAsia="楷体_GB2312" w:cs="Times New Roman;DejaVu Sans"/>
          <w:spacing w:val="0"/>
          <w:sz w:val="32"/>
          <w:szCs w:val="32"/>
          <w:u w:val="none"/>
        </w:rPr>
      </w:pPr>
      <w:r>
        <w:rPr>
          <w:rFonts w:ascii="Times New Roman;DejaVu Sans" w:hAnsi="Times New Roman;DejaVu Sans" w:cs="Times New Roman;DejaVu Sans" w:eastAsia="楷体_GB2312"/>
          <w:spacing w:val="0"/>
          <w:sz w:val="32"/>
          <w:szCs w:val="32"/>
          <w:u w:val="none"/>
        </w:rPr>
        <w:t>（</w:t>
      </w:r>
      <w:r>
        <w:rPr>
          <w:rFonts w:eastAsia="楷体_GB2312" w:cs="Times New Roman;DejaVu Sans"/>
          <w:spacing w:val="0"/>
          <w:sz w:val="32"/>
          <w:szCs w:val="32"/>
          <w:u w:val="none"/>
        </w:rPr>
        <w:t>2018</w:t>
      </w:r>
      <w:r>
        <w:rPr>
          <w:rFonts w:ascii="Times New Roman;DejaVu Sans" w:hAnsi="Times New Roman;DejaVu Sans" w:cs="Times New Roman;DejaVu Sans" w:eastAsia="楷体_GB2312"/>
          <w:spacing w:val="0"/>
          <w:sz w:val="32"/>
          <w:szCs w:val="32"/>
          <w:u w:val="none"/>
        </w:rPr>
        <w:t>年</w:t>
      </w:r>
      <w:r>
        <w:rPr>
          <w:rFonts w:eastAsia="楷体_GB2312" w:cs="Times New Roman;DejaVu Sans"/>
          <w:spacing w:val="0"/>
          <w:sz w:val="32"/>
          <w:szCs w:val="32"/>
          <w:u w:val="none"/>
        </w:rPr>
        <w:t>12</w:t>
      </w:r>
      <w:r>
        <w:rPr>
          <w:rFonts w:ascii="Times New Roman;DejaVu Sans" w:hAnsi="Times New Roman;DejaVu Sans" w:cs="Times New Roman;DejaVu Sans" w:eastAsia="楷体_GB2312"/>
          <w:spacing w:val="0"/>
          <w:sz w:val="32"/>
          <w:szCs w:val="32"/>
          <w:u w:val="none"/>
        </w:rPr>
        <w:t>月</w:t>
      </w:r>
      <w:r>
        <w:rPr>
          <w:rFonts w:eastAsia="楷体_GB2312" w:cs="Times New Roman;DejaVu Sans"/>
          <w:spacing w:val="0"/>
          <w:sz w:val="32"/>
          <w:szCs w:val="32"/>
          <w:u w:val="none"/>
        </w:rPr>
        <w:t>25</w:t>
      </w:r>
      <w:r>
        <w:rPr>
          <w:rFonts w:ascii="Times New Roman;DejaVu Sans" w:hAnsi="Times New Roman;DejaVu Sans" w:cs="Times New Roman;DejaVu Sans" w:eastAsia="楷体_GB2312"/>
          <w:spacing w:val="0"/>
          <w:sz w:val="32"/>
          <w:szCs w:val="32"/>
          <w:u w:val="none"/>
        </w:rPr>
        <w:t>日</w:t>
      </w:r>
      <w:r>
        <w:rPr>
          <w:rFonts w:ascii="Times New Roman;DejaVu Sans" w:hAnsi="Times New Roman;DejaVu Sans" w:cs="Times New Roman;DejaVu Sans" w:hint="eastAsia" w:eastAsia="楷体_GB2312"/>
          <w:spacing w:val="0"/>
          <w:sz w:val="32"/>
          <w:szCs w:val="32"/>
          <w:u w:val="none"/>
        </w:rPr>
        <w:t xml:space="preserve">  </w:t>
      </w:r>
      <w:r>
        <w:rPr>
          <w:rFonts w:ascii="Times New Roman;DejaVu Sans" w:hAnsi="Times New Roman;DejaVu Sans" w:cs="Times New Roman;DejaVu Sans" w:eastAsia="楷体_GB2312"/>
          <w:spacing w:val="0"/>
          <w:sz w:val="32"/>
          <w:szCs w:val="32"/>
          <w:u w:val="none"/>
        </w:rPr>
        <w:t>最高人民检察院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center"/>
        <w:textAlignment w:val="auto"/>
        <w:rPr>
          <w:rFonts w:ascii="Times New Roman;DejaVu Sans" w:hAnsi="Times New Roman;DejaVu Sans" w:eastAsia="楷体_GB2312" w:cs="Times New Roman;DejaVu Sans"/>
          <w:spacing w:val="0"/>
          <w:sz w:val="32"/>
          <w:szCs w:val="32"/>
          <w:u w:val="none"/>
        </w:rPr>
      </w:pPr>
      <w:r>
        <w:rPr>
          <w:rFonts w:ascii="Times New Roman;DejaVu Sans" w:hAnsi="Times New Roman;DejaVu Sans" w:cs="Times New Roman;DejaVu Sans" w:eastAsia="楷体_GB2312"/>
          <w:spacing w:val="0"/>
          <w:sz w:val="32"/>
          <w:szCs w:val="32"/>
          <w:u w:val="none"/>
        </w:rPr>
        <w:t>第十三届检察委员会第十二次会议通过）</w:t>
      </w:r>
    </w:p>
    <w:p>
      <w:pPr>
        <w:pStyle w:val="Normal"/>
        <w:rPr>
          <w:rFonts w:ascii="Times New Roman;DejaVu Sans" w:hAnsi="Times New Roman;DejaVu Sans" w:eastAsia="楷体_GB2312" w:cs="Times New Roman;DejaVu Sans" w:hint="eastAsia"/>
          <w:spacing w:val="0"/>
          <w:sz w:val="32"/>
          <w:szCs w:val="32"/>
          <w:u w:val="none"/>
        </w:rPr>
      </w:pPr>
      <w:r>
        <w:rPr>
          <w:rFonts w:eastAsia="楷体_GB2312" w:cs="Times New Roman;DejaVu Sans" w:hint="eastAsia"/>
          <w:spacing w:val="0"/>
          <w:sz w:val="32"/>
          <w:szCs w:val="32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both"/>
        <w:textAlignment w:val="auto"/>
        <w:rPr>
          <w:rFonts w:ascii="Times New Roman;DejaVu Sans" w:hAnsi="Times New Roman;DejaVu Sans" w:cs="Times New Roman;DejaVu Sans"/>
          <w:sz w:val="32"/>
          <w:szCs w:val="32"/>
          <w:highlight w:val="none"/>
        </w:rPr>
      </w:pPr>
      <w:r>
        <w:rPr>
          <w:rFonts w:ascii="Times New Roman;DejaVu Sans" w:hAnsi="Times New Roman;DejaVu Sans" w:cs="Times New Roman;DejaVu Sans"/>
          <w:sz w:val="32"/>
          <w:szCs w:val="32"/>
        </w:rPr>
        <w:t>北京市人民检察院：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startChars="0" w:start="0" w:endChars="0" w:end="0"/>
        <w:jc w:val="both"/>
        <w:textAlignment w:val="auto"/>
        <w:rPr>
          <w:rFonts w:ascii="Times New Roman;DejaVu Sans" w:hAnsi="Times New Roman;DejaVu Sans" w:cs="Times New Roman;DejaVu Sans"/>
          <w:sz w:val="32"/>
          <w:szCs w:val="32"/>
          <w:highlight w:val="none"/>
        </w:rPr>
      </w:pPr>
      <w:r>
        <w:rPr>
          <w:rFonts w:ascii="Times New Roman;DejaVu Sans" w:hAnsi="Times New Roman;DejaVu Sans" w:cs="Times New Roman;DejaVu Sans"/>
          <w:sz w:val="32"/>
          <w:szCs w:val="32"/>
        </w:rPr>
        <w:t>你院《关于认定累犯如何确定刑罚执行完毕以后五年以内起始日期的请示》收悉。经研究，批复如下：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startChars="0" w:start="0" w:endChars="0" w:end="0"/>
        <w:jc w:val="both"/>
        <w:textAlignment w:val="auto"/>
        <w:rPr>
          <w:rFonts w:ascii="Times New Roman;DejaVu Sans" w:hAnsi="Times New Roman;DejaVu Sans" w:cs="Times New Roman;DejaVu Sans"/>
          <w:sz w:val="32"/>
          <w:szCs w:val="32"/>
          <w:highlight w:val="none"/>
        </w:rPr>
      </w:pPr>
      <w:r>
        <w:rPr>
          <w:rFonts w:ascii="Times New Roman;DejaVu Sans" w:hAnsi="Times New Roman;DejaVu Sans" w:cs="Times New Roman;DejaVu Sans"/>
          <w:sz w:val="32"/>
          <w:szCs w:val="32"/>
        </w:rPr>
        <w:t>刑法第六十五条第一款规定</w:t>
      </w:r>
      <w:r>
        <w:rPr>
          <w:rFonts w:ascii="仿宋_GB2312" w:hAnsi="仿宋_GB2312" w:cs="仿宋_GB2312" w:hint="eastAsia"/>
          <w:sz w:val="32"/>
          <w:szCs w:val="32"/>
        </w:rPr>
        <w:t>的“刑罚执行完毕”，</w:t>
      </w:r>
      <w:r>
        <w:rPr>
          <w:rFonts w:ascii="Times New Roman;DejaVu Sans" w:hAnsi="Times New Roman;DejaVu Sans" w:cs="Times New Roman;DejaVu Sans"/>
          <w:sz w:val="32"/>
          <w:szCs w:val="32"/>
        </w:rPr>
        <w:t>是指刑罚执行到期应予释放之日。认定累犯，确定刑罚执行完毕以后</w:t>
      </w:r>
      <w:r>
        <w:rPr>
          <w:rFonts w:ascii="Times New Roman;DejaVu Sans" w:hAnsi="Times New Roman;DejaVu Sans" w:cs="Times New Roman;DejaVu Sans" w:hint="eastAsia"/>
          <w:sz w:val="32"/>
          <w:szCs w:val="32"/>
        </w:rPr>
        <w:t>“</w:t>
      </w:r>
      <w:r>
        <w:rPr>
          <w:rFonts w:ascii="Times New Roman;DejaVu Sans" w:hAnsi="Times New Roman;DejaVu Sans" w:cs="Times New Roman;DejaVu Sans"/>
          <w:sz w:val="32"/>
          <w:szCs w:val="32"/>
        </w:rPr>
        <w:t>五年以内</w:t>
      </w:r>
      <w:r>
        <w:rPr>
          <w:rFonts w:ascii="Times New Roman;DejaVu Sans" w:hAnsi="Times New Roman;DejaVu Sans" w:cs="Times New Roman;DejaVu Sans" w:hint="eastAsia"/>
          <w:sz w:val="32"/>
          <w:szCs w:val="32"/>
        </w:rPr>
        <w:t>”</w:t>
      </w:r>
      <w:r>
        <w:rPr>
          <w:rFonts w:ascii="Times New Roman;DejaVu Sans" w:hAnsi="Times New Roman;DejaVu Sans" w:cs="Times New Roman;DejaVu Sans"/>
          <w:sz w:val="32"/>
          <w:szCs w:val="32"/>
        </w:rPr>
        <w:t>的起始日期，应当从刑满释放之日起计算。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startChars="0" w:start="0" w:endChars="0" w:end="0"/>
        <w:jc w:val="both"/>
        <w:textAlignment w:val="auto"/>
        <w:rPr>
          <w:rFonts w:ascii="Times New Roman;DejaVu Sans" w:hAnsi="Times New Roman;DejaVu Sans" w:cs="Times New Roman;DejaVu Sans"/>
          <w:sz w:val="32"/>
          <w:szCs w:val="32"/>
          <w:highlight w:val="none"/>
        </w:rPr>
      </w:pPr>
      <w:r>
        <w:rPr>
          <w:rFonts w:ascii="Times New Roman;DejaVu Sans" w:hAnsi="Times New Roman;DejaVu Sans" w:cs="Times New Roman;DejaVu Sans" w:hint="eastAsia"/>
          <w:sz w:val="32"/>
          <w:szCs w:val="32"/>
        </w:rPr>
        <w:t>此复。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both"/>
        <w:textAlignment w:val="auto"/>
        <w:rPr>
          <w:rFonts w:ascii="Times New Roman;DejaVu Sans" w:hAnsi="Times New Roman;DejaVu Sans" w:cs="Times New Roman;DejaVu Sans"/>
          <w:sz w:val="32"/>
          <w:szCs w:val="32"/>
          <w:highlight w:val="none"/>
        </w:rPr>
      </w:pPr>
      <w:r>
        <w:rPr>
          <w:rFonts w:cs="Times New Roman;DejaVu Sans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both"/>
        <w:textAlignment w:val="auto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both"/>
        <w:textAlignment w:val="auto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center"/>
        <w:textAlignment w:val="auto"/>
        <w:rPr>
          <w:rFonts w:ascii="Times New Roman;DejaVu Sans" w:hAnsi="Times New Roman;DejaVu Sans" w:cs="Times New Roman;DejaVu Sans"/>
          <w:sz w:val="32"/>
          <w:szCs w:val="32"/>
          <w:highlight w:val="none"/>
        </w:rPr>
      </w:pPr>
      <w:r>
        <w:rPr>
          <w:rFonts w:cs="Times New Roman;DejaVu Sans"/>
          <w:sz w:val="32"/>
          <w:szCs w:val="32"/>
        </w:rPr>
        <w:t xml:space="preserve">                       </w:t>
      </w:r>
      <w:r>
        <w:rPr>
          <w:rFonts w:ascii="Times New Roman;DejaVu Sans" w:hAnsi="Times New Roman;DejaVu Sans" w:cs="Times New Roman;DejaVu Sans"/>
          <w:sz w:val="32"/>
          <w:szCs w:val="32"/>
        </w:rPr>
        <w:t>最 高 人 民 检 察 院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center"/>
        <w:textAlignment w:val="auto"/>
        <w:rPr>
          <w:rFonts w:ascii="Times New Roman;DejaVu Sans" w:hAnsi="Times New Roman;DejaVu Sans" w:eastAsia="仿宋_GB2312" w:cs="Times New Roman;DejaVu Sans" w:hint="eastAsia"/>
          <w:spacing w:val="0"/>
          <w:sz w:val="32"/>
          <w:szCs w:val="32"/>
        </w:rPr>
      </w:pPr>
      <w:r>
        <w:rPr>
          <w:rFonts w:cs="Times New Roman;DejaVu Sans"/>
          <w:sz w:val="32"/>
          <w:szCs w:val="32"/>
        </w:rPr>
        <w:t xml:space="preserve">                       </w:t>
      </w:r>
      <w:r>
        <w:rPr>
          <w:rFonts w:cs="Times New Roman;DejaVu Sans" w:hint="eastAsia"/>
          <w:sz w:val="32"/>
          <w:szCs w:val="32"/>
        </w:rPr>
        <w:t>2018</w:t>
      </w:r>
      <w:r>
        <w:rPr>
          <w:rFonts w:ascii="Times New Roman;DejaVu Sans" w:hAnsi="Times New Roman;DejaVu Sans" w:cs="Times New Roman;DejaVu Sans"/>
          <w:sz w:val="32"/>
          <w:szCs w:val="32"/>
        </w:rPr>
        <w:t>年</w:t>
      </w:r>
      <w:r>
        <w:rPr>
          <w:rFonts w:cs="Times New Roman;DejaVu Sans" w:hint="eastAsia"/>
          <w:sz w:val="32"/>
          <w:szCs w:val="32"/>
        </w:rPr>
        <w:t>12</w:t>
      </w:r>
      <w:r>
        <w:rPr>
          <w:rFonts w:ascii="Times New Roman;DejaVu Sans" w:hAnsi="Times New Roman;DejaVu Sans" w:cs="Times New Roman;DejaVu Sans"/>
          <w:sz w:val="32"/>
          <w:szCs w:val="32"/>
        </w:rPr>
        <w:t>月</w:t>
      </w:r>
      <w:r>
        <w:rPr>
          <w:rFonts w:cs="Times New Roman;DejaVu Sans" w:hint="eastAsia"/>
          <w:sz w:val="32"/>
          <w:szCs w:val="32"/>
        </w:rPr>
        <w:t>28</w:t>
      </w:r>
      <w:r>
        <w:rPr>
          <w:rFonts w:ascii="Times New Roman;DejaVu Sans" w:hAnsi="Times New Roman;DejaVu Sans" w:cs="Times New Roman;DejaVu Sans"/>
          <w:sz w:val="32"/>
          <w:szCs w:val="32"/>
        </w:rPr>
        <w:t xml:space="preserve">日        </w:t>
      </w:r>
    </w:p>
    <w:p>
      <w:pPr>
        <w:pStyle w:val="Normal"/>
        <w:rPr>
          <w:rFonts w:eastAsia="仿宋_GB2312" w:hint="eastAsia"/>
        </w:rPr>
      </w:pPr>
      <w:r>
        <w:rPr/>
        <w:t xml:space="preserve">    </w:t>
      </w:r>
      <w:r>
        <w:rPr/>
        <w:t>（此件发至县级人民检察院）</w:t>
      </w:r>
    </w:p>
    <w:p>
      <w:pPr>
        <w:pStyle w:val="Normal"/>
        <w:rPr>
          <w:rFonts w:eastAsia="仿宋_GB2312" w:hint="eastAsia"/>
        </w:rPr>
      </w:pPr>
      <w:r>
        <w:rPr>
          <w:rFonts w:eastAsia="仿宋_GB2312" w:hint="eastAsia"/>
        </w:rPr>
      </w:r>
    </w:p>
    <w:tbl>
      <w:tblPr>
        <w:tblpPr w:vertAnchor="page" w:horzAnchor="page" w:leftFromText="181" w:rightFromText="181" w:tblpX="1514" w:tblpY="12412"/>
        <w:tblOverlap w:val="never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813"/>
      </w:tblGrid>
      <w:tr>
        <w:trPr>
          <w:trHeight w:val="601" w:hRule="atLeast"/>
        </w:trPr>
        <w:tc>
          <w:tcPr>
            <w:tcW w:w="8813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 w:before="0" w:after="0"/>
              <w:ind w:firstLineChars="0" w:firstLine="0" w:startChars="0" w:start="0" w:endChars="0" w:end="0"/>
              <w:jc w:val="both"/>
              <w:textAlignment w:val="auto"/>
              <w:rPr>
                <w:rFonts w:ascii="仿宋_GB2312" w:hAnsi="仿宋_GB2312" w:eastAsia="仿宋_GB2312" w:cs="仿宋_GB2312" w:hint="eastAsia"/>
                <w:sz w:val="28"/>
              </w:rPr>
            </w:pPr>
            <w:r>
              <w:rPr>
                <w:rFonts w:cs="仿宋_GB2312" w:hint="eastAsia" w:ascii="仿宋_GB2312" w:hAnsi="仿宋_GB2312"/>
                <w:spacing w:val="2"/>
                <w:sz w:val="28"/>
              </w:rPr>
              <w:t xml:space="preserve"> </w:t>
            </w:r>
            <w:r>
              <w:rPr>
                <w:rFonts w:cs="仿宋_GB2312" w:ascii="仿宋_GB2312" w:hAnsi="仿宋_GB2312"/>
                <w:spacing w:val="2"/>
                <w:sz w:val="28"/>
              </w:rPr>
              <w:t xml:space="preserve"> </w:t>
            </w:r>
            <w:r>
              <w:rPr>
                <w:rFonts w:ascii="仿宋_GB2312" w:hAnsi="仿宋_GB2312" w:cs="仿宋_GB2312" w:hint="eastAsia"/>
                <w:spacing w:val="2"/>
                <w:sz w:val="28"/>
              </w:rPr>
              <w:t>抄送：</w:t>
            </w:r>
            <w:r>
              <w:rPr>
                <w:rFonts w:ascii="仿宋_GB2312" w:hAnsi="仿宋_GB2312" w:cs="仿宋_GB2312"/>
                <w:sz w:val="28"/>
              </w:rPr>
              <w:t>全国人大常委会法工委、高法院、公安部、司法部；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 w:before="0" w:after="0"/>
              <w:ind w:firstLineChars="0" w:firstLine="0" w:startChars="0" w:start="0" w:endChars="0" w:end="0"/>
              <w:jc w:val="both"/>
              <w:textAlignment w:val="auto"/>
              <w:rPr>
                <w:rFonts w:ascii="仿宋_GB2312" w:hAnsi="仿宋_GB2312" w:cs="仿宋_GB2312"/>
                <w:sz w:val="28"/>
              </w:rPr>
            </w:pPr>
            <w:r>
              <w:rPr>
                <w:rFonts w:cs="仿宋_GB2312" w:hint="eastAsia" w:ascii="仿宋_GB2312" w:hAnsi="仿宋_GB2312"/>
                <w:sz w:val="28"/>
              </w:rPr>
              <w:t xml:space="preserve">      </w:t>
            </w:r>
            <w:r>
              <w:rPr>
                <w:rFonts w:cs="仿宋_GB2312" w:ascii="仿宋_GB2312" w:hAnsi="仿宋_GB2312"/>
                <w:sz w:val="28"/>
              </w:rPr>
              <w:t xml:space="preserve"> </w:t>
            </w:r>
            <w:r>
              <w:rPr>
                <w:rFonts w:cs="仿宋_GB2312" w:hint="eastAsia" w:ascii="仿宋_GB2312" w:hAnsi="仿宋_GB2312"/>
                <w:sz w:val="28"/>
              </w:rPr>
              <w:t xml:space="preserve"> </w:t>
            </w:r>
            <w:r>
              <w:rPr>
                <w:rFonts w:ascii="仿宋_GB2312" w:hAnsi="仿宋_GB2312" w:cs="仿宋_GB2312"/>
                <w:sz w:val="28"/>
              </w:rPr>
              <w:t>各省、自治区、直辖市人民检察院，军事检察院，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 w:before="0" w:after="0"/>
              <w:ind w:firstLineChars="0" w:firstLine="0" w:startChars="0" w:start="0" w:endChars="0" w:end="0"/>
              <w:jc w:val="both"/>
              <w:textAlignment w:val="auto"/>
              <w:rPr>
                <w:rFonts w:ascii="仿宋_GB2312" w:hAnsi="仿宋_GB2312" w:cs="仿宋_GB2312"/>
                <w:sz w:val="28"/>
              </w:rPr>
            </w:pPr>
            <w:r>
              <w:rPr>
                <w:rFonts w:cs="仿宋_GB2312" w:ascii="仿宋_GB2312" w:hAnsi="仿宋_GB2312"/>
                <w:sz w:val="28"/>
              </w:rPr>
              <w:t xml:space="preserve">        </w:t>
            </w:r>
            <w:r>
              <w:rPr>
                <w:rFonts w:ascii="仿宋_GB2312" w:hAnsi="仿宋_GB2312" w:cs="仿宋_GB2312"/>
                <w:sz w:val="28"/>
              </w:rPr>
              <w:t>新疆生产建设兵团人民检察院</w:t>
            </w:r>
            <w:r>
              <w:rPr>
                <w:rFonts w:ascii="仿宋_GB2312" w:hAnsi="仿宋_GB2312" w:cs="仿宋_GB2312" w:hint="eastAsia"/>
                <w:sz w:val="28"/>
              </w:rPr>
              <w:t>；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 w:before="0" w:after="0"/>
              <w:ind w:firstLineChars="0" w:firstLine="0" w:startChars="0" w:start="0" w:endChars="0" w:end="0"/>
              <w:jc w:val="both"/>
              <w:textAlignment w:val="auto"/>
              <w:rPr>
                <w:rFonts w:ascii="仿宋_GB2312" w:hAnsi="仿宋_GB2312" w:hint="eastAsia"/>
                <w:sz w:val="28"/>
              </w:rPr>
            </w:pPr>
            <w:r>
              <w:rPr>
                <w:rFonts w:cs="仿宋_GB2312" w:hint="eastAsia" w:ascii="仿宋_GB2312" w:hAnsi="仿宋_GB2312"/>
                <w:sz w:val="28"/>
              </w:rPr>
              <w:t xml:space="preserve">        </w:t>
            </w:r>
            <w:r>
              <w:rPr>
                <w:rFonts w:ascii="仿宋_GB2312" w:hAnsi="仿宋_GB2312" w:hint="eastAsia"/>
                <w:sz w:val="28"/>
              </w:rPr>
              <w:t>本院领导同志、检委会专职委员；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 w:before="0" w:after="0"/>
              <w:ind w:firstLineChars="0" w:firstLine="0" w:startChars="0" w:start="0" w:endChars="0" w:end="0"/>
              <w:jc w:val="both"/>
              <w:textAlignment w:val="auto"/>
              <w:rPr>
                <w:rFonts w:ascii="黑体" w:hAnsi="黑体" w:eastAsia="黑体" w:hint="eastAsia"/>
                <w:sz w:val="24"/>
              </w:rPr>
            </w:pPr>
            <w:r>
              <w:rPr>
                <w:rFonts w:hint="eastAsia" w:ascii="仿宋_GB2312" w:hAnsi="仿宋_GB2312"/>
                <w:sz w:val="28"/>
              </w:rPr>
              <w:t xml:space="preserve">        </w:t>
            </w:r>
            <w:r>
              <w:rPr>
                <w:rFonts w:ascii="仿宋_GB2312" w:hAnsi="仿宋_GB2312"/>
                <w:sz w:val="28"/>
              </w:rPr>
              <w:t>驻院纪检监察组，</w:t>
            </w:r>
            <w:r>
              <w:rPr>
                <w:rFonts w:ascii="仿宋_GB2312" w:hAnsi="仿宋_GB2312" w:hint="eastAsia"/>
                <w:sz w:val="28"/>
              </w:rPr>
              <w:t>机关各内设机构、各直属事业单位。</w:t>
            </w:r>
          </w:p>
        </w:tc>
      </w:tr>
      <w:tr>
        <w:trPr>
          <w:trHeight w:val="601" w:hRule="atLeast"/>
        </w:trPr>
        <w:tc>
          <w:tcPr>
            <w:tcW w:w="8813" w:type="dxa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rPr>
                <w:rFonts w:ascii="仿宋_GB2312" w:hAnsi="仿宋_GB2312" w:hint="eastAsia"/>
                <w:sz w:val="28"/>
              </w:rPr>
            </w:pPr>
            <w:r>
              <w:rPr>
                <w:rFonts w:hint="eastAsia" w:ascii="仿宋_GB2312" w:hAnsi="仿宋_GB2312"/>
                <w:sz w:val="28"/>
              </w:rPr>
              <w:t xml:space="preserve">  </w:t>
            </w:r>
            <w:r>
              <w:rPr>
                <w:rFonts w:ascii="仿宋_GB2312" w:hAnsi="仿宋_GB2312" w:hint="eastAsia"/>
                <w:sz w:val="28"/>
              </w:rPr>
              <w:t xml:space="preserve">最高人民检察院办公厅                    </w:t>
            </w:r>
            <w:r>
              <w:rPr>
                <w:rFonts w:hint="eastAsia" w:ascii="仿宋_GB2312" w:hAnsi="仿宋_GB2312"/>
                <w:sz w:val="28"/>
              </w:rPr>
              <w:t>2018</w:t>
            </w:r>
            <w:r>
              <w:rPr>
                <w:rFonts w:ascii="仿宋_GB2312" w:hAnsi="仿宋_GB2312" w:hint="eastAsia"/>
                <w:sz w:val="28"/>
              </w:rPr>
              <w:t>年</w:t>
            </w:r>
            <w:r>
              <w:rPr>
                <w:rFonts w:hint="eastAsia" w:ascii="仿宋_GB2312" w:hAnsi="仿宋_GB2312"/>
                <w:spacing w:val="-20"/>
                <w:sz w:val="28"/>
              </w:rPr>
              <w:t>12</w:t>
            </w:r>
            <w:r>
              <w:rPr>
                <w:rFonts w:ascii="仿宋_GB2312" w:hAnsi="仿宋_GB2312" w:hint="eastAsia"/>
                <w:sz w:val="28"/>
              </w:rPr>
              <w:t>月</w:t>
            </w:r>
            <w:r>
              <w:rPr>
                <w:rFonts w:hint="eastAsia" w:ascii="仿宋_GB2312" w:hAnsi="仿宋_GB2312"/>
                <w:sz w:val="28"/>
              </w:rPr>
              <w:t>29</w:t>
            </w:r>
            <w:r>
              <w:rPr>
                <w:rFonts w:ascii="仿宋_GB2312" w:hAnsi="仿宋_GB2312" w:hint="eastAsia"/>
                <w:sz w:val="28"/>
              </w:rPr>
              <w:t xml:space="preserve">日印发  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0" w:firstLine="0" w:startChars="0" w:start="0" w:endChars="0" w:end="0"/>
        <w:jc w:val="center"/>
        <w:textAlignment w:val="auto"/>
        <w:rPr>
          <w:rFonts w:ascii="Times New Roman;DejaVu Sans" w:hAnsi="Times New Roman;DejaVu Sans" w:eastAsia="方正小标宋_GBK" w:cs="Times New Roman;DejaVu Sans"/>
          <w:sz w:val="44"/>
          <w:szCs w:val="44"/>
          <w:highlight w:val="none"/>
        </w:rPr>
      </w:pPr>
      <w:r>
        <w:rPr>
          <w:rFonts w:eastAsia="方正小标宋_GBK" w:cs="Times New Roman;DejaVu Sans"/>
          <w:sz w:val="44"/>
          <w:szCs w:val="44"/>
        </w:rPr>
        <w:drawing>
          <wp:anchor distT="0" distB="0" distL="114935" distR="114935" simplePos="0" relativeHeight="8" behindDoc="0" locked="0" layoutInCell="1" allowOverlap="1">
            <wp:simplePos x="0" y="0"/>
            <wp:positionH relativeFrom="column">
              <wp:posOffset>3486785</wp:posOffset>
            </wp:positionH>
            <wp:positionV relativeFrom="paragraph">
              <wp:posOffset>5297805</wp:posOffset>
            </wp:positionV>
            <wp:extent cx="1952625" cy="571500"/>
            <wp:effectExtent l="0" t="0" r="0" b="0"/>
            <wp:wrapNone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8" t="-63" r="-18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531" w:right="1531" w:gutter="0" w:header="0" w:top="2098" w:footer="1588" w:bottom="1985"/>
      <w:pgNumType w:start="1"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DejaVu Sans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黑体">
    <w:charset w:val="86"/>
    <w:family w:val="auto"/>
    <w:pitch w:val="default"/>
  </w:font>
  <w:font w:name="方正小标宋_GBK">
    <w:charset w:val="86"/>
    <w:family w:val="auto"/>
    <w:pitch w:val="default"/>
  </w:font>
  <w:font w:name="仿宋_GB2312">
    <w:charset w:val="86"/>
    <w:family w:val="auto"/>
    <w:pitch w:val="default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>
        <w:rFonts w:hint="eastAsia"/>
      </w:rPr>
    </w:pPr>
    <w:r>
      <w:rPr>
        <w:rFonts w:hint="eastAsia"/>
      </w:rPr>
      <w:t xml:space="preserve">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>
        <w:rFonts w:hint="eastAsia"/>
      </w:rPr>
    </w:pPr>
    <w:r>
      <w:rPr>
        <w:rFonts w:hint="eastAsia"/>
      </w:rPr>
      <w:t xml:space="preserve">  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4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33730" cy="303530"/>
              <wp:effectExtent l="0" t="0" r="0" b="0"/>
              <wp:wrapNone/>
              <wp:docPr id="5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73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/>
                          </w:pPr>
                          <w:r>
                            <w:rPr>
                              <w:rStyle w:val="PageNumber"/>
                              <w:rFonts w:ascii="宋体" w:hAnsi="宋体" w:cs="宋体" w:hint="eastAsia" w:eastAsia="宋体"/>
                              <w:sz w:val="28"/>
                            </w:rPr>
                            <w:t>　－</w:t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ascii="宋体" w:hAnsi="宋体" w:cs="宋体" w:hint="eastAsia" w:eastAsia="宋体"/>
                              <w:sz w:val="28"/>
                            </w:rPr>
                            <w:t>－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9pt;height:23.9pt;mso-wrap-distance-left:9.05pt;mso-wrap-distance-right:0pt;mso-wrap-distance-top:0pt;mso-wrap-distance-bottom:0pt;margin-top:0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/>
                    </w:pPr>
                    <w:r>
                      <w:rPr>
                        <w:rStyle w:val="PageNumber"/>
                        <w:rFonts w:ascii="宋体" w:hAnsi="宋体" w:cs="宋体" w:hint="eastAsia" w:eastAsia="宋体"/>
                        <w:sz w:val="28"/>
                      </w:rPr>
                      <w:t>　－</w:t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fldChar w:fldCharType="end"/>
                    </w:r>
                    <w:r>
                      <w:rPr>
                        <w:rStyle w:val="PageNumber"/>
                        <w:rFonts w:ascii="宋体" w:hAnsi="宋体" w:cs="宋体" w:hint="eastAsia" w:eastAsia="宋体"/>
                        <w:sz w:val="28"/>
                      </w:rPr>
                      <w:t>－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>
        <w:rFonts w:hint="eastAsia"/>
      </w:rPr>
    </w:pPr>
    <w:r>
      <w:rPr>
        <w:rFonts w:hint="eastAsia"/>
      </w:rPr>
      <w:t xml:space="preserve">  </w:t>
    </w:r>
    <w:r>
      <mc:AlternateContent>
        <mc:Choice Requires="wps">
          <w:drawing>
            <wp:anchor distT="0" distB="0" distL="114935" distR="0" simplePos="0" relativeHeight="3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455930" cy="605790"/>
              <wp:effectExtent l="0" t="0" r="0" b="0"/>
              <wp:wrapNone/>
              <wp:docPr id="6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5930" cy="60579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spacing w:before="0" w:after="0"/>
                            <w:ind w:firstLineChars="0" w:firstLine="0" w:startChars="0" w:start="0" w:endChars="100"/>
                            <w:rPr/>
                          </w:pPr>
                          <w:r>
                            <w:rPr>
                              <w:rStyle w:val="PageNumber"/>
                              <w:rFonts w:ascii="宋体" w:hAnsi="宋体" w:cs="宋体" w:hint="eastAsia" w:eastAsia="宋体"/>
                              <w:sz w:val="28"/>
                            </w:rPr>
                            <w:t>－</w:t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ascii="宋体" w:hAnsi="宋体" w:cs="宋体" w:hint="eastAsia" w:eastAsia="宋体"/>
                              <w:sz w:val="28"/>
                            </w:rPr>
                            <w:t>－</w:t>
                          </w:r>
                          <w:r>
                            <w:rPr>
                              <w:rStyle w:val="PageNumber"/>
                              <w:rFonts w:ascii="仿宋_GB2312" w:hAnsi="仿宋_GB2312" w:hint="eastAsia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5.9pt;height:47.7pt;mso-wrap-distance-left:9.05pt;mso-wrap-distance-right:0pt;mso-wrap-distance-top:0pt;mso-wrap-distance-bottom:0pt;margin-top:0pt;mso-position-vertical-relative:text;margin-left:406.3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spacing w:before="0" w:after="0"/>
                      <w:ind w:firstLineChars="0" w:firstLine="0" w:startChars="0" w:start="0" w:endChars="100"/>
                      <w:rPr/>
                    </w:pPr>
                    <w:r>
                      <w:rPr>
                        <w:rStyle w:val="PageNumber"/>
                        <w:rFonts w:ascii="宋体" w:hAnsi="宋体" w:cs="宋体" w:hint="eastAsia" w:eastAsia="宋体"/>
                        <w:sz w:val="28"/>
                      </w:rPr>
                      <w:t>－</w:t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fldChar w:fldCharType="end"/>
                    </w:r>
                    <w:r>
                      <w:rPr>
                        <w:rStyle w:val="PageNumber"/>
                        <w:rFonts w:ascii="宋体" w:hAnsi="宋体" w:cs="宋体" w:hint="eastAsia" w:eastAsia="宋体"/>
                        <w:sz w:val="28"/>
                      </w:rPr>
                      <w:t>－</w:t>
                    </w:r>
                    <w:r>
                      <w:rPr>
                        <w:rStyle w:val="PageNumber"/>
                        <w:rFonts w:ascii="仿宋_GB2312" w:hAnsi="仿宋_GB2312" w:hint="eastAsia"/>
                        <w:sz w:val="28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100"/>
  <w:trackRevisions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;DejaVu Sans" w:hAnsi="Times New Roman;DejaVu Sans" w:eastAsia="仿宋_GB2312" w:cs="DejaVu Sans"/>
      <w:color w:val="auto"/>
      <w:kern w:val="2"/>
      <w:sz w:val="32"/>
      <w:szCs w:val="20"/>
      <w:lang w:val="en-US" w:eastAsia="zh-CN" w:bidi="hi-I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firstLine="630" w:start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</w:rPr>
  </w:style>
  <w:style w:type="paragraph" w:styleId="Char1CharCharChar">
    <w:name w:val=" Char1 Char Char Char"/>
    <w:basedOn w:val="Normal"/>
    <w:qFormat/>
    <w:pPr/>
    <w:rPr/>
  </w:style>
  <w:style w:type="paragraph" w:styleId="Style31">
    <w:name w:val="_Style 3"/>
    <w:basedOn w:val="Normal"/>
    <w:qFormat/>
    <w:pPr>
      <w:widowControl/>
      <w:spacing w:lineRule="exact" w:line="240" w:before="0" w:after="160"/>
      <w:jc w:val="start"/>
    </w:pPr>
    <w:rPr/>
  </w:style>
  <w:style w:type="paragraph" w:styleId="Char">
    <w:name w:val="Char"/>
    <w:basedOn w:val="Normal"/>
    <w:qFormat/>
    <w:pPr>
      <w:widowControl/>
      <w:spacing w:lineRule="auto" w:line="360"/>
      <w:jc w:val="start"/>
    </w:pPr>
    <w:rPr/>
  </w:style>
  <w:style w:type="paragraph" w:styleId="CharCharCharCharCharCharCharCharCharCharCharCharCharCharCharChar">
    <w:name w:val="Char Char Char Char Char Char Char Char Char Char Char Char Char Char Char Char"/>
    <w:basedOn w:val="Normal"/>
    <w:qFormat/>
    <w:pPr>
      <w:tabs>
        <w:tab w:val="clear" w:pos="420"/>
        <w:tab w:val="left" w:pos="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image" Target="media/image1.png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最高人民检察院关于认定累犯如何确定刑罚执行完毕以后“五年以内”起始日期的批复 杨建军.dot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2019-07-31T17:33:00Z</dcterms:created>
  <dc:creator>后退一步走</dc:creator>
  <dc:description/>
  <dc:language>en-US</dc:language>
  <cp:lastModifiedBy>qgrd</cp:lastModifiedBy>
  <dcterms:modified xsi:type="dcterms:W3CDTF">2021-06-22T22:33:25Z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2052-11.8.2.10251</vt:lpwstr>
  </property>
</Properties>
</file>