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关于审理食品药品纠纷案件适用法律若干问题的规定</w:t>
      </w:r>
    </w:p>
    <w:p>
      <w:pPr>
        <w:pStyle w:val="Style15"/>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5"/>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1599</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5"/>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食品药品纠纷案件，根据《中华人民共和国民法典》《中华人民共和国消费者权益保护法》《中华人民共和国食品安全法》《中华人民共和国药品管理法》《中华人民共和国民事诉讼法》等法律的规定，结合审判实践，制定本规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消费者因食品、药品纠纷提起民事诉讼，符合民事诉讼法规定受理条件的，人民法院应予受理。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因食品、药品存在质量问题造成消费者损害，消费者可以分别起诉或者同时起诉销售者和生产者。</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消费者仅起诉销售者或者生产者的，必要时人民法院可以追加相关当事人参加诉讼。</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因食品、药品质量问题发生纠纷，购买者向生产者、销售者主张权利，生产者、销售者以购买者明知食品、药品存在质量问题而仍然购买为由进行抗辩的，人民法院不予支持。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食品、药品生产者、销售者提供给消费者的食品或者药品的赠品发生质量安全问题，造成消费者损害，消费者主张权利，生产者、销售者以消费者未对赠品支付对价为由进行免责抗辩的，人民法院不予支持。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消费者举证证明所购买食品、药品的事实以及所购食品、药品不符合合同的约定，主张食品、药品的生产者、销售者承担违约责任的，人民法院应予支持。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消费者举证证明因食用食品或者使用药品受到损害，初步证明损害与食用食品或者使用药品存在因果关系，并请求食品、药品的生产者、销售者承担侵权责任的，人民法院应予支持，但食品、药品的生产者、销售者能证明损害不是因产品不符合质量标准造成的除外。</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食品的生产者与销售者应当对于食品符合质量标准承担举证责任。认定食品是否安全，应当以国家标准为依据；对地方特色食品，没有国家标准的，应当以地方标准为依据。没有前述标准的，应当以食品安全法的相关规定为依据。</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食品、药品虽在销售前取得检验合格证明，且食用或者使用时尚在保质期内，但经检验确认产品不合格，生产者或者销售者以该食品、药品具有检验合格证明为由进行抗辩的，人民法院不予支持。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第八条　集中交易市场的开办者、柜台出租者、展销会举办者未履行食品安全法规定的审查、检查、报告等义务，使消费者的合法权益受到损害的，消费者请求集中交易市场的开办者、柜台出租者、展销会举办者承担连带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消费者通过网络交易第三方平台购买食品、药品遭受损害，网络交易第三方平台提供者不能提供食品、药品的生产者或者销售者的真实名称、地址与有效联系方式，消费者请求网络交易第三方平台提供者承担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网络交易第三方平台提供者承担赔偿责任后，向生产者或者销售者行使追偿权的，人民法院应予支持。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网络交易第三方平台提供者知道或者应当知道食品、药品的生产者、销售者利用其平台侵害消费者合法权益，未采取必要措施，给消费者造成损害，消费者要求其与生产者、销售者承担连带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未取得食品生产资质与销售资质的民事主体，挂靠具有相应资质的生产者与销售者，生产、销售食品，造成消费者损害，消费者请求挂靠者与被挂靠者承担连带责任的，人民法院应予支持。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消费者仅起诉挂靠者或者被挂靠者的，必要时人民法院可以追加相关当事人参加诉讼。</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消费者因虚假广告推荐的食品、药品存在质量问题遭受损害，依据消费者权益保护法等法律相关规定请求广告经营者、广告发布者承担连带责任的，人民法院应予支持。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其他民事主体在虚假广告中向消费者推荐食品、药品，使消费者遭受损害，消费者依据消费者权益保护法等法律相关规定请求其与食品、药品的生产者、销售者承担连带责任的，人民法院应予支持。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食品、药品检验机构故意出具虚假检验报告，造成消费者损害，消费者请求其承担连带责任的，人民法院应予支持。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食品、药品检验机构因过失出具不实检验报告，造成消费者损害，消费者请求其承担相应责任的，人民法院应予支持。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食品认证机构故意出具虚假认证，造成消费者损害，消费者请求其承担连带责任的，人民法院应予支持。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食品认证机构因过失出具不实认证，造成消费者损害，消费者请求其承担相应责任的，人民法院应予支持。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生产、销售的食品、药品存在质量问题，生产者与销售者需同时承担民事责任、行政责任和刑事责任，其财产不足以支付，当事人依照民法典等有关法律规定，请求食品、药品的生产者、销售者首先承担民事责任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生产不符合安全标准的食品或者销售明知是不符合安全标准的食品，消费者除要求赔偿损失外，依据食品安全法等法律规定向生产者、销售者主张赔偿金的，人民法院应予支持。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生产假药、劣药或者明知是假药、劣药仍然销售、使用的，受害人或者其近亲属除请求赔偿损失外，依据药品管理法等法律规定向生产者、销售者主张赔偿金的，人民法院应予支持。</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食品、药品的生产者与销售者以格式合同、通知、声明、告示等方式作出排除或者限制消费者权利，减轻或者免除经营者责任、加重消费者责任等对消费者不公平、不合理的规定，消费者依法请求认定该内容无效的，人民法院应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消费者与化妆品、保健食品等产品的生产者、销售者、广告经营者、广告发布者、推荐者、检验机构等主体之间的纠纷，参照适用本规定。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法律规定的机关和有关组织依法提起公益诉讼的，参照适用本规定。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第十八条　本规定所称的“药品的生产者”包括药品上市许可持有人和药品生产企业，“药品的销售者”包括药品经营企业和医疗机构。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本规定施行后人民法院正在审理的一审、二审案件适用本规定。</w:t>
      </w:r>
    </w:p>
    <w:p>
      <w:pPr>
        <w:pStyle w:val="Style15"/>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本规定施行前已经终审，本规定施行后当事人申请再审或者按照审判监督程序决定再审的案件，不适用本规定。</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称呼"/>
    <w:basedOn w:val="Normal"/>
    <w:next w:val="Normal"/>
    <w:qFormat/>
    <w:pPr>
      <w:jc w:val="center"/>
    </w:pPr>
    <w:rPr>
      <w:rFonts w:eastAsia="楷体"/>
      <w:sz w:val="32"/>
    </w:rPr>
  </w:style>
  <w:style w:type="paragraph" w:styleId="Style17">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2021-04-14T08:27:47Z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