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pacing w:line="579" w:lineRule="exact"/>
        <w:rPr>
          <w:rStyle w:val="7"/>
          <w:b w:val="0"/>
          <w:bCs w:val="0"/>
        </w:rPr>
      </w:pPr>
    </w:p>
    <w:p>
      <w:pPr>
        <w:pStyle w:val="2"/>
        <w:keepNext w:val="0"/>
        <w:keepLines w:val="0"/>
        <w:spacing w:before="0" w:after="0" w:line="579" w:lineRule="exact"/>
        <w:jc w:val="center"/>
      </w:pPr>
    </w:p>
    <w:p>
      <w:pPr>
        <w:pStyle w:val="2"/>
        <w:keepNext w:val="0"/>
        <w:keepLines w:val="0"/>
        <w:spacing w:before="0" w:after="0" w:line="579" w:lineRule="exact"/>
        <w:jc w:val="center"/>
        <w:rPr>
          <w:b w:val="0"/>
          <w:bCs w:val="0"/>
        </w:rPr>
      </w:pPr>
      <w:r>
        <w:rPr>
          <w:rFonts w:hint="eastAsia"/>
          <w:b w:val="0"/>
          <w:bCs w:val="0"/>
          <w:sz w:val="44"/>
          <w:szCs w:val="44"/>
        </w:rPr>
        <w:t>海南省天然橡胶保护管理暂行条例</w:t>
      </w:r>
    </w:p>
    <w:p>
      <w:pPr>
        <w:spacing w:line="579" w:lineRule="exact"/>
        <w:rPr>
          <w:sz w:val="32"/>
          <w:szCs w:val="32"/>
        </w:rPr>
      </w:pPr>
    </w:p>
    <w:p>
      <w:pPr>
        <w:spacing w:line="579" w:lineRule="exact"/>
        <w:ind w:left="420" w:leftChars="200" w:right="420" w:rightChars="200"/>
        <w:jc w:val="left"/>
        <w:rPr>
          <w:rFonts w:hint="eastAsia" w:ascii="楷体_GB2312" w:eastAsia="楷体_GB2312" w:cs="楷体_GB2312" w:hAnsiTheme="minorEastAsia"/>
          <w:sz w:val="32"/>
          <w:szCs w:val="32"/>
          <w:lang w:val="en-US"/>
        </w:rPr>
      </w:pPr>
      <w:r>
        <w:rPr>
          <w:rFonts w:hint="eastAsia" w:ascii="楷体_GB2312" w:eastAsia="楷体_GB2312" w:cs="楷体_GB2312" w:hAnsiTheme="minorEastAsia"/>
          <w:sz w:val="32"/>
          <w:szCs w:val="32"/>
          <w:lang w:eastAsia="zh-CN"/>
        </w:rPr>
        <w:t>（</w:t>
      </w:r>
      <w:r>
        <w:rPr>
          <w:rFonts w:hint="eastAsia" w:ascii="楷体_GB2312" w:eastAsia="楷体_GB2312" w:cs="楷体_GB2312" w:hAnsiTheme="minorEastAsia"/>
          <w:sz w:val="32"/>
          <w:szCs w:val="32"/>
        </w:rPr>
        <w:t>1990年10月20日海南省人民代表会议常务委员会第十三次会议通过  1990年11月15日公布  1991年1月1日起施行</w:t>
      </w:r>
      <w:r>
        <w:rPr>
          <w:rFonts w:hint="eastAsia" w:ascii="楷体_GB2312" w:eastAsia="楷体_GB2312" w:cs="楷体_GB2312" w:hAnsiTheme="minorEastAsia"/>
          <w:sz w:val="32"/>
          <w:szCs w:val="32"/>
          <w:lang w:eastAsia="zh-CN"/>
        </w:rPr>
        <w:t>）</w:t>
      </w:r>
      <w:bookmarkStart w:id="3" w:name="_GoBack"/>
      <w:bookmarkEnd w:id="3"/>
    </w:p>
    <w:p>
      <w:pPr>
        <w:spacing w:line="579" w:lineRule="exact"/>
        <w:ind w:left="420" w:leftChars="200" w:right="420" w:rightChars="200" w:firstLine="640" w:firstLineChars="200"/>
        <w:jc w:val="left"/>
        <w:rPr>
          <w:rFonts w:ascii="宋体" w:hAnsi="宋体" w:cs="宋体"/>
          <w:sz w:val="32"/>
          <w:szCs w:val="32"/>
        </w:rPr>
      </w:pPr>
      <w:r>
        <w:rPr>
          <w:rFonts w:hint="eastAsia" w:ascii="宋体" w:hAnsi="宋体" w:cs="宋体"/>
          <w:sz w:val="32"/>
          <w:szCs w:val="32"/>
        </w:rPr>
        <w:t>　</w:t>
      </w:r>
    </w:p>
    <w:p>
      <w:pPr>
        <w:spacing w:line="579" w:lineRule="exact"/>
        <w:ind w:left="420" w:leftChars="200" w:right="420" w:rightChars="200"/>
        <w:jc w:val="center"/>
        <w:rPr>
          <w:rFonts w:ascii="楷体_GB2312" w:hAnsi="楷体_GB2312" w:eastAsia="楷体_GB2312" w:cs="楷体_GB2312"/>
          <w:sz w:val="32"/>
          <w:szCs w:val="32"/>
        </w:rPr>
      </w:pPr>
      <w:r>
        <w:rPr>
          <w:rFonts w:hint="eastAsia" w:ascii="楷体_GB2312" w:hAnsi="楷体_GB2312" w:eastAsia="楷体_GB2312" w:cs="楷体_GB2312"/>
          <w:sz w:val="32"/>
          <w:szCs w:val="32"/>
        </w:rPr>
        <w:t>目    录</w:t>
      </w:r>
    </w:p>
    <w:p>
      <w:pPr>
        <w:adjustRightInd w:val="0"/>
        <w:spacing w:line="579" w:lineRule="exact"/>
        <w:ind w:left="420" w:leftChars="200"/>
        <w:jc w:val="left"/>
        <w:rPr>
          <w:rFonts w:hint="eastAsia" w:ascii="楷体_GB2312" w:eastAsia="楷体_GB2312" w:cs="楷体_GB2312" w:hAnsiTheme="minorEastAsia"/>
          <w:snapToGrid w:val="0"/>
          <w:kern w:val="0"/>
          <w:sz w:val="32"/>
          <w:szCs w:val="32"/>
        </w:rPr>
      </w:pPr>
      <w:r>
        <w:rPr>
          <w:rFonts w:hint="eastAsia" w:ascii="楷体_GB2312" w:eastAsia="楷体_GB2312" w:cs="楷体_GB2312" w:hAnsiTheme="minorEastAsia"/>
          <w:snapToGrid w:val="0"/>
          <w:kern w:val="0"/>
          <w:sz w:val="32"/>
          <w:szCs w:val="32"/>
        </w:rPr>
        <w:t>第一章  总则</w:t>
      </w:r>
    </w:p>
    <w:p>
      <w:pPr>
        <w:adjustRightInd w:val="0"/>
        <w:spacing w:line="579" w:lineRule="exact"/>
        <w:ind w:left="420" w:leftChars="200"/>
        <w:jc w:val="left"/>
        <w:rPr>
          <w:rFonts w:hint="eastAsia" w:ascii="楷体_GB2312" w:eastAsia="楷体_GB2312" w:cs="楷体_GB2312" w:hAnsiTheme="minorEastAsia"/>
          <w:snapToGrid w:val="0"/>
          <w:kern w:val="0"/>
          <w:sz w:val="32"/>
          <w:szCs w:val="32"/>
        </w:rPr>
      </w:pPr>
      <w:r>
        <w:rPr>
          <w:rFonts w:hint="eastAsia" w:ascii="楷体_GB2312" w:eastAsia="楷体_GB2312" w:cs="楷体_GB2312" w:hAnsiTheme="minorEastAsia"/>
          <w:snapToGrid w:val="0"/>
          <w:kern w:val="0"/>
          <w:sz w:val="32"/>
          <w:szCs w:val="32"/>
        </w:rPr>
        <w:t>第二章　生产保护</w:t>
      </w:r>
    </w:p>
    <w:p>
      <w:pPr>
        <w:adjustRightInd w:val="0"/>
        <w:spacing w:line="579" w:lineRule="exact"/>
        <w:ind w:left="420" w:leftChars="200"/>
        <w:jc w:val="left"/>
        <w:rPr>
          <w:rFonts w:hint="eastAsia" w:ascii="楷体_GB2312" w:eastAsia="楷体_GB2312" w:cs="楷体_GB2312" w:hAnsiTheme="minorEastAsia"/>
          <w:snapToGrid w:val="0"/>
          <w:kern w:val="0"/>
          <w:sz w:val="32"/>
          <w:szCs w:val="32"/>
        </w:rPr>
      </w:pPr>
      <w:r>
        <w:rPr>
          <w:rFonts w:hint="eastAsia" w:ascii="楷体_GB2312" w:eastAsia="楷体_GB2312" w:cs="楷体_GB2312" w:hAnsiTheme="minorEastAsia"/>
          <w:snapToGrid w:val="0"/>
          <w:kern w:val="0"/>
          <w:sz w:val="32"/>
          <w:szCs w:val="32"/>
        </w:rPr>
        <w:t>第三章　产品管理</w:t>
      </w:r>
    </w:p>
    <w:p>
      <w:pPr>
        <w:adjustRightInd w:val="0"/>
        <w:spacing w:line="579" w:lineRule="exact"/>
        <w:ind w:left="420" w:leftChars="200"/>
        <w:jc w:val="left"/>
        <w:rPr>
          <w:rFonts w:hint="eastAsia" w:ascii="楷体_GB2312" w:eastAsia="楷体_GB2312" w:cs="楷体_GB2312" w:hAnsiTheme="minorEastAsia"/>
          <w:snapToGrid w:val="0"/>
          <w:kern w:val="0"/>
          <w:sz w:val="32"/>
          <w:szCs w:val="32"/>
        </w:rPr>
      </w:pPr>
      <w:r>
        <w:rPr>
          <w:rFonts w:hint="eastAsia" w:ascii="楷体_GB2312" w:eastAsia="楷体_GB2312" w:cs="楷体_GB2312" w:hAnsiTheme="minorEastAsia"/>
          <w:snapToGrid w:val="0"/>
          <w:kern w:val="0"/>
          <w:sz w:val="32"/>
          <w:szCs w:val="32"/>
        </w:rPr>
        <w:t>第四章　罚则</w:t>
      </w:r>
    </w:p>
    <w:p>
      <w:pPr>
        <w:adjustRightInd w:val="0"/>
        <w:spacing w:line="579" w:lineRule="exact"/>
        <w:ind w:left="420" w:leftChars="200"/>
        <w:jc w:val="left"/>
        <w:rPr>
          <w:rFonts w:hint="eastAsia" w:ascii="楷体_GB2312" w:eastAsia="楷体_GB2312" w:cs="楷体_GB2312" w:hAnsiTheme="minorEastAsia"/>
          <w:snapToGrid w:val="0"/>
          <w:kern w:val="0"/>
          <w:sz w:val="32"/>
          <w:szCs w:val="32"/>
        </w:rPr>
      </w:pPr>
      <w:r>
        <w:rPr>
          <w:rFonts w:hint="eastAsia" w:ascii="楷体_GB2312" w:eastAsia="楷体_GB2312" w:cs="楷体_GB2312" w:hAnsiTheme="minorEastAsia"/>
          <w:snapToGrid w:val="0"/>
          <w:kern w:val="0"/>
          <w:sz w:val="32"/>
          <w:szCs w:val="32"/>
        </w:rPr>
        <w:t>第五章　附则</w:t>
      </w:r>
    </w:p>
    <w:p>
      <w:pPr>
        <w:spacing w:line="579" w:lineRule="exact"/>
        <w:ind w:left="420" w:leftChars="200"/>
        <w:jc w:val="left"/>
        <w:rPr>
          <w:rFonts w:ascii="宋体" w:hAnsi="宋体" w:cs="宋体"/>
          <w:sz w:val="32"/>
          <w:szCs w:val="32"/>
        </w:rPr>
      </w:pPr>
    </w:p>
    <w:p>
      <w:pPr>
        <w:spacing w:line="579" w:lineRule="exact"/>
        <w:jc w:val="center"/>
        <w:rPr>
          <w:rFonts w:ascii="黑体" w:hAnsi="黑体" w:eastAsia="黑体" w:cs="黑体"/>
          <w:sz w:val="32"/>
          <w:szCs w:val="32"/>
        </w:rPr>
      </w:pPr>
      <w:r>
        <w:rPr>
          <w:rFonts w:hint="eastAsia" w:ascii="黑体" w:hAnsi="黑体" w:eastAsia="黑体" w:cs="黑体"/>
          <w:sz w:val="32"/>
          <w:szCs w:val="32"/>
        </w:rPr>
        <w:t>第一章  总则</w:t>
      </w:r>
    </w:p>
    <w:p>
      <w:pPr>
        <w:spacing w:line="579" w:lineRule="exact"/>
        <w:ind w:firstLine="640" w:firstLineChars="200"/>
        <w:jc w:val="center"/>
        <w:rPr>
          <w:rFonts w:ascii="宋体" w:hAnsi="宋体" w:cs="宋体"/>
          <w:sz w:val="32"/>
          <w:szCs w:val="32"/>
        </w:rPr>
      </w:pPr>
    </w:p>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第一条</w:t>
      </w:r>
      <w:r>
        <w:rPr>
          <w:rFonts w:hint="eastAsia" w:ascii="仿宋_GB2312" w:hAnsi="仿宋_GB2312" w:eastAsia="仿宋_GB2312" w:cs="仿宋_GB2312"/>
          <w:sz w:val="32"/>
          <w:szCs w:val="32"/>
        </w:rPr>
        <w:t xml:space="preserve">  天然橡胶是国家统一管理的重要物资，本省是我国天然橡胶的主要生产基地。为保护天然橡胶资源，维护天然橡胶正常的生产和管理秩序，保障生产和经营者的合法权益，促进天然橡胶生产的发展，根据《中华人民共和国森林法》、《中华人民共和国治安管理处罚条例》等有关法律、法规，结合我省实际，制定本条例。</w:t>
      </w:r>
    </w:p>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第二条</w:t>
      </w:r>
      <w:r>
        <w:rPr>
          <w:rFonts w:hint="eastAsia" w:ascii="仿宋_GB2312" w:hAnsi="仿宋_GB2312" w:eastAsia="仿宋_GB2312" w:cs="仿宋_GB2312"/>
          <w:sz w:val="32"/>
          <w:szCs w:val="32"/>
        </w:rPr>
        <w:t xml:space="preserve">  本条例所称天然橡胶的保护管理是指对天然橡胶资源及橡胶树的种植、培育、采割等生产秩序的保护和对天然橡胶产品的交售、收购、加工、运输、销售等经营活动的管理。</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天然橡胶产品包括原产品和初产品。原产品是指橡胶树直接产出的胶乳、胶线和凝胶块；初产品是指对原产品进行加工制成的各种干胶和浓缩胶乳。</w:t>
      </w:r>
    </w:p>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第三条</w:t>
      </w:r>
      <w:r>
        <w:rPr>
          <w:rFonts w:hint="eastAsia" w:ascii="仿宋_GB2312" w:hAnsi="仿宋_GB2312" w:eastAsia="仿宋_GB2312" w:cs="仿宋_GB2312"/>
          <w:sz w:val="32"/>
          <w:szCs w:val="32"/>
        </w:rPr>
        <w:t xml:space="preserve">  国营、集体和个体经营的橡胶园，其合法权益受国家法律保护，任何单位、个人不得侵犯。</w:t>
      </w:r>
    </w:p>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第四条</w:t>
      </w:r>
      <w:r>
        <w:rPr>
          <w:rFonts w:hint="eastAsia" w:ascii="仿宋_GB2312" w:hAnsi="仿宋_GB2312" w:eastAsia="仿宋_GB2312" w:cs="仿宋_GB2312"/>
          <w:sz w:val="32"/>
          <w:szCs w:val="32"/>
        </w:rPr>
        <w:t xml:space="preserve">  省农业厅是全省地方国营农场、集体、个体天然橡胶的行政主管部门。省农垦总局是全省农垦国营农场天然橡胶的行政主管部门。</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各市、县热作行政管理部门是本辖区地方国营农场、集体、个体天然橡胶的行政主管部门。</w:t>
      </w:r>
    </w:p>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第五条</w:t>
      </w:r>
      <w:r>
        <w:rPr>
          <w:rFonts w:hint="eastAsia" w:ascii="仿宋_GB2312" w:hAnsi="仿宋_GB2312" w:eastAsia="仿宋_GB2312" w:cs="仿宋_GB2312"/>
          <w:sz w:val="32"/>
          <w:szCs w:val="32"/>
        </w:rPr>
        <w:t xml:space="preserve">  各级人民政府负有组织实施本条例的职责，应采取措施，加强天然橡胶保护管理工作。</w:t>
      </w:r>
    </w:p>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第六条</w:t>
      </w:r>
      <w:r>
        <w:rPr>
          <w:rFonts w:hint="eastAsia" w:ascii="仿宋_GB2312" w:hAnsi="仿宋_GB2312" w:eastAsia="仿宋_GB2312" w:cs="仿宋_GB2312"/>
          <w:sz w:val="32"/>
          <w:szCs w:val="32"/>
        </w:rPr>
        <w:t xml:space="preserve">  全省各族人民有义务遵守本条例，有权监督和检举违反本条例的行为。</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各级人民政府和有关部门对在天然橡胶保护管理工作中成绩显著的单位和个人应给予表扬或奖励。</w:t>
      </w:r>
    </w:p>
    <w:p>
      <w:pPr>
        <w:spacing w:line="579" w:lineRule="exact"/>
        <w:ind w:left="420" w:leftChars="200" w:firstLine="640" w:firstLineChars="200"/>
        <w:jc w:val="left"/>
        <w:rPr>
          <w:rFonts w:ascii="宋体" w:hAnsi="宋体" w:cs="宋体"/>
          <w:sz w:val="32"/>
          <w:szCs w:val="32"/>
        </w:rPr>
      </w:pPr>
    </w:p>
    <w:p>
      <w:pPr>
        <w:numPr>
          <w:ilvl w:val="0"/>
          <w:numId w:val="1"/>
        </w:numPr>
        <w:spacing w:line="579" w:lineRule="exact"/>
        <w:ind w:left="420" w:leftChars="200" w:firstLine="640" w:firstLineChars="200"/>
        <w:jc w:val="center"/>
        <w:rPr>
          <w:rFonts w:ascii="黑体" w:hAnsi="黑体" w:eastAsia="黑体" w:cs="黑体"/>
          <w:sz w:val="32"/>
          <w:szCs w:val="32"/>
        </w:rPr>
      </w:pPr>
      <w:r>
        <w:rPr>
          <w:rFonts w:hint="eastAsia" w:ascii="黑体" w:hAnsi="黑体" w:eastAsia="黑体" w:cs="黑体"/>
          <w:sz w:val="32"/>
          <w:szCs w:val="32"/>
        </w:rPr>
        <w:t xml:space="preserve">  生产保护</w:t>
      </w:r>
    </w:p>
    <w:p>
      <w:pPr>
        <w:spacing w:line="579" w:lineRule="exact"/>
        <w:ind w:left="840" w:leftChars="400"/>
        <w:rPr>
          <w:rFonts w:ascii="黑体" w:hAnsi="黑体" w:eastAsia="黑体" w:cs="黑体"/>
          <w:sz w:val="32"/>
          <w:szCs w:val="32"/>
        </w:rPr>
      </w:pPr>
    </w:p>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第七条</w:t>
      </w:r>
      <w:r>
        <w:rPr>
          <w:rFonts w:hint="eastAsia" w:ascii="仿宋_GB2312" w:hAnsi="仿宋_GB2312" w:eastAsia="仿宋_GB2312" w:cs="仿宋_GB2312"/>
          <w:sz w:val="32"/>
          <w:szCs w:val="32"/>
        </w:rPr>
        <w:t xml:space="preserve">  市、县人民政府应组织领导植胶地区乡(镇)与邻近的国营农场建立保胶护林联防组织，负责本地区天然橡胶保护工作。</w:t>
      </w:r>
    </w:p>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第八条</w:t>
      </w:r>
      <w:r>
        <w:rPr>
          <w:rFonts w:hint="eastAsia" w:ascii="仿宋_GB2312" w:hAnsi="仿宋_GB2312" w:eastAsia="仿宋_GB2312" w:cs="仿宋_GB2312"/>
          <w:sz w:val="32"/>
          <w:szCs w:val="32"/>
        </w:rPr>
        <w:t xml:space="preserve">  禁止盗伐橡胶园林木，偷割、抢割橡胶树，偷窃、抢夺天然橡胶原产品和毁坏生产设施。</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禁止在科学实验橡胶园、未开割的幼龄橡胶园和橡胶苗圃地内放牧。</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未经许可，不得在橡胶园内采石、采土、盖房等。</w:t>
      </w:r>
    </w:p>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第九条</w:t>
      </w:r>
      <w:r>
        <w:rPr>
          <w:rFonts w:hint="eastAsia" w:ascii="仿宋_GB2312" w:hAnsi="仿宋_GB2312" w:eastAsia="仿宋_GB2312" w:cs="仿宋_GB2312"/>
          <w:sz w:val="32"/>
          <w:szCs w:val="32"/>
        </w:rPr>
        <w:t xml:space="preserve">  橡胶园生产经营者应做好灾害的预防工作。发生大的灾害时，应报告当地人民政府及时组织抢救。</w:t>
      </w:r>
    </w:p>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第十条</w:t>
      </w:r>
      <w:r>
        <w:rPr>
          <w:rFonts w:hint="eastAsia" w:ascii="仿宋_GB2312" w:hAnsi="仿宋_GB2312" w:eastAsia="仿宋_GB2312" w:cs="仿宋_GB2312"/>
          <w:sz w:val="32"/>
          <w:szCs w:val="32"/>
        </w:rPr>
        <w:t>　橡胶园生产经营者必须严格按照割胶技术规程进行生产。禁止破坏性、掠夺性割胶。</w:t>
      </w:r>
    </w:p>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第十一条</w:t>
      </w:r>
      <w:r>
        <w:rPr>
          <w:rFonts w:hint="eastAsia" w:ascii="仿宋_GB2312" w:hAnsi="仿宋_GB2312" w:eastAsia="仿宋_GB2312" w:cs="仿宋_GB2312"/>
          <w:sz w:val="32"/>
          <w:szCs w:val="32"/>
        </w:rPr>
        <w:t xml:space="preserve">  严禁任何单位、个人非法占用橡胶园。</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进行勘查设计，修筑工程设施，开采矿藏等，确需占用或征用橡胶园的，必须依照国家和省有关法律法规规定办理。</w:t>
      </w:r>
    </w:p>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 xml:space="preserve">第十二条 </w:t>
      </w:r>
      <w:r>
        <w:rPr>
          <w:rFonts w:hint="eastAsia" w:ascii="仿宋_GB2312" w:hAnsi="仿宋_GB2312" w:eastAsia="仿宋_GB2312" w:cs="仿宋_GB2312"/>
          <w:sz w:val="32"/>
          <w:szCs w:val="32"/>
        </w:rPr>
        <w:t xml:space="preserve"> 橡胶园的林木、林地权属发生争议，应由争议各方协商解决。协商不成的，可要求当地人民政府处理；对处理决定不服的，可向人民法院起诉。</w:t>
      </w:r>
    </w:p>
    <w:p>
      <w:pPr>
        <w:spacing w:line="579" w:lineRule="exact"/>
        <w:ind w:firstLine="640" w:firstLineChars="200"/>
        <w:jc w:val="left"/>
        <w:rPr>
          <w:rFonts w:ascii="黑体" w:hAnsi="黑体" w:eastAsia="黑体" w:cs="黑体"/>
          <w:sz w:val="32"/>
          <w:szCs w:val="32"/>
        </w:rPr>
      </w:pPr>
      <w:r>
        <w:rPr>
          <w:rFonts w:hint="eastAsia" w:ascii="仿宋_GB2312" w:hAnsi="仿宋_GB2312" w:eastAsia="仿宋_GB2312" w:cs="仿宋_GB2312"/>
          <w:sz w:val="32"/>
          <w:szCs w:val="32"/>
        </w:rPr>
        <w:t>在权属争议未解决之前，任何一方不得改变土地现状；不得阻碍、破坏正常生产；不得砍伐有争议的橡胶园林木；不得哄抢、毁坏生产设施。</w:t>
      </w:r>
      <w:bookmarkStart w:id="0" w:name="OLE_LINK1"/>
    </w:p>
    <w:p>
      <w:pPr>
        <w:spacing w:line="579" w:lineRule="exact"/>
        <w:rPr>
          <w:rFonts w:ascii="宋体" w:hAnsi="宋体" w:cs="宋体"/>
          <w:sz w:val="32"/>
          <w:szCs w:val="32"/>
        </w:rPr>
      </w:pPr>
      <w:r>
        <w:rPr>
          <w:rFonts w:hint="eastAsia" w:ascii="黑体" w:hAnsi="黑体" w:eastAsia="黑体" w:cs="黑体"/>
          <w:sz w:val="32"/>
          <w:szCs w:val="32"/>
        </w:rPr>
        <w:t>　</w:t>
      </w:r>
    </w:p>
    <w:p>
      <w:pPr>
        <w:numPr>
          <w:ilvl w:val="0"/>
          <w:numId w:val="1"/>
        </w:numPr>
        <w:spacing w:line="579" w:lineRule="exact"/>
        <w:ind w:left="420" w:leftChars="200"/>
        <w:jc w:val="center"/>
        <w:rPr>
          <w:rFonts w:ascii="黑体" w:hAnsi="黑体" w:eastAsia="黑体" w:cs="黑体"/>
          <w:sz w:val="32"/>
          <w:szCs w:val="32"/>
        </w:rPr>
      </w:pPr>
      <w:r>
        <w:rPr>
          <w:rFonts w:hint="eastAsia" w:ascii="黑体" w:hAnsi="黑体" w:eastAsia="黑体" w:cs="黑体"/>
          <w:sz w:val="32"/>
          <w:szCs w:val="32"/>
        </w:rPr>
        <w:t xml:space="preserve">  产品管理</w:t>
      </w:r>
    </w:p>
    <w:p>
      <w:pPr>
        <w:spacing w:line="579" w:lineRule="exact"/>
        <w:ind w:left="840" w:leftChars="400"/>
        <w:rPr>
          <w:rFonts w:ascii="宋体" w:hAnsi="宋体" w:cs="宋体"/>
          <w:sz w:val="32"/>
          <w:szCs w:val="32"/>
        </w:rPr>
      </w:pPr>
    </w:p>
    <w:bookmarkEnd w:id="0"/>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第十三条</w:t>
      </w:r>
      <w:r>
        <w:rPr>
          <w:rFonts w:hint="eastAsia" w:ascii="仿宋_GB2312" w:hAnsi="仿宋_GB2312" w:eastAsia="仿宋_GB2312" w:cs="仿宋_GB2312"/>
          <w:sz w:val="32"/>
          <w:szCs w:val="32"/>
        </w:rPr>
        <w:t>　农垦国营农场生产的天然橡胶原产品，由农场加工厂收集加工。</w:t>
      </w:r>
    </w:p>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第十四条</w:t>
      </w:r>
      <w:r>
        <w:rPr>
          <w:rFonts w:hint="eastAsia" w:ascii="仿宋_GB2312" w:hAnsi="仿宋_GB2312" w:eastAsia="仿宋_GB2312" w:cs="仿宋_GB2312"/>
          <w:sz w:val="32"/>
          <w:szCs w:val="32"/>
        </w:rPr>
        <w:t xml:space="preserve"> 地方国营农场、集体和个体生产的天然橡胶原产品，由市、县橡胶行政主管部门负责核发交售凭证，划定加工厂的收购范围和数量。生产经营者凭证交售，加工厂凭证收购加工。</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集体和个体生产的天然橡胶原产品不便集中加工的，可自行加工，也可交附近国营农场加工厂加工。</w:t>
      </w:r>
    </w:p>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第十五条</w:t>
      </w:r>
      <w:r>
        <w:rPr>
          <w:rFonts w:hint="eastAsia" w:ascii="仿宋_GB2312" w:hAnsi="仿宋_GB2312" w:eastAsia="仿宋_GB2312" w:cs="仿宋_GB2312"/>
          <w:sz w:val="32"/>
          <w:szCs w:val="32"/>
        </w:rPr>
        <w:t xml:space="preserve"> 地方国营农场、集体和个体需设立天然橡胶原产品加工厂的，由市、县橡胶行政主管部门审批，核发加工许可证，并经工商行政管理部门核准登记注册，报省农业厅备案。</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农垦国营农场需设立加工厂的，报省农垦总局审批。</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设备、技术达不到加工工艺要求的，不得批准设厂。</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原已设立的天然橡胶原产品加工厂，须重新申报审批。不符合设厂条件的，应予撤销。</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经批准设立的加工厂，其产品质量达不到部颁标准的，责令整顿，期满一年仍达不到标准的，吊销其加工许可证和营业执照。</w:t>
      </w:r>
    </w:p>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第十六条</w:t>
      </w:r>
      <w:r>
        <w:rPr>
          <w:rFonts w:hint="eastAsia" w:ascii="仿宋_GB2312" w:hAnsi="仿宋_GB2312" w:eastAsia="仿宋_GB2312" w:cs="仿宋_GB2312"/>
          <w:sz w:val="32"/>
          <w:szCs w:val="32"/>
        </w:rPr>
        <w:t>　农垦国营农场生产的天然橡胶初产品，由省农垦总局指定专营单位统一收购和销售。</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地方国营农场、集体和个体生产的天然橡胶初产品，由省、市、县人民政府指定专营单位统一收购和销售。</w:t>
      </w:r>
    </w:p>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第十七条</w:t>
      </w:r>
      <w:r>
        <w:rPr>
          <w:rFonts w:hint="eastAsia" w:ascii="仿宋_GB2312" w:hAnsi="仿宋_GB2312" w:eastAsia="仿宋_GB2312" w:cs="仿宋_GB2312"/>
          <w:sz w:val="32"/>
          <w:szCs w:val="32"/>
        </w:rPr>
        <w:t>　凡未经天然橡胶行政主管部门批准的单位和个人不得收购和销售天然橡胶原产品和初产品。</w:t>
      </w:r>
    </w:p>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第十八条</w:t>
      </w:r>
      <w:r>
        <w:rPr>
          <w:rFonts w:hint="eastAsia" w:ascii="仿宋_GB2312" w:hAnsi="仿宋_GB2312" w:eastAsia="仿宋_GB2312" w:cs="仿宋_GB2312"/>
          <w:sz w:val="32"/>
          <w:szCs w:val="32"/>
        </w:rPr>
        <w:t>　地方国营农场、集体和个体生产的天然橡胶产品的收购价格，由省物价部门确定。收购单位要保证收购，不得压级压价；交售单位或个人应保证产品质量，不得掺杂使假。</w:t>
      </w:r>
    </w:p>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第十九条</w:t>
      </w:r>
      <w:r>
        <w:rPr>
          <w:rFonts w:hint="eastAsia" w:ascii="仿宋_GB2312" w:hAnsi="仿宋_GB2312" w:eastAsia="仿宋_GB2312" w:cs="仿宋_GB2312"/>
          <w:sz w:val="32"/>
          <w:szCs w:val="32"/>
        </w:rPr>
        <w:t>　本省橡胶工业制品厂需要天然橡胶产品为原料的，须报省、市、县计划部门审批，按计划调拨供应；农垦单位的，须报省农垦总局审批。</w:t>
      </w:r>
    </w:p>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第二十条</w:t>
      </w:r>
      <w:r>
        <w:rPr>
          <w:rFonts w:hint="eastAsia" w:ascii="仿宋_GB2312" w:hAnsi="仿宋_GB2312" w:eastAsia="仿宋_GB2312" w:cs="仿宋_GB2312"/>
          <w:sz w:val="32"/>
          <w:szCs w:val="32"/>
        </w:rPr>
        <w:t>　天然橡胶产品需调运出本省的，凭出省准运证，按省人民政府指定口岸外运。</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农垦国营农场的天然橡胶产品需调运出本省的，由省农垦总局审批，并出具出省准运证。</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地方国营农场、集体和个体的天然橡胶产品需调运出本省的，经市、县人民政府审批，由省农业厅出具出省准运证。</w:t>
      </w:r>
    </w:p>
    <w:p>
      <w:pPr>
        <w:spacing w:line="579" w:lineRule="exact"/>
        <w:ind w:left="420" w:leftChars="200" w:firstLine="640" w:firstLineChars="200"/>
        <w:jc w:val="left"/>
        <w:rPr>
          <w:rFonts w:ascii="仿宋_GB2312" w:hAnsi="仿宋_GB2312" w:eastAsia="仿宋_GB2312" w:cs="仿宋_GB2312"/>
          <w:sz w:val="32"/>
          <w:szCs w:val="32"/>
        </w:rPr>
      </w:pPr>
    </w:p>
    <w:p>
      <w:pPr>
        <w:spacing w:line="579" w:lineRule="exact"/>
        <w:ind w:left="420" w:leftChars="200" w:firstLine="640" w:firstLineChars="200"/>
        <w:jc w:val="center"/>
        <w:rPr>
          <w:rFonts w:ascii="仿宋_GB2312" w:hAnsi="仿宋_GB2312" w:eastAsia="仿宋_GB2312" w:cs="仿宋_GB2312"/>
          <w:sz w:val="32"/>
          <w:szCs w:val="32"/>
        </w:rPr>
      </w:pPr>
    </w:p>
    <w:p>
      <w:pPr>
        <w:spacing w:line="579" w:lineRule="exact"/>
        <w:jc w:val="center"/>
        <w:rPr>
          <w:rFonts w:ascii="黑体" w:hAnsi="黑体" w:eastAsia="黑体" w:cs="黑体"/>
          <w:sz w:val="32"/>
          <w:szCs w:val="32"/>
        </w:rPr>
      </w:pPr>
      <w:bookmarkStart w:id="1" w:name="OLE_LINK2"/>
      <w:r>
        <w:rPr>
          <w:rFonts w:hint="eastAsia" w:ascii="黑体" w:hAnsi="黑体" w:eastAsia="黑体" w:cs="黑体"/>
          <w:sz w:val="32"/>
          <w:szCs w:val="32"/>
        </w:rPr>
        <w:t>第四章  罚则</w:t>
      </w:r>
    </w:p>
    <w:p>
      <w:pPr>
        <w:spacing w:line="579" w:lineRule="exact"/>
        <w:ind w:left="840" w:leftChars="400"/>
        <w:rPr>
          <w:rFonts w:ascii="黑体" w:hAnsi="黑体" w:eastAsia="黑体" w:cs="黑体"/>
          <w:sz w:val="32"/>
          <w:szCs w:val="32"/>
        </w:rPr>
      </w:pPr>
    </w:p>
    <w:bookmarkEnd w:id="1"/>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第二十一条</w:t>
      </w:r>
      <w:r>
        <w:rPr>
          <w:rFonts w:hint="eastAsia" w:ascii="仿宋_GB2312" w:hAnsi="仿宋_GB2312" w:eastAsia="仿宋_GB2312" w:cs="仿宋_GB2312"/>
          <w:sz w:val="32"/>
          <w:szCs w:val="32"/>
        </w:rPr>
        <w:t>　有下列行为之一的，责令赔偿损失，并依照《中华人民共和国森林法》、《中华人民共和国治安管理处罚条例》等有关规定给予处罚。情节严重，构成犯罪的，依法追究刑事责任。</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(一)偷窃、毁坏橡胶树苗和橡胶园防护林苗木或盗伐橡胶树及防护林木的；</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(二)偷割、抢割橡胶树或偷窃、抢夺天然橡胶产品和生产设施的；</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(三)故意损坏他人橡胶树及生产设施的；</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(四)在橡胶园内进行采石、采土、放牧等活动致使胶园林木受到严重损害的；</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(五)乘灾偷窃、哄抢、毁坏胶园林木的；</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(六)违反橡胶园防火规定，引起橡胶园火灾的。</w:t>
      </w:r>
    </w:p>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第二十二条</w:t>
      </w:r>
      <w:r>
        <w:rPr>
          <w:rFonts w:hint="eastAsia" w:ascii="仿宋_GB2312" w:hAnsi="仿宋_GB2312" w:eastAsia="仿宋_GB2312" w:cs="仿宋_GB2312"/>
          <w:sz w:val="32"/>
          <w:szCs w:val="32"/>
        </w:rPr>
        <w:t>　有下列行为之一的，没收赃物和非法所得，并按《投机倒把行政处罚暂行条例》、《中华人民共和国企业法人登记管理条例》等有关规定给予处罚。情节严重，构成犯罪的，依法追究刑事责任。</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(一)非法收购或故意压级压价收购天然橡胶产品的；</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(二)未经批准设立天然橡胶原产品加工厂的；</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(三)倒卖天然橡胶产品的；</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(四)偷运天然橡胶产品出省的；</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(五)为倒卖天然橡胶产品提供账户、资金、公章、发票或运输工具的；</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(六)伪造或倒卖天然橡胶产品计划供应批件、加工许可证、营业执照、出省准运证等行为的。</w:t>
      </w:r>
    </w:p>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第二十三条</w:t>
      </w:r>
      <w:r>
        <w:rPr>
          <w:rFonts w:hint="eastAsia" w:ascii="仿宋_GB2312" w:hAnsi="仿宋_GB2312" w:eastAsia="仿宋_GB2312" w:cs="仿宋_GB2312"/>
          <w:sz w:val="32"/>
          <w:szCs w:val="32"/>
        </w:rPr>
        <w:t>　收购单位没有正当理由，拒不收购天然橡胶产品的，由省、市、县人民政府视其情节轻重，给予行政处罚；造成经济损失的，应给予合理赔偿。</w:t>
      </w:r>
    </w:p>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第二十四条</w:t>
      </w:r>
      <w:r>
        <w:rPr>
          <w:rFonts w:hint="eastAsia" w:ascii="仿宋_GB2312" w:hAnsi="仿宋_GB2312" w:eastAsia="仿宋_GB2312" w:cs="仿宋_GB2312"/>
          <w:sz w:val="32"/>
          <w:szCs w:val="32"/>
        </w:rPr>
        <w:t>　本条例第二十一条规定的处罚，由公安部门执行；第二十二条规定的处罚，由工商行政管理部门执行；构成犯罪的，由司法机关依法追究刑事责任。</w:t>
      </w:r>
    </w:p>
    <w:p>
      <w:pPr>
        <w:spacing w:line="579"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当事人对公安、工商行政管理部门的处罚决定不服的，可依照有关法律规定，向其上级主管部门申请复议，或者直接向人民法院起诉。</w:t>
      </w:r>
    </w:p>
    <w:p>
      <w:pPr>
        <w:spacing w:line="579" w:lineRule="exact"/>
        <w:ind w:left="420" w:leftChars="200" w:firstLine="640" w:firstLineChars="200"/>
        <w:jc w:val="left"/>
        <w:rPr>
          <w:rFonts w:ascii="仿宋_GB2312" w:hAnsi="仿宋_GB2312" w:eastAsia="仿宋_GB2312" w:cs="仿宋_GB2312"/>
          <w:sz w:val="32"/>
          <w:szCs w:val="32"/>
        </w:rPr>
      </w:pPr>
    </w:p>
    <w:p>
      <w:pPr>
        <w:spacing w:line="579" w:lineRule="exact"/>
        <w:ind w:left="840" w:leftChars="400"/>
        <w:jc w:val="center"/>
        <w:rPr>
          <w:rFonts w:ascii="黑体" w:hAnsi="黑体" w:eastAsia="黑体" w:cs="黑体"/>
          <w:sz w:val="32"/>
          <w:szCs w:val="32"/>
        </w:rPr>
      </w:pPr>
      <w:bookmarkStart w:id="2" w:name="OLE_LINK3"/>
      <w:r>
        <w:rPr>
          <w:rFonts w:hint="eastAsia" w:ascii="黑体" w:hAnsi="黑体" w:eastAsia="黑体" w:cs="黑体"/>
          <w:sz w:val="32"/>
          <w:szCs w:val="32"/>
        </w:rPr>
        <w:t>第五章  附则</w:t>
      </w:r>
    </w:p>
    <w:p>
      <w:pPr>
        <w:spacing w:line="579" w:lineRule="exact"/>
        <w:ind w:left="840" w:leftChars="400"/>
        <w:rPr>
          <w:rFonts w:ascii="黑体" w:hAnsi="黑体" w:eastAsia="黑体" w:cs="黑体"/>
          <w:sz w:val="32"/>
          <w:szCs w:val="32"/>
        </w:rPr>
      </w:pPr>
    </w:p>
    <w:bookmarkEnd w:id="2"/>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第二十五条</w:t>
      </w:r>
      <w:r>
        <w:rPr>
          <w:rFonts w:hint="eastAsia" w:ascii="仿宋_GB2312" w:hAnsi="仿宋_GB2312" w:eastAsia="仿宋_GB2312" w:cs="仿宋_GB2312"/>
          <w:sz w:val="32"/>
          <w:szCs w:val="32"/>
        </w:rPr>
        <w:t>　省属华侨农场、林业、厂矿、司法、部队、热作两院等所属天然橡胶生产经营单位的产品管理，参照本条例有关农垦国营农场的规定执行。</w:t>
      </w:r>
    </w:p>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第二十六条</w:t>
      </w:r>
      <w:r>
        <w:rPr>
          <w:rFonts w:hint="eastAsia" w:ascii="仿宋_GB2312" w:hAnsi="仿宋_GB2312" w:eastAsia="仿宋_GB2312" w:cs="仿宋_GB2312"/>
          <w:sz w:val="32"/>
          <w:szCs w:val="32"/>
        </w:rPr>
        <w:t>　橡胶树及其防护林木的损害鉴定、赔偿标准和天然橡胶产品质量检验的规定，由省橡胶行政主管部门制定，报省人民政府批准实施。</w:t>
      </w:r>
    </w:p>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第二十七条</w:t>
      </w:r>
      <w:r>
        <w:rPr>
          <w:rFonts w:hint="eastAsia" w:ascii="仿宋_GB2312" w:hAnsi="仿宋_GB2312" w:eastAsia="仿宋_GB2312" w:cs="仿宋_GB2312"/>
          <w:sz w:val="32"/>
          <w:szCs w:val="32"/>
        </w:rPr>
        <w:t>　境外投资者独资或合资经营的天然橡胶生产保护，可参照本条例执行，其产品管理由省人民政府另行规定。</w:t>
      </w:r>
    </w:p>
    <w:p>
      <w:pPr>
        <w:spacing w:line="579" w:lineRule="exact"/>
        <w:ind w:firstLine="640" w:firstLineChars="200"/>
        <w:jc w:val="left"/>
        <w:rPr>
          <w:rFonts w:ascii="仿宋_GB2312" w:hAnsi="仿宋_GB2312" w:eastAsia="仿宋_GB2312" w:cs="仿宋_GB2312"/>
          <w:sz w:val="32"/>
          <w:szCs w:val="32"/>
        </w:rPr>
      </w:pPr>
      <w:r>
        <w:rPr>
          <w:rFonts w:hint="eastAsia" w:ascii="黑体" w:hAnsi="黑体" w:eastAsia="黑体" w:cs="黑体"/>
          <w:sz w:val="32"/>
          <w:szCs w:val="32"/>
        </w:rPr>
        <w:t>第二十八条</w:t>
      </w:r>
      <w:r>
        <w:rPr>
          <w:rFonts w:hint="eastAsia" w:ascii="仿宋_GB2312" w:hAnsi="仿宋_GB2312" w:eastAsia="仿宋_GB2312" w:cs="仿宋_GB2312"/>
          <w:sz w:val="32"/>
          <w:szCs w:val="32"/>
        </w:rPr>
        <w:t>　本条例由省人民政府负责解释。</w:t>
      </w:r>
    </w:p>
    <w:p>
      <w:pPr>
        <w:spacing w:line="579" w:lineRule="exact"/>
        <w:ind w:firstLine="640" w:firstLineChars="200"/>
        <w:jc w:val="left"/>
      </w:pPr>
      <w:r>
        <w:rPr>
          <w:rFonts w:hint="eastAsia" w:ascii="黑体" w:hAnsi="黑体" w:eastAsia="黑体" w:cs="黑体"/>
          <w:sz w:val="32"/>
          <w:szCs w:val="32"/>
        </w:rPr>
        <w:t>第二十九条</w:t>
      </w:r>
      <w:r>
        <w:rPr>
          <w:rFonts w:hint="eastAsia" w:ascii="仿宋_GB2312" w:hAnsi="仿宋_GB2312" w:eastAsia="仿宋_GB2312" w:cs="仿宋_GB2312"/>
          <w:sz w:val="32"/>
          <w:szCs w:val="32"/>
        </w:rPr>
        <w:t>　本条例自1991年1月1日起施行。各级人民政府过去发布的有关规定，与本条例有抵触的，自行废止。</w:t>
      </w:r>
    </w:p>
    <w:sectPr>
      <w:headerReference r:id="rId3" w:type="default"/>
      <w:footerReference r:id="rId5" w:type="default"/>
      <w:headerReference r:id="rId4" w:type="even"/>
      <w:footerReference r:id="rId6" w:type="even"/>
      <w:pgSz w:w="11906" w:h="16838"/>
      <w:pgMar w:top="2098" w:right="1474" w:bottom="1984" w:left="1587" w:header="850" w:footer="1701" w:gutter="0"/>
      <w:pgNumType w:fmt="numberInDash"/>
      <w:cols w:space="720" w:num="1"/>
      <w:docGrid w:type="lines"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tabs>
        <w:tab w:val="right" w:pos="8845"/>
        <w:tab w:val="clear" w:pos="4153"/>
      </w:tabs>
    </w:pPr>
    <w:r>
      <mc:AlternateContent>
        <mc:Choice Requires="wps">
          <w:drawing>
            <wp:anchor distT="0" distB="0" distL="114300" distR="114300" simplePos="0" relativeHeight="251667456" behindDoc="0" locked="0" layoutInCell="1" allowOverlap="1">
              <wp:simplePos x="0" y="0"/>
              <wp:positionH relativeFrom="margin">
                <wp:align>outside</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snapToGrid w:val="0"/>
                            <w:ind w:right="210" w:rightChars="100"/>
                            <w:rPr>
                              <w:sz w:val="18"/>
                            </w:rPr>
                          </w:pP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ascii="宋体" w:hAnsi="宋体" w:cs="宋体"/>
                              <w:sz w:val="28"/>
                              <w:szCs w:val="28"/>
                            </w:rPr>
                            <w:t>- 5 -</w:t>
                          </w:r>
                          <w:r>
                            <w:rPr>
                              <w:rFonts w:hint="eastAsia" w:ascii="宋体" w:hAnsi="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3an4VAgAAFwQAAA4AAABkcnMvZTJvRG9jLnhtbK1TzY7TMBC+I/EO&#10;lu80aRFVVTVdlV0VIVXsSgVxdh2nieQ/2W6T8gDwBpy4cOe5+hx8dpouYveEuNjjmfH8fPPN4qZT&#10;khyF843RBR2PckqE5qZs9L6gnz6uX80o8YHpkkmjRUFPwtOb5csXi9bOxcTURpbCEQTRft7agtYh&#10;2HmWeV4LxfzIWKFhrIxTLODp9lnpWIvoSmaTPJ9mrXGldYYL76G96410meJXleDhvqq8CEQWFLWF&#10;dLp07uKZLRdsvnfM1g2/lMH+oQrFGo2k11B3LDBycM2TUKrhznhThRE3KjNV1XCRekA34/yvbrY1&#10;syL1AnC8vcLk/19Y/uH44EhTYnZTSjRTmNH5+7fzj1/nn18JdACotX4Ov62FZ+jemg7Og95DGfvu&#10;KqfijY4I7ID6dIVXdIHw+Gk2mc1ymDhswwPxs8fv1vnwThhFolBQh/klWNlx40PvOrjEbNqsGynT&#10;DKUmbUGnr9/k6cPVguBSR1+R2HAJE1vqS49S6Hbdpc+dKU9o05meKd7ydYNSNsyHB+ZADZQPuod7&#10;HJU0SGkuEiW1cV+e00d/TAxWSlpQraAau0CJfK8xycjKQXCDsBsEfVC3BtwdY40sTyI+uCAHsXJG&#10;fcYOrGIOmJjmyFTQMIi3oac7doiL1So5gXuWhY3eWh5DR3i8XR0C4EwoR1B6JDCd+AD70pwumxLp&#10;/ec7eT3u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Ax3an4VAgAAFwQAAA4AAAAAAAAA&#10;AQAgAAAAHwEAAGRycy9lMm9Eb2MueG1sUEsFBgAAAAAGAAYAWQEAAKYFAAAAAA==&#10;">
              <v:fill on="f" focussize="0,0"/>
              <v:stroke on="f" weight="0.5pt"/>
              <v:imagedata o:title=""/>
              <o:lock v:ext="edit" aspectratio="f"/>
              <v:textbox inset="0mm,0mm,0mm,0mm" style="mso-fit-shape-to-text:t;">
                <w:txbxContent>
                  <w:p>
                    <w:pPr>
                      <w:snapToGrid w:val="0"/>
                      <w:ind w:right="210" w:rightChars="100"/>
                      <w:rPr>
                        <w:sz w:val="18"/>
                      </w:rPr>
                    </w:pP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ascii="宋体" w:hAnsi="宋体" w:cs="宋体"/>
                        <w:sz w:val="28"/>
                        <w:szCs w:val="28"/>
                      </w:rPr>
                      <w:t>- 5 -</w:t>
                    </w:r>
                    <w:r>
                      <w:rPr>
                        <w:rFonts w:hint="eastAsia" w:ascii="宋体" w:hAnsi="宋体" w:cs="宋体"/>
                        <w:sz w:val="28"/>
                        <w:szCs w:val="28"/>
                      </w:rPr>
                      <w:fldChar w:fldCharType="end"/>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snapToGrid w:val="0"/>
                            <w:rPr>
                              <w:sz w:val="18"/>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45Iw0WAgAAFwQAAA4AAABkcnMvZTJvRG9jLnhtbK1TzY7TMBC+I/EO&#10;lu80aVesqqrpquyqCKliVyqIs+s4TST/yXablAeAN+DEhTvP1efYz07TRbucEBd7PDOen2++md90&#10;SpKDcL4xuqDjUU6J0NyUjd4V9POn1ZspJT4wXTJptCjoUXh6s3j9at7amZiY2shSOIIg2s9aW9A6&#10;BDvLMs9roZgfGSs0jJVxigU83S4rHWsRXclskufXWWtcaZ3hwnto73ojXaT4VSV4uK8qLwKRBUVt&#10;IZ0undt4Zos5m+0cs3XDz2Wwf6hCsUYj6SXUHQuM7F3zIpRquDPeVGHEjcpMVTVcpB7QzTh/1s2m&#10;ZlakXgCOtxeY/P8Lyz8eHhxpSszuihLNFGZ0+vH99PP36dc3Ah0Aaq2fwW9j4Rm6d6aD86D3UMa+&#10;u8qpeKMjAjugPl7gFV0gPH6aTqbTHCYO2/BA/Ozpu3U+vBdGkSgU1GF+CVZ2WPvQuw4uMZs2q0bK&#10;NEOpSVvQ66u3efpwsSC41NFXJDacw8SW+tKjFLptd+5za8oj2nSmZ4q3fNWglDXz4YE5UAPlg+7h&#10;HkclDVKas0RJbdzXv+mjPyYGKyUtqFZQjV2gRH7QmGRk5SC4QdgOgt6rWwPujrFGlicRH1yQg1g5&#10;o75gB5YxB0xMc2QqaBjE29DTHTvExXKZnMA9y8JabyyPoSM83i73AXAmlCMoPRKYTnyAfWlO502J&#10;9P7znbye9nnxC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NJWO7QAAAABQEAAA8AAAAAAAAAAQAg&#10;AAAAIgAAAGRycy9kb3ducmV2LnhtbFBLAQIUABQAAAAIAIdO4kDuOSMNFgIAABcEAAAOAAAAAAAA&#10;AAEAIAAAAB8BAABkcnMvZTJvRG9jLnhtbFBLBQYAAAAABgAGAFkBAACnBQAAAAA=&#10;">
              <v:fill on="f" focussize="0,0"/>
              <v:stroke on="f" weight="0.5pt"/>
              <v:imagedata o:title=""/>
              <o:lock v:ext="edit" aspectratio="f"/>
              <v:textbox inset="0mm,0mm,0mm,0mm" style="mso-fit-shape-to-text:t;">
                <w:txbxContent>
                  <w:p>
                    <w:pPr>
                      <w:snapToGrid w:val="0"/>
                      <w:rPr>
                        <w:sz w:val="18"/>
                      </w:rPr>
                    </w:pP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margin">
                <wp:align>left</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snapToGrid w:val="0"/>
                            <w:rPr>
                              <w:sz w:val="18"/>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rqpjkUAgAAFwQAAA4AAABkcnMvZTJvRG9jLnhtbK1TzY7TMBC+I/EO&#10;lu80aRGrqmq6KrsqQqrYlQri7DpOE8l/st0m5QHgDThx4c5z9Tn47CRdBJwQF3s8M56fb75Z3nZK&#10;kpNwvjG6oNNJTonQ3JSNPhT0w/vNizklPjBdMmm0KOhZeHq7ev5s2dqFmJnayFI4giDaL1pb0DoE&#10;u8gyz2uhmJ8YKzSMlXGKBTzdISsdaxFdyWyW5zdZa1xpneHCe2jveyNdpfhVJXh4qCovApEFRW0h&#10;nS6d+3hmqyVbHByzdcOHMtg/VKFYo5H0GuqeBUaOrvkjlGq4M95UYcKNykxVNVykHtDNNP+tm13N&#10;rEi9ABxvrzD5/xeWvzs9OtKUmN2UEs0UZnT5+uXy7cfl+2cCHQBqrV/Ab2fhGbrXpoPzqPdQxr67&#10;yql4oyMCO6A+X+EVXSA8fprP5vMcJg7b+ED87Om7dT68EUaRKBTUYX4JVnba+tC7ji4xmzabRso0&#10;Q6lJW9Cbl6/y9OFqQXCpo69IbBjCxJb60qMUun039Lk35RltOtMzxVu+aVDKlvnwyByogfJB9/CA&#10;o5IGKc0gUVIb9+lv+uiPicFKSQuqFVRjFyiRbzUmGVk5Cm4U9qOgj+rOgLsYDmpJIj64IEexckZ9&#10;xA6sYw6YmObIVNAwinehpzt2iIv1OjmBe5aFrd5ZHkNHeLxdHwPgTChHUHokMJ34APvSnIZNifT+&#10;9Z28nvZ59R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euqmORQCAAAXBAAADgAAAAAAAAAB&#10;ACAAAAAfAQAAZHJzL2Uyb0RvYy54bWxQSwUGAAAAAAYABgBZAQAApQUAAAAA&#10;">
              <v:fill on="f" focussize="0,0"/>
              <v:stroke on="f" weight="0.5pt"/>
              <v:imagedata o:title=""/>
              <o:lock v:ext="edit" aspectratio="f"/>
              <v:textbox inset="0mm,0mm,0mm,0mm" style="mso-fit-shape-to-text:t;">
                <w:txbxContent>
                  <w:p>
                    <w:pPr>
                      <w:snapToGrid w:val="0"/>
                      <w:rPr>
                        <w:sz w:val="18"/>
                      </w:rPr>
                    </w:pP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snapToGrid w:val="0"/>
                            <w:jc w:val="left"/>
                            <w:rPr>
                              <w:sz w:val="18"/>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kAKlUWAgAAFQQAAA4AAABkcnMvZTJvRG9jLnhtbK1TzY7TMBC+I/EO&#10;lu80aRG7VdV0VXZVhFSxKxXE2XWcJpL/ZLtNygPAG3Diwp3n6nPw2Wm6aJcT4mKPPePPM998M7/p&#10;lCQH4XxjdEHHo5wSobkpG70r6KePq1dTSnxgumTSaFHQo/D0ZvHyxby1MzExtZGlcAQg2s9aW9A6&#10;BDvLMs9roZgfGSs0nJVxigUc3S4rHWuBrmQ2yfOrrDWutM5w4T1u73onXST8qhI83FeVF4HIgiK3&#10;kFaX1m1cs8WczXaO2brh5zTYP2ShWKPx6QXqjgVG9q55BqUa7ow3VRhxozJTVQ0XqQZUM86fVLOp&#10;mRWpFpDj7YUm//9g+YfDgyNNWdBrSjRTaNHp+7fTj1+nn1/JdaSntX6GqI1FXOjemg5tHu49LmPV&#10;XeVU3FEPgR9EHy/kii4QHh9NJ9NpDheHbzgAP3t8bp0P74RRJBoFdeheIpUd1j70oUNI/E2bVSNl&#10;6qDUpC3o1es3eXpw8QBc6hgrkhbOMLGkPvVohW7bnevcmvKIMp3pdeItXzVIZc18eGAOwkD6EHu4&#10;x1JJgy/N2aKkNu7L3+5jPPoFLyUthFZQjUmgRL7X6GPU5GC4wdgOht6rWwPljjFElicTD1yQg1k5&#10;oz5jApbxD7iY5vipoGEwb0MvdkwQF8tlCoLyLAtrvbE8Qkd6vF3uA+hMLEdSeibQnXiA9lKfznMS&#10;xf3nOUU9TvPi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NJWO7QAAAABQEAAA8AAAAAAAAAAQAg&#10;AAAAIgAAAGRycy9kb3ducmV2LnhtbFBLAQIUABQAAAAIAIdO4kCZACpVFgIAABUEAAAOAAAAAAAA&#10;AAEAIAAAAB8BAABkcnMvZTJvRG9jLnhtbFBLBQYAAAAABgAGAFkBAACnBQAAAAA=&#10;">
              <v:fill on="f" focussize="0,0"/>
              <v:stroke on="f" weight="0.5pt"/>
              <v:imagedata o:title=""/>
              <o:lock v:ext="edit" aspectratio="f"/>
              <v:textbox inset="0mm,0mm,0mm,0mm" style="mso-fit-shape-to-text:t;">
                <w:txbxContent>
                  <w:p>
                    <w:pPr>
                      <w:snapToGrid w:val="0"/>
                      <w:jc w:val="left"/>
                      <w:rPr>
                        <w:sz w:val="18"/>
                      </w:rPr>
                    </w:pP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5524500</wp:posOffset>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snapToGrid w:val="0"/>
                            <w:rPr>
                              <w:sz w:val="18"/>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35pt;margin-top:0pt;height:144pt;width:144pt;mso-position-horizontal-relative:margin;mso-wrap-style:none;z-index:251660288;mso-width-relative:page;mso-height-relative:page;" filled="f" stroked="f" coordsize="21600,21600" o:gfxdata="UEsDBAoAAAAAAIdO4kAAAAAAAAAAAAAAAAAEAAAAZHJzL1BLAwQUAAAACACHTuJAtwID69UAAAAJ&#10;AQAADwAAAGRycy9kb3ducmV2LnhtbE2PzU7DMBCE70i8g7VI3Kid8heFbCpREY5INBw4uvGSBGI7&#10;st00vD3bE72sZjWr2W/KzWJHMVOIg3cI2UqBINd6M7gO4aOpb3IQMWln9OgdIfxShE11eVHqwvij&#10;e6d5lzrBIS4WGqFPaSqkjG1PVseVn8ix9+WD1YnX0EkT9JHD7SjXSj1IqwfHH3o90ban9md3sAjb&#10;umnCTDGMn/Ra336/Pd/Ry4J4fZWpJxCJlvR/DCd8RoeKmfb+4EwUI0L+qLhLQuB5srP7nNUeYZ2z&#10;kFUpzxtUf1BLAwQUAAAACACHTuJAK3ipDRUCAAAVBAAADgAAAGRycy9lMm9Eb2MueG1srVPNjtMw&#10;EL4j8Q6W7zRpEVVVNV2VXRUhVexKBXF2HaeJ5D/ZbpPyAPAGnLhw57n6HHx2mi5i94S42GPP+PPM&#10;N98sbjolyVE43xhd0PEop0RobspG7wv66eP61YwSH5gumTRaFPQkPL1ZvnyxaO1cTExtZCkcAYj2&#10;89YWtA7BzrPM81oo5kfGCg1nZZxiAUe3z0rHWqArmU3yfJq1xpXWGS68x+1d76TLhF9Vgof7qvIi&#10;EFlQ5BbS6tK6i2u2XLD53jFbN/ySBvuHLBRrND69Qt2xwMjBNU+gVMOd8aYKI25UZqqq4SLVgGrG&#10;+V/VbGtmRaoF5Hh7pcn/P1j+4fjgSFMWdEqJZgotOn//dv7x6/zzK5lGelrr54jaWsSF7q3p0Obh&#10;3uMyVt1VTsUd9RD4QfTpSq7oAuHx0Wwym+VwcfiGA/Czx+fW+fBOGEWiUVCH7iVS2XHjQx86hMTf&#10;tFk3UqYOSk1alPD6TZ4eXD0AlzrGiqSFC0wsqU89WqHbdZc6d6Y8oUxnep14y9cNUtkwHx6YgzCQ&#10;PsQe7rFU0uBLc7EoqY378tx9jEe/4KWkhdAKqjEJlMj3Gn2MmhwMNxi7wdAHdWug3DGGyPJk4oEL&#10;cjArZ9RnTMAq/gEX0xw/FTQM5m3oxY4J4mK1SkFQnmVho7eWR+hIj7erQwCdieVISs8EuhMP0F7q&#10;02VOorj/PKeox2le/g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3AgPr1QAAAAkBAAAPAAAAAAAA&#10;AAEAIAAAACIAAABkcnMvZG93bnJldi54bWxQSwECFAAUAAAACACHTuJAK3ipDRUCAAAVBAAADgAA&#10;AAAAAAABACAAAAAkAQAAZHJzL2Uyb0RvYy54bWxQSwUGAAAAAAYABgBZAQAAqwUAAAAA&#10;">
              <v:fill on="f" focussize="0,0"/>
              <v:stroke on="f" weight="0.5pt"/>
              <v:imagedata o:title=""/>
              <o:lock v:ext="edit" aspectratio="f"/>
              <v:textbox inset="0mm,0mm,0mm,0mm" style="mso-fit-shape-to-text:t;">
                <w:txbxContent>
                  <w:p>
                    <w:pPr>
                      <w:snapToGrid w:val="0"/>
                      <w:rPr>
                        <w:sz w:val="18"/>
                      </w:rPr>
                    </w:pP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snapToGrid w:val="0"/>
                            <w:jc w:val="left"/>
                            <w:rPr>
                              <w:sz w:val="18"/>
                              <w:szCs w:val="18"/>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c1bQVAgAAFQQAAA4AAABkcnMvZTJvRG9jLnhtbK1TzY7TMBC+I/EO&#10;lu80aRGrqmq6KrsqQqrYlQri7DpOE8l/st0m5QHgDThx4c5z9Tn47CRdBJwQF3vsGX+e+eab5W2n&#10;JDkJ5xujCzqd5JQIzU3Z6ENBP7zfvJhT4gPTJZNGi4Kehae3q+fPlq1diJmpjSyFIwDRftHagtYh&#10;2EWWeV4LxfzEWKHhrIxTLODoDlnpWAt0JbNZnt9krXGldYYL73F73zvpKuFXleDhoaq8CEQWFLmF&#10;tLq07uOarZZscXDM1g0f0mD/kIVijcanV6h7Fhg5uuYPKNVwZ7ypwoQblZmqarhINaCaaf5bNbua&#10;WZFqATneXmny/w+Wvzs9OtKUBZ1RoplCiy5fv1y+/bh8/0xmkZ7W+gWidhZxoXttOrR5vPe4jFV3&#10;lVNxRz0EfhB9vpIrukB4fDSfzec5XBy+8QD87Om5dT68EUaRaBTUoXuJVHba+tCHjiHxN202jZSp&#10;g1KTtqA3L1/l6cHVA3CpY6xIWhhgYkl96tEK3b4b6tyb8owynel14i3fNEhly3x4ZA7CQPoQe3jA&#10;UkmDL81gUVIb9+lv9zEe/YKXkhZCK6jGJFAi32r0MWpyNNxo7EdDH9WdgXKnGCLLk4kHLsjRrJxR&#10;HzEB6/gHXExz/FTQMJp3oRc7JoiL9ToFQXmWha3eWR6hIz3ero8BdCaWIyk9E+hOPEB7qU/DnERx&#10;/3pOUU/TvPoJ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KKc1bQVAgAAFQQAAA4AAAAAAAAA&#10;AQAgAAAAHwEAAGRycy9lMm9Eb2MueG1sUEsFBgAAAAAGAAYAWQEAAKYFAAAAAA==&#10;">
              <v:fill on="f" focussize="0,0"/>
              <v:stroke on="f" weight="0.5pt"/>
              <v:imagedata o:title=""/>
              <o:lock v:ext="edit" aspectratio="f"/>
              <v:textbox inset="0mm,0mm,0mm,0mm" style="mso-fit-shape-to-text:t;">
                <w:txbxContent>
                  <w:p>
                    <w:pPr>
                      <w:snapToGrid w:val="0"/>
                      <w:jc w:val="left"/>
                      <w:rPr>
                        <w:sz w:val="18"/>
                        <w:szCs w:val="18"/>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tabs>
        <w:tab w:val="left" w:pos="460"/>
        <w:tab w:val="clear" w:pos="4153"/>
      </w:tabs>
    </w:pPr>
    <w:r>
      <mc:AlternateContent>
        <mc:Choice Requires="wps">
          <w:drawing>
            <wp:anchor distT="0" distB="0" distL="114300" distR="114300" simplePos="0" relativeHeight="25166643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snapToGrid w:val="0"/>
                            <w:ind w:left="210" w:leftChars="100"/>
                            <w:rPr>
                              <w:sz w:val="18"/>
                            </w:rPr>
                          </w:pP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hint="eastAsia" w:ascii="宋体" w:hAnsi="宋体" w:cs="宋体"/>
                              <w:sz w:val="28"/>
                              <w:szCs w:val="28"/>
                            </w:rPr>
                            <w:t>2</w:t>
                          </w:r>
                          <w:r>
                            <w:rPr>
                              <w:rFonts w:hint="eastAsia" w:ascii="宋体" w:hAnsi="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ik70oWAgAAFwQAAA4AAABkcnMvZTJvRG9jLnhtbK1TzY7TMBC+I/EO&#10;lu80aYFVVTVdlV0VIVXsSgVxdh2nieQ/2W6T8gDwBpy4cN/n6nPw2Wm6q4UT4mKPZ8bz88038+tO&#10;SXIQzjdGF3Q8yikRmpuy0buCfv60ejWlxAemSyaNFgU9Ck+vFy9fzFs7ExNTG1kKRxBE+1lrC1qH&#10;YGdZ5nktFPMjY4WGsTJOsYCn22WlYy2iK5lN8vwqa40rrTNceA/tbW+kixS/qgQPd1XlRSCyoKgt&#10;pNOlcxvPbDFns51jtm74uQz2D1Uo1mgkvYS6ZYGRvWv+CKUa7ow3VRhxozJTVQ0XqQd0M86fdbOp&#10;mRWpF4Dj7QUm///C8o+He0eaErN7Q4lmCjM6/fh++vlw+vWNQAeAWutn8NtYeIbunengPOg9lLHv&#10;rnIq3uiIwA6ojxd4RRcIj5+mk+k0h4nDNjwQP3v8bp0P74VRJAoFdZhfgpUd1j70roNLzKbNqpEy&#10;zVBq0hb06vXbPH24WBBc6ugrEhvOYWJLfelRCt22O/e5NeURbTrTM8VbvmpQypr5cM8cqIHyQfdw&#10;h6OSBinNWaKkNu7r3/TRHxODlZIWVCuoxi5QIj9oTDKychDcIGwHQe/VjQF3x1gjy5OIDy7IQayc&#10;UV+wA8uYAyamOTIVNAziTejpjh3iYrlMTuCeZWGtN5bH0BEeb5f7ADgTyhGUHglMJz7AvjSn86ZE&#10;ej99J6/HfV78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NJWO7QAAAABQEAAA8AAAAAAAAAAQAg&#10;AAAAIgAAAGRycy9kb3ducmV2LnhtbFBLAQIUABQAAAAIAIdO4kCYpO9KFgIAABcEAAAOAAAAAAAA&#10;AAEAIAAAAB8BAABkcnMvZTJvRG9jLnhtbFBLBQYAAAAABgAGAFkBAACnBQAAAAA=&#10;">
              <v:fill on="f" focussize="0,0"/>
              <v:stroke on="f" weight="0.5pt"/>
              <v:imagedata o:title=""/>
              <o:lock v:ext="edit" aspectratio="f"/>
              <v:textbox inset="0mm,0mm,0mm,0mm" style="mso-fit-shape-to-text:t;">
                <w:txbxContent>
                  <w:p>
                    <w:pPr>
                      <w:snapToGrid w:val="0"/>
                      <w:ind w:left="210" w:leftChars="100"/>
                      <w:rPr>
                        <w:sz w:val="18"/>
                      </w:rPr>
                    </w:pP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hint="eastAsia" w:ascii="宋体" w:hAnsi="宋体" w:cs="宋体"/>
                        <w:sz w:val="28"/>
                        <w:szCs w:val="28"/>
                      </w:rPr>
                      <w:t>2</w:t>
                    </w:r>
                    <w:r>
                      <w:rPr>
                        <w:rFonts w:hint="eastAsia" w:ascii="宋体" w:hAnsi="宋体" w:cs="宋体"/>
                        <w:sz w:val="28"/>
                        <w:szCs w:val="28"/>
                      </w:rPr>
                      <w:fldChar w:fldCharType="end"/>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margin">
                <wp:align>left</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snapToGrid w:val="0"/>
                            <w:rPr>
                              <w:sz w:val="18"/>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TQYRcVAgAAFwQAAA4AAABkcnMvZTJvRG9jLnhtbK1TzY7TMBC+I/EO&#10;lu80aRGrqmq6KrsqQqrYlQri7DpOE8l/st0m5QHgDThx4c5z9Tn47CRdBJwQF3s8M56fb75Z3nZK&#10;kpNwvjG6oNNJTonQ3JSNPhT0w/vNizklPjBdMmm0KOhZeHq7ev5s2dqFmJnayFI4giDaL1pb0DoE&#10;u8gyz2uhmJ8YKzSMlXGKBTzdISsdaxFdyWyW5zdZa1xpneHCe2jveyNdpfhVJXh4qCovApEFRW0h&#10;nS6d+3hmqyVbHByzdcOHMtg/VKFYo5H0GuqeBUaOrvkjlGq4M95UYcKNykxVNVykHtDNNP+tm13N&#10;rEi9ABxvrzD5/xeWvzs9OtKUmN2MEs0UZnT5+uXy7cfl+2cCHQBqrV/Ab2fhGbrXpoPzqPdQxr67&#10;yql4oyMCO6A+X+EVXSA8fprP5vMcJg7b+ED87Om7dT68EUaRKBTUYX4JVnba+tC7ji4xmzabRso0&#10;Q6lJW9Cbl6/y9OFqQXCpo69IbBjCxJb60qMUun039Lk35RltOtMzxVu+aVDKlvnwyByogfJB9/CA&#10;o5IGKc0gUVIb9+lv+uiPicFKSQuqFVRjFyiRbzUmGVk5Cm4U9qOgj+rOgLtTrJHlScQHF+QoVs6o&#10;j9iBdcwBE9McmQoaRvEu9HTHDnGxXicncM+ysNU7y2PoCI+362MAnAnlCEqPBKYTH2BfmtOwKZHe&#10;v76T19M+r3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CTQYRcVAgAAFwQAAA4AAAAAAAAA&#10;AQAgAAAAHwEAAGRycy9lMm9Eb2MueG1sUEsFBgAAAAAGAAYAWQEAAKYFAAAAAA==&#10;">
              <v:fill on="f" focussize="0,0"/>
              <v:stroke on="f" weight="0.5pt"/>
              <v:imagedata o:title=""/>
              <o:lock v:ext="edit" aspectratio="f"/>
              <v:textbox inset="0mm,0mm,0mm,0mm" style="mso-fit-shape-to-text:t;">
                <w:txbxContent>
                  <w:p>
                    <w:pPr>
                      <w:snapToGrid w:val="0"/>
                      <w:rPr>
                        <w:sz w:val="18"/>
                      </w:rPr>
                    </w:pP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snapToGrid w:val="0"/>
                            <w:rPr>
                              <w:sz w:val="18"/>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WiW6wVAgAAFQQAAA4AAABkcnMvZTJvRG9jLnhtbK1TzY7TMBC+I/EO&#10;lu80aRGrqGq6KrsqQqrYlQri7DpOE8l/st0m5QHgDThx4c5z9Tn47DRdBJwQF3vsGX+e+eabxW2v&#10;JDkK51ujSzqd5JQIzU3V6n1JP7xfvygo8YHpikmjRUlPwtPb5fNni87Oxcw0RlbCEYBoP+9sSZsQ&#10;7DzLPG+EYn5irNBw1sYpFnB0+6xyrAO6ktksz2+yzrjKOsOF97i9H5x0mfDrWvDwUNdeBCJLitxC&#10;Wl1ad3HNlgs23ztmm5Zf0mD/kIVircanV6h7Fhg5uPYPKNVyZ7ypw4QblZm6brlINaCaaf5bNduG&#10;WZFqATneXmny/w+Wvzs+OtJWJUWjNFNo0fnrl/O3H+fvn0kR6emsnyNqaxEX+temR5vHe4/LWHVf&#10;OxV31EPgB9GnK7miD4THR8WsKHK4OHzjAfjZ03PrfHgjjCLRKKlD9xKp7LjxYQgdQ+Jv2qxbKVMH&#10;pSZdSW9evsrTg6sH4FLHWJG0cIGJJQ2pRyv0u/5S585UJ5TpzKATb/m6RSob5sMjcxAG0ofYwwOW&#10;Whp8aS4WJY1xn/52H+PRL3gp6SC0kmpMAiXyrUYfoyZHw43GbjT0Qd0ZKHeKIbI8mXjgghzN2hn1&#10;EROwin/AxTTHTyUNo3kXBrFjgrhYrVIQlGdZ2Oit5RE60uPt6hBAZ2I5kjIwge7EA7SX+nSZkyju&#10;X88p6mmalz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JWiW6wVAgAAFQQAAA4AAAAAAAAA&#10;AQAgAAAAHwEAAGRycy9lMm9Eb2MueG1sUEsFBgAAAAAGAAYAWQEAAKYFAAAAAA==&#10;">
              <v:fill on="f" focussize="0,0"/>
              <v:stroke on="f" weight="0.5pt"/>
              <v:imagedata o:title=""/>
              <o:lock v:ext="edit" aspectratio="f"/>
              <v:textbox inset="0mm,0mm,0mm,0mm" style="mso-fit-shape-to-text:t;">
                <w:txbxContent>
                  <w:p>
                    <w:pPr>
                      <w:snapToGrid w:val="0"/>
                      <w:rPr>
                        <w:sz w:val="18"/>
                      </w:rPr>
                    </w:pP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snapToGrid w:val="0"/>
                            <w:rPr>
                              <w:sz w:val="18"/>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3xLOQWAgAAFQQAAA4AAABkcnMvZTJvRG9jLnhtbK1TzY7TMBC+I/EO&#10;lu80aVFXVdV0VXZVhFSxKxXE2XWcJpL/ZLtNygPAG3Diwp3n6nPsZ6fpIuCEuNhjz/jzzDffLG47&#10;JclRON8YXdDxKKdEaG7KRu8L+vHD+tWMEh+YLpk0WhT0JDy9Xb58sWjtXExMbWQpHAGI9vPWFrQO&#10;wc6zzPNaKOZHxgoNZ2WcYgFHt89Kx1qgK5lN8vwma40rrTNceI/b+95Jlwm/qgQPD1XlRSCyoMgt&#10;pNWldRfXbLlg871jtm74JQ32D1ko1mh8eoW6Z4GRg2v+gFINd8abKoy4UZmpqoaLVAOqGee/VbOt&#10;mRWpFpDj7ZUm//9g+fvjoyNNWdApJZoptOj87ev5+8/zjy9kGulprZ8jamsRF7o3pkObh3uPy1h1&#10;VzkVd9RD4AfRpyu5oguEx0ezyWyWw8XhGw7Az56fW+fDW2EUiUZBHbqXSGXHjQ996BASf9Nm3UiZ&#10;Oig1aQt683qapwdXD8CljrEiaeECE0vqU49W6Hbdpc6dKU8o05leJ97ydYNUNsyHR+YgDKQPsYcH&#10;LJU0+NJcLEpq4z7/7T7Go1/wUtJCaAXVmARK5DuNPkZNDoYbjN1g6IO6M1DuGENkeTLxwAU5mJUz&#10;6hMmYBX/gItpjp8KGgbzLvRixwRxsVqlICjPsrDRW8sjdKTH29UhgM7EciSlZwLdiQdoL/XpMidR&#10;3L+eU9TzNC+f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NJWO7QAAAABQEAAA8AAAAAAAAAAQAg&#10;AAAAIgAAAGRycy9kb3ducmV2LnhtbFBLAQIUABQAAAAIAIdO4kD98SzkFgIAABUEAAAOAAAAAAAA&#10;AAEAIAAAAB8BAABkcnMvZTJvRG9jLnhtbFBLBQYAAAAABgAGAFkBAACnBQAAAAA=&#10;">
              <v:fill on="f" focussize="0,0"/>
              <v:stroke on="f" weight="0.5pt"/>
              <v:imagedata o:title=""/>
              <o:lock v:ext="edit" aspectratio="f"/>
              <v:textbox inset="0mm,0mm,0mm,0mm" style="mso-fit-shape-to-text:t;">
                <w:txbxContent>
                  <w:p>
                    <w:pPr>
                      <w:snapToGrid w:val="0"/>
                      <w:rPr>
                        <w:sz w:val="18"/>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7D8A9B"/>
    <w:multiLevelType w:val="singleLevel"/>
    <w:tmpl w:val="587D8A9B"/>
    <w:lvl w:ilvl="0" w:tentative="0">
      <w:start w:val="2"/>
      <w:numFmt w:val="chineseCounting"/>
      <w:suff w:val="nothing"/>
      <w:lvlText w:val="第%1章"/>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1E76C5"/>
    <w:rsid w:val="00714E8B"/>
    <w:rsid w:val="007461C9"/>
    <w:rsid w:val="00DA1BA8"/>
    <w:rsid w:val="1A167EB9"/>
    <w:rsid w:val="29C72BFF"/>
    <w:rsid w:val="3C1E76C5"/>
    <w:rsid w:val="51023787"/>
  </w:rsids>
  <m:mathPr>
    <m:lMargin m:val="0"/>
    <m:mathFont m:val="Cambria Math"/>
    <m:rMargin m:val="0"/>
    <m:wrapIndent m:val="1440"/>
    <m:brkBin m:val="before"/>
    <m:brkBinSub m:val="--"/>
    <m:defJc m:val="centerGroup"/>
    <m:intLim m:val="subSup"/>
    <m:naryLim m:val="undOvr"/>
    <m:smallFrac m:val="0"/>
    <m:dispDef/>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2"/>
    <w:basedOn w:val="1"/>
    <w:next w:val="1"/>
    <w:unhideWhenUsed/>
    <w:qFormat/>
    <w:uiPriority w:val="0"/>
    <w:pPr>
      <w:keepNext/>
      <w:keepLines/>
      <w:spacing w:before="260" w:after="260" w:line="415" w:lineRule="auto"/>
      <w:outlineLvl w:val="1"/>
    </w:pPr>
    <w:rPr>
      <w:rFonts w:ascii="Cambria" w:hAnsi="Cambria"/>
      <w:b/>
      <w:bCs/>
      <w:sz w:val="32"/>
      <w:szCs w:val="32"/>
    </w:rPr>
  </w:style>
  <w:style w:type="character" w:default="1" w:styleId="6">
    <w:name w:val="Default Paragraph Font"/>
    <w:unhideWhenUsed/>
    <w:uiPriority w:val="1"/>
  </w:style>
  <w:style w:type="table" w:default="1" w:styleId="9">
    <w:name w:val="Normal Table"/>
    <w:unhideWhenUsed/>
    <w:qFormat/>
    <w:uiPriority w:val="99"/>
    <w:tblPr>
      <w:tblLayout w:type="fixed"/>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Subtitle"/>
    <w:basedOn w:val="1"/>
    <w:next w:val="1"/>
    <w:link w:val="10"/>
    <w:qFormat/>
    <w:uiPriority w:val="0"/>
    <w:pPr>
      <w:spacing w:before="240" w:after="60" w:line="312" w:lineRule="auto"/>
      <w:jc w:val="center"/>
      <w:outlineLvl w:val="1"/>
    </w:pPr>
    <w:rPr>
      <w:rFonts w:asciiTheme="majorHAnsi" w:hAnsiTheme="majorHAnsi" w:cstheme="majorBidi"/>
      <w:b/>
      <w:bCs/>
      <w:kern w:val="28"/>
      <w:sz w:val="32"/>
      <w:szCs w:val="32"/>
    </w:rPr>
  </w:style>
  <w:style w:type="character" w:styleId="7">
    <w:name w:val="Strong"/>
    <w:basedOn w:val="6"/>
    <w:qFormat/>
    <w:uiPriority w:val="0"/>
    <w:rPr>
      <w:b/>
      <w:bCs/>
    </w:rPr>
  </w:style>
  <w:style w:type="character" w:styleId="8">
    <w:name w:val="Emphasis"/>
    <w:basedOn w:val="6"/>
    <w:qFormat/>
    <w:uiPriority w:val="0"/>
    <w:rPr>
      <w:i/>
      <w:iCs/>
    </w:rPr>
  </w:style>
  <w:style w:type="character" w:customStyle="1" w:styleId="10">
    <w:name w:val="副标题 Char"/>
    <w:basedOn w:val="6"/>
    <w:link w:val="5"/>
    <w:uiPriority w:val="0"/>
    <w:rPr>
      <w:rFonts w:asciiTheme="majorHAnsi" w:hAnsiTheme="majorHAnsi" w:cstheme="majorBidi"/>
      <w:b/>
      <w:bCs/>
      <w:kern w:val="28"/>
      <w:sz w:val="32"/>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8</Pages>
  <Words>443</Words>
  <Characters>2531</Characters>
  <Lines>21</Lines>
  <Paragraphs>5</Paragraphs>
  <TotalTime>0</TotalTime>
  <ScaleCrop>false</ScaleCrop>
  <LinksUpToDate>false</LinksUpToDate>
  <CharactersWithSpaces>2969</CharactersWithSpaces>
  <Application>WPS Office_10.8.0.5715_F1E327BC-269C-435d-A152-05C5408002CA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2017-01-22T16:51:00Z</dcterms:created>
  <dc:creator>Administrator</dc:creator>
  <cp:lastModifiedBy>rdlenovo</cp:lastModifiedBy>
  <dcterms:modified xsi:type="dcterms:W3CDTF">2017-02-17T09:46:07Z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