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endChars="0" w:end="0"/>
        <w:jc w:val="center"/>
        <w:textAlignment w:val="auto"/>
        <w:rPr>
          <w:rFonts w:ascii="宋体" w:hAnsi="宋体" w:eastAsia="宋体" w:cs="宋体" w:hint="eastAsia"/>
          <w:b/>
          <w:bCs/>
          <w:color w:val="000000"/>
          <w:sz w:val="44"/>
          <w:szCs w:val="44"/>
          <w:highlight w:val="none"/>
          <w:u w:val="none"/>
        </w:rPr>
      </w:pPr>
      <w:r>
        <w:rPr>
          <w:rFonts w:ascii="宋体" w:hAnsi="宋体" w:cs="宋体" w:hint="eastAsia" w:eastAsia="宋体"/>
          <w:b/>
          <w:bCs/>
          <w:color w:val="000000"/>
          <w:sz w:val="44"/>
          <w:szCs w:val="44"/>
          <w:u w:val="none"/>
        </w:rPr>
        <w:t>深圳经济特区数字经济产业促进条例</w:t>
      </w:r>
    </w:p>
    <w:p>
      <w:pPr>
        <w:pStyle w:val="Style15"/>
        <w:rPr>
          <w:rFonts w:ascii="宋体" w:hAnsi="宋体" w:eastAsia="宋体" w:cs="宋体" w:hint="eastAsia"/>
          <w:b/>
          <w:bCs/>
          <w:color w:val="000000"/>
          <w:sz w:val="44"/>
          <w:szCs w:val="44"/>
          <w:highlight w:val="none"/>
          <w:u w:val="none"/>
        </w:rPr>
      </w:pPr>
      <w:r>
        <w:rPr>
          <w:rFonts w:eastAsia="宋体" w:cs="宋体" w:hint="eastAsia" w:ascii="宋体" w:hAnsi="宋体"/>
          <w:b/>
          <w:bCs/>
          <w:color w:val="000000"/>
          <w:sz w:val="44"/>
          <w:szCs w:val="44"/>
          <w:u w:val="none"/>
        </w:rPr>
      </w:r>
    </w:p>
    <w:p>
      <w:pPr>
        <w:pStyle w:val="Normal"/>
        <w:keepNext w:val="false"/>
        <w:keepLines w:val="false"/>
        <w:pageBreakBefore w:val="false"/>
        <w:widowControl w:val="false"/>
        <w:tabs>
          <w:tab w:val="clear" w:pos="420"/>
          <w:tab w:val="left" w:pos="4945" w:leader="none"/>
        </w:tabs>
        <w:kinsoku w:val="true"/>
        <w:overflowPunct w:val="false"/>
        <w:autoSpaceDE w:val="true"/>
        <w:bidi w:val="0"/>
        <w:snapToGrid w:val="true"/>
        <w:spacing w:lineRule="exact" w:line="560"/>
        <w:ind w:firstLineChars="0" w:firstLine="0" w:endChars="0" w:end="0"/>
        <w:jc w:val="center"/>
        <w:textAlignment w:val="auto"/>
        <w:rPr>
          <w:rFonts w:ascii="楷体_GB2312;楷体" w:hAnsi="楷体_GB2312;楷体" w:eastAsia="楷体_GB2312;楷体" w:cs="楷体_GB2312;楷体" w:hint="eastAsia"/>
          <w:color w:val="000000"/>
          <w:sz w:val="32"/>
          <w:szCs w:val="32"/>
        </w:rPr>
      </w:pPr>
      <w:r>
        <w:rPr>
          <w:rFonts w:ascii="楷体_GB2312;楷体" w:hAnsi="楷体_GB2312;楷体" w:cs="楷体_GB2312;楷体" w:hint="eastAsia" w:eastAsia="楷体_GB2312;楷体"/>
          <w:color w:val="000000"/>
          <w:sz w:val="32"/>
          <w:szCs w:val="32"/>
        </w:rPr>
        <w:t>（</w:t>
      </w:r>
      <w:r>
        <w:rPr>
          <w:rFonts w:eastAsia="楷体_GB2312;楷体" w:cs="楷体_GB2312;楷体" w:hint="eastAsia" w:ascii="楷体_GB2312;楷体" w:hAnsi="楷体_GB2312;楷体"/>
          <w:color w:val="000000"/>
          <w:sz w:val="32"/>
          <w:szCs w:val="32"/>
        </w:rPr>
        <w:t>2022</w:t>
      </w:r>
      <w:r>
        <w:rPr>
          <w:rFonts w:ascii="楷体_GB2312;楷体" w:hAnsi="楷体_GB2312;楷体" w:cs="楷体_GB2312;楷体" w:hint="eastAsia" w:eastAsia="楷体_GB2312;楷体"/>
          <w:color w:val="000000"/>
          <w:sz w:val="32"/>
          <w:szCs w:val="32"/>
        </w:rPr>
        <w:t>年</w:t>
      </w:r>
      <w:r>
        <w:rPr>
          <w:rFonts w:eastAsia="楷体_GB2312;楷体" w:cs="楷体_GB2312;楷体" w:hint="eastAsia" w:ascii="楷体_GB2312;楷体" w:hAnsi="楷体_GB2312;楷体"/>
          <w:color w:val="000000"/>
          <w:sz w:val="32"/>
          <w:szCs w:val="32"/>
        </w:rPr>
        <w:t>8</w:t>
      </w:r>
      <w:r>
        <w:rPr>
          <w:rFonts w:ascii="楷体_GB2312;楷体" w:hAnsi="楷体_GB2312;楷体" w:cs="楷体_GB2312;楷体" w:hint="eastAsia" w:eastAsia="楷体_GB2312;楷体"/>
          <w:color w:val="000000"/>
          <w:sz w:val="32"/>
          <w:szCs w:val="32"/>
        </w:rPr>
        <w:t>月</w:t>
      </w:r>
      <w:r>
        <w:rPr>
          <w:rFonts w:eastAsia="楷体_GB2312;楷体" w:cs="楷体_GB2312;楷体" w:hint="eastAsia" w:ascii="楷体_GB2312;楷体" w:hAnsi="楷体_GB2312;楷体"/>
          <w:color w:val="000000"/>
          <w:sz w:val="32"/>
          <w:szCs w:val="32"/>
        </w:rPr>
        <w:t>30</w:t>
      </w:r>
      <w:r>
        <w:rPr>
          <w:rFonts w:ascii="楷体_GB2312;楷体" w:hAnsi="楷体_GB2312;楷体" w:cs="楷体_GB2312;楷体" w:hint="eastAsia" w:eastAsia="楷体_GB2312;楷体"/>
          <w:color w:val="000000"/>
          <w:sz w:val="32"/>
          <w:szCs w:val="32"/>
        </w:rPr>
        <w:t>日深圳市第七届人民代表大会</w:t>
      </w:r>
    </w:p>
    <w:p>
      <w:pPr>
        <w:pStyle w:val="Normal"/>
        <w:keepNext w:val="false"/>
        <w:keepLines w:val="false"/>
        <w:pageBreakBefore w:val="false"/>
        <w:widowControl w:val="false"/>
        <w:tabs>
          <w:tab w:val="clear" w:pos="420"/>
          <w:tab w:val="left" w:pos="4945" w:leader="none"/>
        </w:tabs>
        <w:kinsoku w:val="true"/>
        <w:overflowPunct w:val="false"/>
        <w:autoSpaceDE w:val="true"/>
        <w:bidi w:val="0"/>
        <w:snapToGrid w:val="true"/>
        <w:spacing w:lineRule="exact" w:line="560"/>
        <w:ind w:endChars="0" w:end="0"/>
        <w:jc w:val="center"/>
        <w:textAlignment w:val="auto"/>
        <w:rPr>
          <w:rFonts w:ascii="楷体_GB2312;楷体" w:hAnsi="楷体_GB2312;楷体" w:eastAsia="楷体_GB2312;楷体" w:cs="楷体_GB2312;楷体"/>
          <w:color w:val="000000"/>
          <w:sz w:val="32"/>
          <w:szCs w:val="32"/>
        </w:rPr>
      </w:pPr>
      <w:r>
        <w:rPr>
          <w:rFonts w:ascii="楷体_GB2312;楷体" w:hAnsi="楷体_GB2312;楷体" w:cs="楷体_GB2312;楷体" w:hint="eastAsia" w:eastAsia="楷体_GB2312;楷体"/>
          <w:color w:val="000000"/>
          <w:sz w:val="32"/>
          <w:szCs w:val="32"/>
        </w:rPr>
        <w:t>常务委员会第十一次会议通过）</w:t>
      </w:r>
    </w:p>
    <w:p>
      <w:pPr>
        <w:pStyle w:val="Normal"/>
        <w:keepNext w:val="false"/>
        <w:keepLines w:val="false"/>
        <w:pageBreakBefore w:val="false"/>
        <w:widowControl w:val="false"/>
        <w:tabs>
          <w:tab w:val="clear" w:pos="420"/>
          <w:tab w:val="left" w:pos="5625" w:leader="none"/>
        </w:tabs>
        <w:kinsoku w:val="true"/>
        <w:overflowPunct w:val="true"/>
        <w:autoSpaceDE w:val="true"/>
        <w:bidi w:val="0"/>
        <w:snapToGrid w:val="true"/>
        <w:spacing w:lineRule="exact" w:line="540"/>
        <w:ind w:endChars="0" w:end="0"/>
        <w:jc w:val="both"/>
        <w:textAlignment w:val="auto"/>
        <w:rPr>
          <w:rFonts w:ascii="楷体_GB2312;楷体" w:hAnsi="楷体_GB2312;楷体" w:eastAsia="楷体_GB2312;楷体" w:cs="Times New Roman"/>
          <w:color w:val="000000"/>
          <w:sz w:val="32"/>
          <w:szCs w:val="32"/>
          <w:highlight w:val="none"/>
          <w:u w:val="none"/>
        </w:rPr>
      </w:pPr>
      <w:r>
        <w:rPr>
          <w:rFonts w:eastAsia="楷体_GB2312;楷体" w:cs="Times New Roman" w:ascii="楷体_GB2312;楷体" w:hAnsi="楷体_GB2312;楷体"/>
          <w:color w:val="000000"/>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40"/>
        <w:ind w:firstLineChars="0" w:firstLine="0" w:endChars="0" w:end="0"/>
        <w:jc w:val="center"/>
        <w:textAlignment w:val="auto"/>
        <w:rPr>
          <w:rFonts w:ascii="楷体" w:hAnsi="楷体" w:eastAsia="楷体" w:cs="楷体" w:hint="eastAsia"/>
          <w:color w:val="000000"/>
          <w:kern w:val="2"/>
          <w:szCs w:val="22"/>
          <w:highlight w:val="none"/>
          <w:u w:val="none"/>
        </w:rPr>
      </w:pPr>
      <w:r>
        <w:rPr>
          <w:rFonts w:ascii="楷体" w:hAnsi="楷体" w:cs="楷体" w:hint="eastAsia" w:eastAsia="楷体"/>
          <w:color w:val="000000"/>
          <w:kern w:val="2"/>
          <w:szCs w:val="22"/>
          <w:u w:val="none"/>
        </w:rPr>
        <w:t>目  录</w:t>
      </w:r>
    </w:p>
    <w:p>
      <w:pPr>
        <w:pStyle w:val="Normal"/>
        <w:keepNext w:val="false"/>
        <w:keepLines w:val="false"/>
        <w:pageBreakBefore w:val="false"/>
        <w:widowControl w:val="false"/>
        <w:kinsoku w:val="true"/>
        <w:overflowPunct w:val="true"/>
        <w:autoSpaceDE w:val="true"/>
        <w:bidi w:val="0"/>
        <w:snapToGrid w:val="true"/>
        <w:spacing w:lineRule="exact" w:line="540"/>
        <w:ind w:endChars="0" w:end="0"/>
        <w:jc w:val="both"/>
        <w:textAlignment w:val="auto"/>
        <w:rPr>
          <w:rFonts w:ascii="楷体_GB2312;楷体" w:hAnsi="楷体_GB2312;楷体" w:eastAsia="楷体_GB2312;楷体" w:cs="Times New Roman"/>
          <w:color w:val="000000"/>
          <w:szCs w:val="40"/>
          <w:highlight w:val="none"/>
          <w:u w:val="none"/>
        </w:rPr>
      </w:pPr>
      <w:hyperlink w:anchor="__RefHeading___Toc2838_WPSOffice_Level1">
        <w:bookmarkStart w:id="0" w:name="__RefHeading___Toc2838_WPSOffice_Level1"/>
        <w:r>
          <w:rPr>
            <w:rStyle w:val="Hyperlink"/>
            <w:rFonts w:ascii="楷体_GB2312;楷体" w:hAnsi="楷体_GB2312;楷体" w:cs="Times New Roman" w:hint="eastAsia" w:eastAsia="楷体_GB2312;楷体"/>
            <w:color w:val="000000"/>
            <w:szCs w:val="40"/>
            <w:u w:val="none"/>
          </w:rPr>
          <w:t>第一章 总则</w:t>
        </w:r>
        <w:r>
          <w:rPr>
            <w:rStyle w:val="Hyperlink"/>
            <w:rFonts w:eastAsia="楷体_GB2312;楷体" w:cs="Times New Roman" w:hint="eastAsia" w:ascii="楷体_GB2312;楷体" w:hAnsi="楷体_GB2312;楷体"/>
            <w:color w:val="000000"/>
            <w:szCs w:val="40"/>
            <w:u w:val="none"/>
          </w:rPr>
          <w:tab/>
        </w:r>
      </w:hyperlink>
    </w:p>
    <w:p>
      <w:pPr>
        <w:pStyle w:val="Normal"/>
        <w:keepNext w:val="false"/>
        <w:keepLines w:val="false"/>
        <w:pageBreakBefore w:val="false"/>
        <w:widowControl w:val="false"/>
        <w:kinsoku w:val="true"/>
        <w:overflowPunct w:val="true"/>
        <w:autoSpaceDE w:val="true"/>
        <w:bidi w:val="0"/>
        <w:snapToGrid w:val="true"/>
        <w:spacing w:lineRule="exact" w:line="540"/>
        <w:ind w:endChars="0" w:end="0"/>
        <w:jc w:val="both"/>
        <w:textAlignment w:val="auto"/>
        <w:rPr>
          <w:rFonts w:ascii="楷体_GB2312;楷体" w:hAnsi="楷体_GB2312;楷体" w:eastAsia="楷体_GB2312;楷体" w:cs="Times New Roman"/>
          <w:color w:val="000000"/>
          <w:szCs w:val="40"/>
          <w:highlight w:val="none"/>
          <w:u w:val="none"/>
        </w:rPr>
      </w:pPr>
      <w:hyperlink w:anchor="__RefHeading___Toc30730_WPSOffice_Level1">
        <w:r>
          <w:rPr>
            <w:rStyle w:val="Hyperlink"/>
            <w:rFonts w:ascii="楷体_GB2312;楷体" w:hAnsi="楷体_GB2312;楷体" w:cs="Times New Roman" w:hint="eastAsia" w:eastAsia="楷体_GB2312;楷体"/>
            <w:color w:val="000000"/>
            <w:szCs w:val="40"/>
            <w:u w:val="none"/>
          </w:rPr>
          <w:t>第二章 基础设施</w:t>
        </w:r>
        <w:r>
          <w:rPr>
            <w:rStyle w:val="Hyperlink"/>
            <w:rFonts w:eastAsia="楷体_GB2312;楷体" w:cs="Times New Roman" w:hint="eastAsia" w:ascii="楷体_GB2312;楷体" w:hAnsi="楷体_GB2312;楷体"/>
            <w:color w:val="000000"/>
            <w:szCs w:val="40"/>
            <w:u w:val="none"/>
          </w:rPr>
          <w:tab/>
        </w:r>
      </w:hyperlink>
    </w:p>
    <w:p>
      <w:pPr>
        <w:pStyle w:val="Normal"/>
        <w:keepNext w:val="false"/>
        <w:keepLines w:val="false"/>
        <w:pageBreakBefore w:val="false"/>
        <w:widowControl w:val="false"/>
        <w:kinsoku w:val="true"/>
        <w:overflowPunct w:val="true"/>
        <w:autoSpaceDE w:val="true"/>
        <w:bidi w:val="0"/>
        <w:snapToGrid w:val="true"/>
        <w:spacing w:lineRule="exact" w:line="540"/>
        <w:ind w:endChars="0" w:end="0"/>
        <w:jc w:val="both"/>
        <w:textAlignment w:val="auto"/>
        <w:rPr>
          <w:rFonts w:ascii="楷体_GB2312;楷体" w:hAnsi="楷体_GB2312;楷体" w:eastAsia="楷体_GB2312;楷体" w:cs="Times New Roman"/>
          <w:color w:val="000000"/>
          <w:szCs w:val="40"/>
          <w:highlight w:val="none"/>
          <w:u w:val="none"/>
        </w:rPr>
      </w:pPr>
      <w:hyperlink w:anchor="__RefHeading___Toc32029_WPSOffice_Level1">
        <w:r>
          <w:rPr>
            <w:rStyle w:val="Hyperlink"/>
            <w:rFonts w:ascii="楷体_GB2312;楷体" w:hAnsi="楷体_GB2312;楷体" w:cs="Times New Roman" w:hint="eastAsia" w:eastAsia="楷体_GB2312;楷体"/>
            <w:color w:val="000000"/>
            <w:szCs w:val="40"/>
            <w:u w:val="none"/>
          </w:rPr>
          <w:t>第三章 数据要素</w:t>
        </w:r>
        <w:r>
          <w:rPr>
            <w:rStyle w:val="Hyperlink"/>
            <w:rFonts w:eastAsia="楷体_GB2312;楷体" w:cs="Times New Roman" w:hint="eastAsia" w:ascii="楷体_GB2312;楷体" w:hAnsi="楷体_GB2312;楷体"/>
            <w:color w:val="000000"/>
            <w:szCs w:val="40"/>
            <w:u w:val="none"/>
          </w:rPr>
          <w:tab/>
        </w:r>
      </w:hyperlink>
    </w:p>
    <w:p>
      <w:pPr>
        <w:pStyle w:val="Normal"/>
        <w:keepNext w:val="false"/>
        <w:keepLines w:val="false"/>
        <w:pageBreakBefore w:val="false"/>
        <w:widowControl w:val="false"/>
        <w:kinsoku w:val="true"/>
        <w:overflowPunct w:val="true"/>
        <w:autoSpaceDE w:val="true"/>
        <w:bidi w:val="0"/>
        <w:snapToGrid w:val="true"/>
        <w:spacing w:lineRule="exact" w:line="540"/>
        <w:ind w:endChars="0" w:end="0"/>
        <w:jc w:val="both"/>
        <w:textAlignment w:val="auto"/>
        <w:rPr>
          <w:rFonts w:ascii="楷体_GB2312;楷体" w:hAnsi="楷体_GB2312;楷体" w:eastAsia="楷体_GB2312;楷体" w:cs="Times New Roman"/>
          <w:color w:val="000000"/>
          <w:szCs w:val="40"/>
          <w:highlight w:val="none"/>
          <w:u w:val="none"/>
        </w:rPr>
      </w:pPr>
      <w:hyperlink w:anchor="__RefHeading___Toc9107_WPSOffice_Level1">
        <w:r>
          <w:rPr>
            <w:rStyle w:val="Hyperlink"/>
            <w:rFonts w:ascii="楷体_GB2312;楷体" w:hAnsi="楷体_GB2312;楷体" w:cs="Times New Roman" w:hint="eastAsia" w:eastAsia="楷体_GB2312;楷体"/>
            <w:color w:val="000000"/>
            <w:szCs w:val="40"/>
            <w:u w:val="none"/>
          </w:rPr>
          <w:t>第四章 技术创新</w:t>
        </w:r>
        <w:r>
          <w:rPr>
            <w:rStyle w:val="Hyperlink"/>
            <w:rFonts w:eastAsia="楷体_GB2312;楷体" w:cs="Times New Roman" w:hint="eastAsia" w:ascii="楷体_GB2312;楷体" w:hAnsi="楷体_GB2312;楷体"/>
            <w:color w:val="000000"/>
            <w:szCs w:val="40"/>
            <w:u w:val="none"/>
          </w:rPr>
          <w:tab/>
        </w:r>
      </w:hyperlink>
    </w:p>
    <w:p>
      <w:pPr>
        <w:pStyle w:val="Normal"/>
        <w:keepNext w:val="false"/>
        <w:keepLines w:val="false"/>
        <w:pageBreakBefore w:val="false"/>
        <w:widowControl w:val="false"/>
        <w:kinsoku w:val="true"/>
        <w:overflowPunct w:val="true"/>
        <w:autoSpaceDE w:val="true"/>
        <w:bidi w:val="0"/>
        <w:snapToGrid w:val="true"/>
        <w:spacing w:lineRule="exact" w:line="540"/>
        <w:ind w:endChars="0" w:end="0"/>
        <w:jc w:val="both"/>
        <w:textAlignment w:val="auto"/>
        <w:rPr>
          <w:rFonts w:ascii="楷体_GB2312;楷体" w:hAnsi="楷体_GB2312;楷体" w:eastAsia="楷体_GB2312;楷体" w:cs="Times New Roman"/>
          <w:color w:val="000000"/>
          <w:szCs w:val="40"/>
          <w:highlight w:val="none"/>
          <w:u w:val="none"/>
        </w:rPr>
      </w:pPr>
      <w:hyperlink w:anchor="__RefHeading___Toc4108_WPSOffice_Level1">
        <w:r>
          <w:rPr>
            <w:rStyle w:val="Hyperlink"/>
            <w:rFonts w:ascii="楷体_GB2312;楷体" w:hAnsi="楷体_GB2312;楷体" w:cs="Times New Roman" w:hint="eastAsia" w:eastAsia="楷体_GB2312;楷体"/>
            <w:color w:val="000000"/>
            <w:szCs w:val="40"/>
            <w:u w:val="none"/>
          </w:rPr>
          <w:t>第五章 产业集聚</w:t>
        </w:r>
        <w:r>
          <w:rPr>
            <w:rStyle w:val="Hyperlink"/>
            <w:rFonts w:eastAsia="楷体_GB2312;楷体" w:cs="Times New Roman" w:hint="eastAsia" w:ascii="楷体_GB2312;楷体" w:hAnsi="楷体_GB2312;楷体"/>
            <w:color w:val="000000"/>
            <w:szCs w:val="40"/>
            <w:u w:val="none"/>
          </w:rPr>
          <w:tab/>
        </w:r>
      </w:hyperlink>
    </w:p>
    <w:p>
      <w:pPr>
        <w:pStyle w:val="Normal"/>
        <w:keepNext w:val="false"/>
        <w:keepLines w:val="false"/>
        <w:pageBreakBefore w:val="false"/>
        <w:widowControl w:val="false"/>
        <w:kinsoku w:val="true"/>
        <w:overflowPunct w:val="true"/>
        <w:autoSpaceDE w:val="true"/>
        <w:bidi w:val="0"/>
        <w:snapToGrid w:val="true"/>
        <w:spacing w:lineRule="exact" w:line="540"/>
        <w:ind w:endChars="0" w:end="0"/>
        <w:jc w:val="both"/>
        <w:textAlignment w:val="auto"/>
        <w:rPr>
          <w:rFonts w:ascii="楷体_GB2312;楷体" w:hAnsi="楷体_GB2312;楷体" w:eastAsia="楷体_GB2312;楷体" w:cs="Times New Roman"/>
          <w:color w:val="000000"/>
          <w:szCs w:val="40"/>
          <w:highlight w:val="none"/>
          <w:u w:val="none"/>
        </w:rPr>
      </w:pPr>
      <w:hyperlink w:anchor="__RefHeading___Toc10777_WPSOffice_Level1">
        <w:r>
          <w:rPr>
            <w:rStyle w:val="Hyperlink"/>
            <w:rFonts w:ascii="楷体_GB2312;楷体" w:hAnsi="楷体_GB2312;楷体" w:cs="Times New Roman" w:hint="eastAsia" w:eastAsia="楷体_GB2312;楷体"/>
            <w:color w:val="000000"/>
            <w:szCs w:val="40"/>
            <w:u w:val="none"/>
          </w:rPr>
          <w:t>第六章 应用场景</w:t>
        </w:r>
        <w:r>
          <w:rPr>
            <w:rStyle w:val="Hyperlink"/>
            <w:rFonts w:eastAsia="楷体_GB2312;楷体" w:cs="Times New Roman" w:hint="eastAsia" w:ascii="楷体_GB2312;楷体" w:hAnsi="楷体_GB2312;楷体"/>
            <w:color w:val="000000"/>
            <w:szCs w:val="40"/>
            <w:u w:val="none"/>
          </w:rPr>
          <w:tab/>
        </w:r>
      </w:hyperlink>
    </w:p>
    <w:p>
      <w:pPr>
        <w:pStyle w:val="Normal"/>
        <w:keepNext w:val="false"/>
        <w:keepLines w:val="false"/>
        <w:pageBreakBefore w:val="false"/>
        <w:widowControl w:val="false"/>
        <w:kinsoku w:val="true"/>
        <w:overflowPunct w:val="true"/>
        <w:autoSpaceDE w:val="true"/>
        <w:bidi w:val="0"/>
        <w:snapToGrid w:val="true"/>
        <w:spacing w:lineRule="exact" w:line="540"/>
        <w:ind w:endChars="0" w:end="0"/>
        <w:jc w:val="both"/>
        <w:textAlignment w:val="auto"/>
        <w:rPr>
          <w:rFonts w:ascii="楷体_GB2312;楷体" w:hAnsi="楷体_GB2312;楷体" w:eastAsia="楷体_GB2312;楷体" w:cs="Times New Roman"/>
          <w:color w:val="000000"/>
          <w:szCs w:val="40"/>
          <w:highlight w:val="none"/>
          <w:u w:val="none"/>
        </w:rPr>
      </w:pPr>
      <w:hyperlink w:anchor="__RefHeading___Toc3795_WPSOffice_Level1">
        <w:r>
          <w:rPr>
            <w:rStyle w:val="Hyperlink"/>
            <w:rFonts w:ascii="楷体_GB2312;楷体" w:hAnsi="楷体_GB2312;楷体" w:cs="Times New Roman" w:hint="eastAsia" w:eastAsia="楷体_GB2312;楷体"/>
            <w:color w:val="000000"/>
            <w:szCs w:val="40"/>
            <w:u w:val="none"/>
          </w:rPr>
          <w:t>第七章 开放合作</w:t>
        </w:r>
        <w:r>
          <w:rPr>
            <w:rStyle w:val="Hyperlink"/>
            <w:rFonts w:eastAsia="楷体_GB2312;楷体" w:cs="Times New Roman" w:hint="eastAsia" w:ascii="楷体_GB2312;楷体" w:hAnsi="楷体_GB2312;楷体"/>
            <w:color w:val="000000"/>
            <w:szCs w:val="40"/>
            <w:u w:val="none"/>
          </w:rPr>
          <w:tab/>
        </w:r>
      </w:hyperlink>
    </w:p>
    <w:p>
      <w:pPr>
        <w:pStyle w:val="Normal"/>
        <w:keepNext w:val="false"/>
        <w:keepLines w:val="false"/>
        <w:pageBreakBefore w:val="false"/>
        <w:widowControl w:val="false"/>
        <w:kinsoku w:val="true"/>
        <w:overflowPunct w:val="true"/>
        <w:autoSpaceDE w:val="true"/>
        <w:bidi w:val="0"/>
        <w:snapToGrid w:val="true"/>
        <w:spacing w:lineRule="exact" w:line="540"/>
        <w:ind w:endChars="0" w:end="0"/>
        <w:jc w:val="both"/>
        <w:textAlignment w:val="auto"/>
        <w:rPr>
          <w:rFonts w:ascii="楷体_GB2312;楷体" w:hAnsi="楷体_GB2312;楷体" w:eastAsia="楷体_GB2312;楷体" w:cs="Times New Roman"/>
          <w:color w:val="000000"/>
          <w:szCs w:val="40"/>
          <w:highlight w:val="none"/>
          <w:u w:val="none"/>
        </w:rPr>
      </w:pPr>
      <w:hyperlink w:anchor="__RefHeading___Toc32498_WPSOffice_Level1">
        <w:r>
          <w:rPr>
            <w:rStyle w:val="Hyperlink"/>
            <w:rFonts w:ascii="楷体_GB2312;楷体" w:hAnsi="楷体_GB2312;楷体" w:cs="Times New Roman" w:hint="eastAsia" w:eastAsia="楷体_GB2312;楷体"/>
            <w:color w:val="000000"/>
            <w:szCs w:val="40"/>
            <w:u w:val="none"/>
          </w:rPr>
          <w:t>第八章 支撑保障</w:t>
        </w:r>
        <w:r>
          <w:rPr>
            <w:rStyle w:val="Hyperlink"/>
            <w:rFonts w:eastAsia="楷体_GB2312;楷体" w:cs="Times New Roman" w:hint="eastAsia" w:ascii="楷体_GB2312;楷体" w:hAnsi="楷体_GB2312;楷体"/>
            <w:color w:val="000000"/>
            <w:szCs w:val="40"/>
            <w:u w:val="none"/>
          </w:rPr>
          <w:tab/>
        </w:r>
      </w:hyperlink>
    </w:p>
    <w:p>
      <w:pPr>
        <w:pStyle w:val="Normal"/>
        <w:keepNext w:val="false"/>
        <w:keepLines w:val="false"/>
        <w:pageBreakBefore w:val="false"/>
        <w:widowControl w:val="false"/>
        <w:kinsoku w:val="true"/>
        <w:overflowPunct w:val="true"/>
        <w:autoSpaceDE w:val="true"/>
        <w:bidi w:val="0"/>
        <w:snapToGrid w:val="true"/>
        <w:spacing w:lineRule="exact" w:line="540"/>
        <w:ind w:endChars="0" w:end="0"/>
        <w:textAlignment w:val="auto"/>
        <w:rPr>
          <w:rFonts w:ascii="黑体" w:hAnsi="黑体" w:eastAsia="黑体" w:cs="黑体"/>
          <w:color w:val="000000"/>
          <w:highlight w:val="none"/>
          <w:u w:val="none"/>
        </w:rPr>
      </w:pPr>
      <w:hyperlink w:anchor="__RefHeading___Toc28383_WPSOffice_Level1">
        <w:r>
          <w:rPr>
            <w:rStyle w:val="Hyperlink"/>
            <w:rFonts w:ascii="楷体_GB2312;楷体" w:hAnsi="楷体_GB2312;楷体" w:cs="Times New Roman" w:hint="eastAsia" w:eastAsia="楷体_GB2312;楷体"/>
            <w:color w:val="000000"/>
            <w:szCs w:val="40"/>
            <w:u w:val="none"/>
          </w:rPr>
          <w:t>第九章 附则</w:t>
        </w:r>
        <w:r>
          <w:rPr>
            <w:rStyle w:val="Hyperlink"/>
            <w:rFonts w:eastAsia="楷体_GB2312;楷体" w:cs="Times New Roman" w:hint="eastAsia" w:ascii="楷体_GB2312;楷体" w:hAnsi="楷体_GB2312;楷体"/>
            <w:color w:val="000000"/>
            <w:szCs w:val="40"/>
            <w:u w:val="none"/>
          </w:rPr>
          <w:tab/>
        </w:r>
      </w:hyperlink>
    </w:p>
    <w:p>
      <w:pPr>
        <w:pStyle w:val="Normal"/>
        <w:keepNext w:val="false"/>
        <w:keepLines w:val="false"/>
        <w:pageBreakBefore w:val="false"/>
        <w:widowControl w:val="false"/>
        <w:kinsoku w:val="true"/>
        <w:overflowPunct w:val="true"/>
        <w:autoSpaceDE w:val="true"/>
        <w:bidi w:val="0"/>
        <w:snapToGrid w:val="true"/>
        <w:spacing w:lineRule="exact" w:line="540"/>
        <w:ind w:firstLineChars="0" w:firstLine="0" w:endChars="0" w:end="0"/>
        <w:jc w:val="both"/>
        <w:textAlignment w:val="auto"/>
        <w:rPr>
          <w:rFonts w:ascii="黑体" w:hAnsi="黑体" w:eastAsia="黑体" w:cs="黑体"/>
          <w:color w:val="000000"/>
          <w:highlight w:val="none"/>
          <w:u w:val="none"/>
        </w:rPr>
      </w:pPr>
      <w:r>
        <w:rPr>
          <w:rFonts w:eastAsia="黑体" w:cs="黑体" w:ascii="黑体" w:hAnsi="黑体"/>
          <w:color w:val="000000"/>
          <w:u w:val="none"/>
        </w:rPr>
      </w:r>
    </w:p>
    <w:p>
      <w:pPr>
        <w:pStyle w:val="Normal"/>
        <w:keepNext w:val="false"/>
        <w:keepLines w:val="false"/>
        <w:pageBreakBefore w:val="false"/>
        <w:widowControl w:val="false"/>
        <w:kinsoku w:val="true"/>
        <w:overflowPunct w:val="true"/>
        <w:autoSpaceDE w:val="true"/>
        <w:bidi w:val="0"/>
        <w:snapToGrid w:val="true"/>
        <w:spacing w:lineRule="exact" w:line="540"/>
        <w:ind w:firstLineChars="0" w:firstLine="0" w:endChars="0" w:end="0"/>
        <w:jc w:val="both"/>
        <w:textAlignment w:val="auto"/>
        <w:rPr>
          <w:rFonts w:ascii="黑体" w:hAnsi="黑体" w:eastAsia="黑体" w:cs="黑体" w:hint="eastAsia"/>
          <w:color w:val="000000"/>
          <w:highlight w:val="none"/>
          <w:u w:val="none"/>
        </w:rPr>
      </w:pPr>
      <w:r>
        <w:rPr>
          <w:rFonts w:eastAsia="黑体" w:cs="黑体" w:hint="eastAsia" w:ascii="黑体" w:hAnsi="黑体"/>
          <w:color w:val="000000"/>
          <w:u w:val="none"/>
        </w:rPr>
      </w:r>
    </w:p>
    <w:p>
      <w:pPr>
        <w:pStyle w:val="Normal"/>
        <w:keepNext w:val="false"/>
        <w:keepLines w:val="false"/>
        <w:pageBreakBefore w:val="false"/>
        <w:widowControl w:val="false"/>
        <w:kinsoku w:val="true"/>
        <w:overflowPunct w:val="true"/>
        <w:autoSpaceDE w:val="true"/>
        <w:bidi w:val="0"/>
        <w:snapToGrid w:val="true"/>
        <w:spacing w:lineRule="exact" w:line="540"/>
        <w:ind w:firstLineChars="0" w:firstLine="0" w:endChars="0" w:end="0"/>
        <w:jc w:val="both"/>
        <w:textAlignment w:val="auto"/>
        <w:rPr>
          <w:rFonts w:ascii="黑体" w:hAnsi="黑体" w:eastAsia="黑体" w:cs="黑体" w:hint="eastAsia"/>
          <w:color w:val="000000"/>
          <w:highlight w:val="none"/>
          <w:u w:val="none"/>
        </w:rPr>
      </w:pPr>
      <w:r>
        <w:rPr>
          <w:rFonts w:eastAsia="黑体" w:cs="黑体" w:hint="eastAsia" w:ascii="黑体" w:hAnsi="黑体"/>
          <w:color w:val="000000"/>
          <w:u w:val="none"/>
        </w:rPr>
      </w:r>
    </w:p>
    <w:p>
      <w:pPr>
        <w:pStyle w:val="Normal"/>
        <w:keepNext w:val="false"/>
        <w:keepLines w:val="false"/>
        <w:pageBreakBefore w:val="false"/>
        <w:widowControl w:val="false"/>
        <w:kinsoku w:val="true"/>
        <w:overflowPunct w:val="true"/>
        <w:autoSpaceDE w:val="true"/>
        <w:bidi w:val="0"/>
        <w:snapToGrid w:val="true"/>
        <w:spacing w:lineRule="exact" w:line="540"/>
        <w:ind w:firstLineChars="0" w:firstLine="0" w:endChars="0" w:end="0"/>
        <w:jc w:val="center"/>
        <w:textAlignment w:val="auto"/>
        <w:rPr>
          <w:rFonts w:ascii="黑体" w:hAnsi="黑体" w:eastAsia="黑体" w:cs="黑体" w:hint="eastAsia"/>
          <w:color w:val="000000"/>
          <w:highlight w:val="none"/>
          <w:u w:val="none"/>
        </w:rPr>
      </w:pPr>
      <w:r>
        <w:rPr>
          <w:rFonts w:ascii="黑体" w:hAnsi="黑体" w:cs="黑体" w:hint="eastAsia" w:eastAsia="黑体"/>
          <w:color w:val="000000"/>
          <w:u w:val="none"/>
        </w:rPr>
        <w:t>第一章  总则</w:t>
      </w:r>
      <w:bookmarkEnd w:id="0"/>
    </w:p>
    <w:p>
      <w:pPr>
        <w:pStyle w:val="Normal"/>
        <w:keepNext w:val="false"/>
        <w:keepLines w:val="false"/>
        <w:pageBreakBefore w:val="false"/>
        <w:widowControl w:val="false"/>
        <w:kinsoku w:val="true"/>
        <w:overflowPunct w:val="true"/>
        <w:autoSpaceDE w:val="true"/>
        <w:bidi w:val="0"/>
        <w:snapToGrid w:val="true"/>
        <w:spacing w:lineRule="exact" w:line="540"/>
        <w:ind w:firstLineChars="0" w:firstLine="0" w:endChars="0" w:end="0"/>
        <w:jc w:val="both"/>
        <w:textAlignment w:val="auto"/>
        <w:rPr>
          <w:rFonts w:ascii="黑体" w:hAnsi="黑体" w:eastAsia="黑体" w:cs="黑体" w:hint="eastAsia"/>
          <w:color w:val="000000"/>
          <w:highlight w:val="none"/>
          <w:u w:val="none"/>
        </w:rPr>
      </w:pPr>
      <w:r>
        <w:rPr>
          <w:rFonts w:eastAsia="黑体" w:cs="黑体" w:hint="eastAsia" w:ascii="黑体" w:hAnsi="黑体"/>
          <w:color w:val="000000"/>
          <w:u w:val="none"/>
        </w:rPr>
      </w:r>
    </w:p>
    <w:p>
      <w:pPr>
        <w:pStyle w:val="Normal"/>
        <w:keepNext w:val="false"/>
        <w:keepLines w:val="false"/>
        <w:pageBreakBefore w:val="false"/>
        <w:widowControl w:val="false"/>
        <w:numPr>
          <w:ilvl w:val="1"/>
          <w:numId w:val="1"/>
        </w:numPr>
        <w:tabs>
          <w:tab w:val="clear" w:pos="420"/>
          <w:tab w:val="left" w:pos="0" w:leader="none"/>
        </w:tabs>
        <w:kinsoku w:val="true"/>
        <w:overflowPunct w:val="true"/>
        <w:autoSpaceDE w:val="true"/>
        <w:bidi w:val="0"/>
        <w:snapToGrid w:val="true"/>
        <w:spacing w:lineRule="exact" w:line="540"/>
        <w:ind w:firstLineChars="0" w:firstLine="0" w:startChars="0" w:start="0" w:endChars="0" w:end="0"/>
        <w:textAlignment w:val="auto"/>
        <w:rPr>
          <w:rFonts w:ascii="仿宋_GB2312;仿宋" w:hAnsi="仿宋_GB2312;仿宋" w:cs="仿宋_GB2312;仿宋"/>
          <w:color w:val="000000"/>
          <w:szCs w:val="32"/>
          <w:highlight w:val="none"/>
          <w:u w:val="none"/>
        </w:rPr>
      </w:pPr>
      <w:r>
        <w:rPr>
          <w:rFonts w:ascii="仿宋_GB2312;仿宋" w:hAnsi="仿宋_GB2312;仿宋" w:cs="仿宋_GB2312;仿宋" w:hint="eastAsia"/>
          <w:color w:val="000000"/>
          <w:szCs w:val="32"/>
          <w:u w:val="none"/>
        </w:rPr>
        <w:t>为了优化数字经济产业发展环境，促进数字经济产业高质量发展，根据有关法律、行政法规的基本原则，结合深圳经济特区实际，制定本条例。</w:t>
      </w:r>
    </w:p>
    <w:p>
      <w:pPr>
        <w:pStyle w:val="Normal"/>
        <w:keepNext w:val="false"/>
        <w:keepLines w:val="false"/>
        <w:pageBreakBefore w:val="false"/>
        <w:widowControl w:val="false"/>
        <w:numPr>
          <w:ilvl w:val="1"/>
          <w:numId w:val="1"/>
        </w:numPr>
        <w:tabs>
          <w:tab w:val="clear" w:pos="420"/>
          <w:tab w:val="left" w:pos="0" w:leader="none"/>
        </w:tabs>
        <w:kinsoku w:val="true"/>
        <w:overflowPunct w:val="true"/>
        <w:autoSpaceDE w:val="true"/>
        <w:bidi w:val="0"/>
        <w:snapToGrid w:val="true"/>
        <w:spacing w:lineRule="exact" w:line="560"/>
        <w:ind w:firstLineChars="0" w:firstLine="0" w:startChars="0" w:start="0" w:endChars="0" w:end="0"/>
        <w:textAlignment w:val="auto"/>
        <w:rPr>
          <w:rFonts w:ascii="仿宋_GB2312;仿宋" w:hAnsi="仿宋_GB2312;仿宋" w:cs="仿宋_GB2312;仿宋"/>
          <w:color w:val="000000"/>
          <w:szCs w:val="32"/>
          <w:highlight w:val="none"/>
          <w:u w:val="none"/>
        </w:rPr>
      </w:pPr>
      <w:r>
        <w:rPr>
          <w:rFonts w:ascii="仿宋_GB2312;仿宋" w:hAnsi="仿宋_GB2312;仿宋" w:cs="仿宋_GB2312;仿宋" w:hint="eastAsia"/>
          <w:color w:val="000000"/>
          <w:szCs w:val="32"/>
          <w:u w:val="none"/>
        </w:rPr>
        <w:t>在深圳经济特区范围内促进数字经济产业发展的相关活动，适用本条例。</w:t>
      </w:r>
    </w:p>
    <w:p>
      <w:pPr>
        <w:pStyle w:val="Normal"/>
        <w:keepNext w:val="false"/>
        <w:keepLines w:val="false"/>
        <w:pageBreakBefore w:val="false"/>
        <w:widowControl w:val="false"/>
        <w:kinsoku w:val="true"/>
        <w:overflowPunct w:val="true"/>
        <w:autoSpaceDE w:val="true"/>
        <w:bidi w:val="0"/>
        <w:snapToGrid w:val="true"/>
        <w:spacing w:lineRule="exact" w:line="560"/>
        <w:ind w:endChars="0" w:end="0"/>
        <w:textAlignment w:val="auto"/>
        <w:rPr>
          <w:rFonts w:ascii="仿宋_GB2312;仿宋" w:hAnsi="仿宋_GB2312;仿宋" w:cs="仿宋_GB2312;仿宋"/>
          <w:color w:val="000000"/>
          <w:szCs w:val="32"/>
          <w:highlight w:val="none"/>
          <w:u w:val="none"/>
        </w:rPr>
      </w:pPr>
      <w:r>
        <w:rPr>
          <w:rFonts w:ascii="仿宋_GB2312;仿宋" w:hAnsi="仿宋_GB2312;仿宋" w:cs="仿宋_GB2312;仿宋" w:hint="eastAsia"/>
          <w:color w:val="000000"/>
          <w:szCs w:val="32"/>
          <w:u w:val="none"/>
        </w:rPr>
        <w:t>本条例所称数字经济产业，是指以数据资源作为关键生产要素、以现代信息网络作为重要载体、以数字技术的有效使用作为效率提升和经济结构优化重要推动力的各类产业。</w:t>
      </w:r>
    </w:p>
    <w:p>
      <w:pPr>
        <w:pStyle w:val="Normal"/>
        <w:keepNext w:val="false"/>
        <w:keepLines w:val="false"/>
        <w:pageBreakBefore w:val="false"/>
        <w:widowControl w:val="false"/>
        <w:numPr>
          <w:ilvl w:val="1"/>
          <w:numId w:val="1"/>
        </w:numPr>
        <w:tabs>
          <w:tab w:val="clear" w:pos="420"/>
          <w:tab w:val="left" w:pos="0" w:leader="none"/>
        </w:tabs>
        <w:kinsoku w:val="true"/>
        <w:overflowPunct w:val="true"/>
        <w:autoSpaceDE w:val="true"/>
        <w:bidi w:val="0"/>
        <w:snapToGrid w:val="true"/>
        <w:spacing w:lineRule="exact" w:line="560"/>
        <w:ind w:firstLineChars="0" w:firstLine="0" w:startChars="0" w:start="0" w:endChars="0" w:end="0"/>
        <w:textAlignment w:val="auto"/>
        <w:rPr>
          <w:rFonts w:ascii="仿宋_GB2312;仿宋" w:hAnsi="仿宋_GB2312;仿宋" w:cs="仿宋_GB2312;仿宋"/>
          <w:color w:val="000000"/>
          <w:szCs w:val="32"/>
          <w:highlight w:val="none"/>
          <w:u w:val="none"/>
        </w:rPr>
      </w:pPr>
      <w:r>
        <w:rPr>
          <w:rFonts w:ascii="仿宋_GB2312;仿宋" w:hAnsi="仿宋_GB2312;仿宋" w:cs="仿宋_GB2312;仿宋" w:hint="eastAsia"/>
          <w:color w:val="000000"/>
          <w:szCs w:val="32"/>
          <w:u w:val="none"/>
        </w:rPr>
        <w:t>数字经济产业促进应当遵循创新驱动、集聚发展、应用牵引、开放合作、安全可控、包容审慎的原则。</w:t>
      </w:r>
    </w:p>
    <w:p>
      <w:pPr>
        <w:pStyle w:val="Normal"/>
        <w:keepNext w:val="false"/>
        <w:keepLines w:val="false"/>
        <w:pageBreakBefore w:val="false"/>
        <w:widowControl w:val="false"/>
        <w:numPr>
          <w:ilvl w:val="1"/>
          <w:numId w:val="1"/>
        </w:numPr>
        <w:tabs>
          <w:tab w:val="clear" w:pos="420"/>
          <w:tab w:val="left" w:pos="0" w:leader="none"/>
        </w:tabs>
        <w:kinsoku w:val="true"/>
        <w:overflowPunct w:val="true"/>
        <w:autoSpaceDE w:val="true"/>
        <w:bidi w:val="0"/>
        <w:snapToGrid w:val="true"/>
        <w:spacing w:lineRule="exact" w:line="560"/>
        <w:ind w:firstLineChars="0" w:firstLine="0" w:startChars="0" w:start="0" w:endChars="0" w:end="0"/>
        <w:textAlignment w:val="auto"/>
        <w:rPr>
          <w:rFonts w:ascii="仿宋_GB2312;仿宋" w:hAnsi="仿宋_GB2312;仿宋" w:cs="仿宋_GB2312;仿宋"/>
          <w:color w:val="000000"/>
          <w:szCs w:val="32"/>
          <w:highlight w:val="none"/>
          <w:u w:val="none"/>
        </w:rPr>
      </w:pPr>
      <w:r>
        <w:rPr>
          <w:rFonts w:ascii="仿宋_GB2312;仿宋" w:hAnsi="仿宋_GB2312;仿宋" w:cs="仿宋_GB2312;仿宋" w:hint="eastAsia"/>
          <w:color w:val="000000"/>
          <w:szCs w:val="32"/>
          <w:u w:val="none"/>
        </w:rPr>
        <w:t>市、区人民政府应当加强对数字经济产业促进工作的领导，将数字经济产业纳入国民经济和社会发展规划，确定数字经济产业发展重点，建立健全数字经济产业工作领导协调机制，统筹部署数字经济产业发展，及时协调解决发展中的重大问题。</w:t>
      </w:r>
    </w:p>
    <w:p>
      <w:pPr>
        <w:pStyle w:val="Normal"/>
        <w:keepNext w:val="false"/>
        <w:keepLines w:val="false"/>
        <w:pageBreakBefore w:val="false"/>
        <w:widowControl w:val="false"/>
        <w:numPr>
          <w:ilvl w:val="1"/>
          <w:numId w:val="1"/>
        </w:numPr>
        <w:tabs>
          <w:tab w:val="clear" w:pos="420"/>
          <w:tab w:val="left" w:pos="0" w:leader="none"/>
        </w:tabs>
        <w:kinsoku w:val="true"/>
        <w:overflowPunct w:val="true"/>
        <w:autoSpaceDE w:val="true"/>
        <w:bidi w:val="0"/>
        <w:snapToGrid w:val="true"/>
        <w:spacing w:lineRule="exact" w:line="560"/>
        <w:ind w:firstLineChars="0" w:firstLine="0" w:startChars="0" w:start="0" w:endChars="0" w:end="0"/>
        <w:textAlignment w:val="auto"/>
        <w:rPr>
          <w:rFonts w:ascii="仿宋_GB2312;仿宋" w:hAnsi="仿宋_GB2312;仿宋" w:cs="仿宋_GB2312;仿宋"/>
          <w:color w:val="000000"/>
          <w:szCs w:val="32"/>
          <w:highlight w:val="none"/>
          <w:u w:val="none"/>
        </w:rPr>
      </w:pPr>
      <w:r>
        <w:rPr>
          <w:rFonts w:ascii="仿宋_GB2312;仿宋" w:hAnsi="仿宋_GB2312;仿宋" w:cs="仿宋_GB2312;仿宋" w:hint="eastAsia"/>
          <w:color w:val="000000"/>
          <w:szCs w:val="32"/>
          <w:u w:val="none"/>
        </w:rPr>
        <w:t>市工业和信息化部门负责推进、协调、督促本市数字经济产业发展。</w:t>
      </w:r>
    </w:p>
    <w:p>
      <w:pPr>
        <w:pStyle w:val="Normal"/>
        <w:keepNext w:val="false"/>
        <w:keepLines w:val="false"/>
        <w:pageBreakBefore w:val="false"/>
        <w:widowControl w:val="false"/>
        <w:tabs>
          <w:tab w:val="clear" w:pos="420"/>
          <w:tab w:val="left" w:pos="0" w:leader="none"/>
        </w:tabs>
        <w:kinsoku w:val="true"/>
        <w:overflowPunct w:val="true"/>
        <w:autoSpaceDE w:val="true"/>
        <w:bidi w:val="0"/>
        <w:snapToGrid w:val="true"/>
        <w:spacing w:lineRule="exact" w:line="560"/>
        <w:ind w:endChars="0" w:end="0"/>
        <w:textAlignment w:val="auto"/>
        <w:rPr>
          <w:rFonts w:ascii="仿宋_GB2312;仿宋" w:hAnsi="仿宋_GB2312;仿宋" w:cs="仿宋_GB2312;仿宋" w:hint="eastAsia"/>
          <w:color w:val="000000"/>
          <w:szCs w:val="32"/>
          <w:highlight w:val="none"/>
          <w:u w:val="none"/>
        </w:rPr>
      </w:pPr>
      <w:r>
        <w:rPr>
          <w:rFonts w:ascii="仿宋_GB2312;仿宋" w:hAnsi="仿宋_GB2312;仿宋" w:cs="仿宋_GB2312;仿宋" w:hint="eastAsia"/>
          <w:color w:val="000000"/>
          <w:szCs w:val="32"/>
          <w:u w:val="none"/>
        </w:rPr>
        <w:t>市网信、发展改革、科技创新、公安、财政、人力资源保障、规划和自然资源、市场监管、统计、政务服务数据管理、中小企业服务、通信管理等部门在各自职责范围内履行数字经济产业促进相关职责。</w:t>
      </w:r>
      <w:r>
        <w:rPr>
          <w:rFonts w:hint="eastAsia"/>
          <w:b w:val="false"/>
          <w:bCs w:val="false"/>
          <w:color w:val="000000"/>
        </w:rPr>
        <w:t>市各行业主管部门负责协调推动数字经济产业与本行业的融合发展。</w:t>
      </w:r>
    </w:p>
    <w:p>
      <w:pPr>
        <w:pStyle w:val="Normal"/>
        <w:keepNext w:val="false"/>
        <w:keepLines w:val="false"/>
        <w:pageBreakBefore w:val="false"/>
        <w:widowControl w:val="false"/>
        <w:numPr>
          <w:ilvl w:val="0"/>
          <w:numId w:val="0"/>
        </w:numPr>
        <w:tabs>
          <w:tab w:val="clear" w:pos="420"/>
          <w:tab w:val="left" w:pos="0" w:leader="none"/>
        </w:tabs>
        <w:kinsoku w:val="true"/>
        <w:overflowPunct w:val="true"/>
        <w:autoSpaceDE w:val="true"/>
        <w:bidi w:val="0"/>
        <w:snapToGrid w:val="true"/>
        <w:spacing w:lineRule="exact" w:line="560"/>
        <w:ind w:firstLineChars="0" w:firstLine="0" w:startChars="0" w:start="0" w:endChars="0" w:end="0"/>
        <w:textAlignment w:val="auto"/>
        <w:rPr>
          <w:rFonts w:ascii="仿宋_GB2312;仿宋" w:hAnsi="仿宋_GB2312;仿宋" w:cs="仿宋_GB2312;仿宋"/>
          <w:color w:val="000000"/>
          <w:szCs w:val="32"/>
          <w:highlight w:val="none"/>
          <w:u w:val="none"/>
        </w:rPr>
      </w:pPr>
      <w:r>
        <w:rPr>
          <w:rFonts w:ascii="黑体" w:hAnsi="黑体" w:cs="黑体" w:hint="eastAsia" w:eastAsia="黑体"/>
          <w:color w:val="000000"/>
          <w:szCs w:val="32"/>
          <w:u w:val="none"/>
        </w:rPr>
        <w:t xml:space="preserve">第六条  </w:t>
      </w:r>
      <w:r>
        <w:rPr>
          <w:rFonts w:ascii="仿宋_GB2312;仿宋" w:hAnsi="仿宋_GB2312;仿宋" w:cs="仿宋_GB2312;仿宋" w:hint="eastAsia"/>
          <w:color w:val="000000"/>
          <w:szCs w:val="32"/>
          <w:u w:val="none"/>
        </w:rPr>
        <w:t>市工业和信息化部门应当会同有关部门，根据国民经济与社会发展规划、国土空间总体规划编制本市数字经济产业发展相关规划或者计划，报市人民政府批准后发布并组织实施。</w:t>
      </w:r>
    </w:p>
    <w:p>
      <w:pPr>
        <w:pStyle w:val="Normal"/>
        <w:keepNext w:val="false"/>
        <w:keepLines w:val="false"/>
        <w:pageBreakBefore w:val="false"/>
        <w:widowControl w:val="false"/>
        <w:numPr>
          <w:ilvl w:val="0"/>
          <w:numId w:val="0"/>
        </w:numPr>
        <w:tabs>
          <w:tab w:val="clear" w:pos="420"/>
          <w:tab w:val="left" w:pos="0" w:leader="none"/>
        </w:tabs>
        <w:kinsoku w:val="true"/>
        <w:overflowPunct w:val="true"/>
        <w:autoSpaceDE w:val="true"/>
        <w:bidi w:val="0"/>
        <w:snapToGrid w:val="true"/>
        <w:spacing w:lineRule="exact" w:line="540"/>
        <w:ind w:firstLineChars="0" w:firstLine="0" w:startChars="0" w:start="0" w:endChars="0" w:end="0"/>
        <w:textAlignment w:val="auto"/>
        <w:rPr>
          <w:rFonts w:ascii="仿宋_GB2312;仿宋" w:hAnsi="仿宋_GB2312;仿宋" w:cs="仿宋_GB2312;仿宋" w:hint="eastAsia"/>
          <w:color w:val="000000"/>
          <w:szCs w:val="32"/>
          <w:highlight w:val="none"/>
          <w:u w:val="none"/>
        </w:rPr>
      </w:pPr>
      <w:r>
        <w:rPr>
          <w:rFonts w:ascii="黑体" w:hAnsi="黑体" w:cs="黑体" w:hint="eastAsia" w:eastAsia="黑体"/>
          <w:color w:val="000000"/>
          <w:szCs w:val="32"/>
          <w:u w:val="none"/>
        </w:rPr>
        <w:t>第七条</w:t>
      </w:r>
      <w:r>
        <w:rPr>
          <w:rFonts w:ascii="仿宋_GB2312;仿宋" w:hAnsi="仿宋_GB2312;仿宋" w:cs="仿宋_GB2312;仿宋" w:hint="eastAsia"/>
          <w:color w:val="000000"/>
          <w:szCs w:val="32"/>
          <w:u w:val="none"/>
        </w:rPr>
        <w:t xml:space="preserve">  市统计部门应当建立数字经济产业统计监测机制，加强对数字经济产业的统计调查和监测分析，探索建立产业数字化评价指标体系和数据生产要素统计核算制度。</w:t>
      </w:r>
      <w:bookmarkStart w:id="1" w:name="__RefHeading___Toc30730_WPSOffice_Level1"/>
    </w:p>
    <w:p>
      <w:pPr>
        <w:pStyle w:val="Normal"/>
        <w:numPr>
          <w:ilvl w:val="0"/>
          <w:numId w:val="0"/>
        </w:numPr>
        <w:tabs>
          <w:tab w:val="clear" w:pos="420"/>
          <w:tab w:val="left" w:pos="0" w:leader="none"/>
        </w:tabs>
        <w:ind w:firstLineChars="0" w:firstLine="0" w:startChars="0" w:start="0" w:endChars="0" w:end="0"/>
        <w:rPr>
          <w:rFonts w:hint="eastAsia"/>
          <w:color w:val="000000"/>
          <w:highlight w:val="none"/>
        </w:rPr>
      </w:pPr>
      <w:r>
        <w:rPr>
          <w:rFonts w:ascii="黑体" w:hAnsi="黑体" w:cs="黑体" w:hint="eastAsia" w:eastAsia="黑体"/>
          <w:color w:val="000000"/>
          <w:szCs w:val="32"/>
          <w:u w:val="none"/>
        </w:rPr>
        <w:t>第八条</w:t>
      </w:r>
      <w:r>
        <w:rPr>
          <w:rFonts w:ascii="仿宋_GB2312;仿宋" w:hAnsi="仿宋_GB2312;仿宋" w:cs="仿宋_GB2312;仿宋" w:hint="eastAsia"/>
          <w:color w:val="000000"/>
          <w:szCs w:val="32"/>
          <w:u w:val="none"/>
        </w:rPr>
        <w:t xml:space="preserve">  本市鼓励和支持企业、高等院校、科研机构、学术团体、行业协会、产业联盟、基金会、新型智库等组织和个人参与数字经济产业发展活动。</w:t>
      </w:r>
    </w:p>
    <w:p>
      <w:pPr>
        <w:pStyle w:val="Normal"/>
        <w:snapToGrid w:val="true"/>
        <w:spacing w:lineRule="exact" w:line="560"/>
        <w:ind w:firstLineChars="0" w:firstLine="0" w:endChars="0" w:end="0"/>
        <w:rPr>
          <w:rFonts w:ascii="黑体" w:hAnsi="黑体" w:eastAsia="黑体" w:cs="黑体" w:hint="eastAsia"/>
          <w:color w:val="000000"/>
          <w:highlight w:val="none"/>
          <w:u w:val="none"/>
        </w:rPr>
      </w:pPr>
      <w:r>
        <w:rPr>
          <w:rFonts w:eastAsia="黑体" w:cs="黑体" w:hint="eastAsia" w:ascii="黑体" w:hAnsi="黑体"/>
          <w:color w:val="000000"/>
          <w:u w:val="none"/>
        </w:rPr>
      </w:r>
    </w:p>
    <w:p>
      <w:pPr>
        <w:pStyle w:val="Normal"/>
        <w:snapToGrid w:val="true"/>
        <w:spacing w:lineRule="exact" w:line="560"/>
        <w:ind w:firstLineChars="0" w:firstLine="0" w:endChars="0" w:end="0"/>
        <w:jc w:val="center"/>
        <w:rPr>
          <w:rFonts w:ascii="黑体" w:hAnsi="黑体" w:eastAsia="黑体" w:cs="黑体" w:hint="eastAsia"/>
          <w:color w:val="000000"/>
          <w:highlight w:val="none"/>
          <w:u w:val="none"/>
        </w:rPr>
      </w:pPr>
      <w:r>
        <w:rPr>
          <w:rFonts w:ascii="黑体" w:hAnsi="黑体" w:cs="黑体" w:hint="eastAsia" w:eastAsia="黑体"/>
          <w:color w:val="000000"/>
          <w:u w:val="none"/>
        </w:rPr>
        <w:t>第二章  基础设施</w:t>
      </w:r>
      <w:bookmarkEnd w:id="1"/>
    </w:p>
    <w:p>
      <w:pPr>
        <w:pStyle w:val="Normal"/>
        <w:snapToGrid w:val="true"/>
        <w:spacing w:lineRule="exact" w:line="560"/>
        <w:ind w:firstLineChars="0" w:firstLine="0" w:endChars="0" w:end="0"/>
        <w:jc w:val="both"/>
        <w:rPr>
          <w:rFonts w:ascii="黑体" w:hAnsi="黑体" w:eastAsia="黑体" w:cs="黑体" w:hint="eastAsia"/>
          <w:color w:val="000000"/>
          <w:highlight w:val="none"/>
          <w:u w:val="none"/>
        </w:rPr>
      </w:pPr>
      <w:r>
        <w:rPr>
          <w:rFonts w:eastAsia="黑体" w:cs="黑体" w:hint="eastAsia" w:ascii="黑体" w:hAnsi="黑体"/>
          <w:color w:val="000000"/>
          <w:u w:val="none"/>
        </w:rPr>
      </w:r>
    </w:p>
    <w:p>
      <w:pPr>
        <w:pStyle w:val="Normal"/>
        <w:numPr>
          <w:ilvl w:val="0"/>
          <w:numId w:val="0"/>
        </w:numPr>
        <w:tabs>
          <w:tab w:val="clear" w:pos="420"/>
          <w:tab w:val="left" w:pos="0" w:leader="none"/>
        </w:tabs>
        <w:snapToGrid w:val="true"/>
        <w:spacing w:lineRule="exact" w:line="560"/>
        <w:ind w:firstLineChars="0" w:firstLine="0" w:startChars="0" w:start="0" w:endChars="0" w:end="0"/>
        <w:rPr>
          <w:rFonts w:ascii="仿宋_GB2312;仿宋" w:hAnsi="仿宋_GB2312;仿宋" w:eastAsia="仿宋_GB2312;仿宋" w:cs="仿宋_GB2312;仿宋" w:hint="eastAsia"/>
          <w:color w:val="000000"/>
          <w:szCs w:val="32"/>
          <w:highlight w:val="none"/>
          <w:u w:val="none"/>
        </w:rPr>
      </w:pPr>
      <w:r>
        <w:rPr>
          <w:rFonts w:ascii="黑体" w:hAnsi="黑体" w:cs="黑体" w:hint="eastAsia" w:eastAsia="黑体"/>
          <w:color w:val="000000"/>
          <w:szCs w:val="32"/>
          <w:u w:val="none"/>
        </w:rPr>
        <w:t>第九条</w:t>
      </w:r>
      <w:r>
        <w:rPr>
          <w:rFonts w:ascii="仿宋_GB2312;仿宋" w:hAnsi="仿宋_GB2312;仿宋" w:cs="仿宋_GB2312;仿宋" w:hint="eastAsia"/>
          <w:color w:val="000000"/>
          <w:szCs w:val="32"/>
          <w:u w:val="none"/>
        </w:rPr>
        <w:t xml:space="preserve">  市人民政府应当统筹推进</w:t>
      </w:r>
      <w:r>
        <w:rPr>
          <w:rFonts w:ascii="仿宋_GB2312;仿宋" w:hAnsi="仿宋_GB2312;仿宋" w:hint="eastAsia"/>
          <w:color w:val="000000"/>
          <w:szCs w:val="32"/>
          <w:u w:val="none"/>
        </w:rPr>
        <w:t>下列</w:t>
      </w:r>
      <w:r>
        <w:rPr>
          <w:rFonts w:ascii="仿宋_GB2312;仿宋" w:hAnsi="仿宋_GB2312;仿宋" w:cs="仿宋_GB2312;仿宋" w:hint="eastAsia"/>
          <w:color w:val="000000"/>
          <w:szCs w:val="32"/>
          <w:u w:val="none"/>
        </w:rPr>
        <w:t>数字基础设施建设：</w:t>
      </w:r>
    </w:p>
    <w:p>
      <w:pPr>
        <w:pStyle w:val="Normal"/>
        <w:numPr>
          <w:ilvl w:val="0"/>
          <w:numId w:val="0"/>
        </w:numPr>
        <w:tabs>
          <w:tab w:val="clear" w:pos="420"/>
          <w:tab w:val="left" w:pos="0" w:leader="none"/>
        </w:tabs>
        <w:snapToGrid w:val="true"/>
        <w:spacing w:lineRule="exact" w:line="560"/>
        <w:ind w:firstLineChars="0" w:firstLine="0" w:startChars="0" w:start="0" w:endChars="0" w:end="0"/>
        <w:rPr>
          <w:rFonts w:ascii="仿宋_GB2312;仿宋" w:hAnsi="仿宋_GB2312;仿宋" w:cs="仿宋_GB2312;仿宋" w:hint="eastAsia"/>
          <w:color w:val="000000"/>
          <w:szCs w:val="32"/>
          <w:highlight w:val="none"/>
          <w:u w:val="none"/>
        </w:rPr>
      </w:pPr>
      <w:r>
        <w:rPr>
          <w:rFonts w:ascii="仿宋_GB2312;仿宋" w:hAnsi="仿宋_GB2312;仿宋" w:cs="仿宋_GB2312;仿宋" w:hint="eastAsia"/>
          <w:color w:val="000000"/>
          <w:szCs w:val="32"/>
          <w:u w:val="none"/>
        </w:rPr>
        <w:t>（一）基于新一代信息技术演化生成的通信网络基础设施、算力基础设施和数字技术基础设施等信息基础设施；</w:t>
      </w:r>
    </w:p>
    <w:p>
      <w:pPr>
        <w:pStyle w:val="Normal"/>
        <w:numPr>
          <w:ilvl w:val="0"/>
          <w:numId w:val="0"/>
        </w:numPr>
        <w:tabs>
          <w:tab w:val="clear" w:pos="420"/>
          <w:tab w:val="left" w:pos="0" w:leader="none"/>
        </w:tabs>
        <w:snapToGrid w:val="true"/>
        <w:spacing w:lineRule="exact" w:line="560"/>
        <w:ind w:firstLineChars="0" w:firstLine="0" w:startChars="0" w:start="0" w:endChars="0" w:end="0"/>
        <w:rPr>
          <w:rFonts w:ascii="仿宋_GB2312;仿宋" w:hAnsi="仿宋_GB2312;仿宋" w:cs="仿宋_GB2312;仿宋" w:hint="eastAsia"/>
          <w:i w:val="false"/>
          <w:caps w:val="false"/>
          <w:smallCaps w:val="false"/>
          <w:color w:val="000000"/>
          <w:spacing w:val="0"/>
          <w:kern w:val="0"/>
          <w:sz w:val="32"/>
          <w:szCs w:val="32"/>
          <w:highlight w:val="none"/>
          <w:shd w:fill="FFFFFF" w:val="clear"/>
          <w:lang w:bidi="ar"/>
        </w:rPr>
      </w:pPr>
      <w:r>
        <w:rPr>
          <w:rFonts w:ascii="仿宋_GB2312;仿宋" w:hAnsi="仿宋_GB2312;仿宋" w:cs="仿宋_GB2312;仿宋" w:hint="eastAsia"/>
          <w:color w:val="000000"/>
          <w:szCs w:val="32"/>
          <w:u w:val="none"/>
        </w:rPr>
        <w:t>（二）制造、交通、能源、市政等传统基础设施</w:t>
      </w:r>
      <w:r>
        <w:rPr>
          <w:rFonts w:ascii="仿宋_GB2312;仿宋" w:hAnsi="仿宋_GB2312;仿宋" w:cs="仿宋_GB2312;仿宋" w:hint="eastAsia"/>
          <w:i w:val="false"/>
          <w:caps w:val="false"/>
          <w:smallCaps w:val="false"/>
          <w:color w:val="000000"/>
          <w:spacing w:val="0"/>
          <w:kern w:val="0"/>
          <w:sz w:val="32"/>
          <w:szCs w:val="32"/>
          <w:shd w:fill="FFFFFF" w:val="clear"/>
          <w:lang w:bidi="ar"/>
        </w:rPr>
        <w:t>数字化、网络化、智能化</w:t>
      </w:r>
      <w:r>
        <w:rPr>
          <w:rFonts w:ascii="仿宋_GB2312;仿宋" w:hAnsi="仿宋_GB2312;仿宋" w:cs="仿宋_GB2312;仿宋" w:hint="eastAsia"/>
          <w:i w:val="false"/>
          <w:caps w:val="false"/>
          <w:smallCaps w:val="false"/>
          <w:color w:val="000000"/>
          <w:spacing w:val="0"/>
          <w:kern w:val="0"/>
          <w:sz w:val="32"/>
          <w:szCs w:val="32"/>
          <w:shd w:fill="FFFFFF" w:val="clear"/>
          <w:lang w:bidi="ar"/>
        </w:rPr>
        <w:t>升级形成的融合基础设施；</w:t>
      </w:r>
    </w:p>
    <w:p>
      <w:pPr>
        <w:pStyle w:val="BodyText"/>
        <w:spacing w:lineRule="exact" w:line="560"/>
        <w:ind w:firstLineChars="200" w:endChars="0" w:end="0"/>
        <w:jc w:val="both"/>
        <w:rPr>
          <w:rFonts w:ascii="仿宋_GB2312;仿宋" w:hAnsi="仿宋_GB2312;仿宋" w:eastAsia="仿宋_GB2312;仿宋" w:cs="仿宋_GB2312;仿宋" w:hint="eastAsia"/>
          <w:b w:val="false"/>
          <w:bCs w:val="false"/>
          <w:i w:val="false"/>
          <w:caps w:val="false"/>
          <w:smallCaps w:val="false"/>
          <w:color w:val="000000"/>
          <w:spacing w:val="0"/>
          <w:kern w:val="0"/>
          <w:sz w:val="32"/>
          <w:szCs w:val="32"/>
          <w:highlight w:val="none"/>
          <w:shd w:fill="FFFFFF" w:val="clear"/>
          <w:lang w:bidi="ar"/>
        </w:rPr>
      </w:pPr>
      <w:r>
        <w:rPr>
          <w:rFonts w:ascii="仿宋_GB2312;仿宋" w:hAnsi="仿宋_GB2312;仿宋" w:cs="仿宋_GB2312;仿宋" w:hint="eastAsia" w:eastAsia="仿宋_GB2312;仿宋"/>
          <w:b w:val="false"/>
          <w:bCs w:val="false"/>
          <w:i w:val="false"/>
          <w:caps w:val="false"/>
          <w:smallCaps w:val="false"/>
          <w:color w:val="000000"/>
          <w:spacing w:val="0"/>
          <w:kern w:val="0"/>
          <w:sz w:val="32"/>
          <w:szCs w:val="32"/>
          <w:shd w:fill="FFFFFF" w:val="clear"/>
          <w:lang w:bidi="ar"/>
        </w:rPr>
        <w:t>（三）支撑科学研究、技术开发、产品研制等具有公益属性的创新基础设施。</w:t>
      </w:r>
    </w:p>
    <w:p>
      <w:pPr>
        <w:pStyle w:val="Normal"/>
        <w:numPr>
          <w:ilvl w:val="0"/>
          <w:numId w:val="0"/>
        </w:numPr>
        <w:tabs>
          <w:tab w:val="clear" w:pos="420"/>
          <w:tab w:val="left" w:pos="0" w:leader="none"/>
        </w:tabs>
        <w:spacing w:lineRule="exact" w:line="560"/>
        <w:ind w:firstLineChars="0" w:firstLine="0" w:startChars="0" w:start="0" w:endChars="0" w:end="0"/>
        <w:rPr>
          <w:rFonts w:hint="eastAsia"/>
          <w:color w:val="000000"/>
          <w:highlight w:val="none"/>
        </w:rPr>
      </w:pPr>
      <w:r>
        <w:rPr>
          <w:rFonts w:ascii="黑体" w:hAnsi="黑体" w:cs="黑体" w:hint="eastAsia" w:eastAsia="黑体"/>
          <w:color w:val="000000"/>
          <w:szCs w:val="32"/>
          <w:u w:val="none"/>
        </w:rPr>
        <w:t xml:space="preserve">第十条  </w:t>
      </w:r>
      <w:r>
        <w:rPr>
          <w:rFonts w:ascii="仿宋_GB2312;仿宋" w:hAnsi="仿宋_GB2312;仿宋" w:cs="仿宋_GB2312;仿宋" w:hint="eastAsia"/>
          <w:color w:val="000000"/>
          <w:szCs w:val="32"/>
          <w:u w:val="none"/>
        </w:rPr>
        <w:t>市发展改革、工业和信息化、科技创新、通信管理等部门应当会同有关部门针对本市重大产业发展需求和应用场景，遵循绿色发展原则，编制本市数字基础设施建设规划，并做好与其他相关基础设施规划的协调和衔接。</w:t>
      </w:r>
    </w:p>
    <w:p>
      <w:pPr>
        <w:pStyle w:val="Normal"/>
        <w:numPr>
          <w:ilvl w:val="0"/>
          <w:numId w:val="0"/>
        </w:numPr>
        <w:tabs>
          <w:tab w:val="clear" w:pos="420"/>
          <w:tab w:val="left" w:pos="0" w:leader="none"/>
        </w:tabs>
        <w:snapToGrid w:val="true"/>
        <w:spacing w:lineRule="exact" w:line="560"/>
        <w:ind w:firstLineChars="200" w:startChars="0" w:start="0" w:endChars="0" w:end="0"/>
        <w:rPr>
          <w:rFonts w:ascii="仿宋_GB2312;仿宋" w:hAnsi="仿宋_GB2312;仿宋" w:cs="仿宋_GB2312;仿宋"/>
          <w:color w:val="000000"/>
          <w:szCs w:val="32"/>
          <w:highlight w:val="none"/>
          <w:u w:val="none"/>
        </w:rPr>
      </w:pPr>
      <w:r>
        <w:rPr>
          <w:rFonts w:ascii="黑体" w:hAnsi="黑体" w:cs="黑体" w:hint="eastAsia" w:eastAsia="黑体"/>
          <w:color w:val="000000"/>
          <w:szCs w:val="32"/>
          <w:u w:val="none"/>
        </w:rPr>
        <w:t>第十一条</w:t>
      </w:r>
      <w:r>
        <w:rPr>
          <w:rFonts w:ascii="仿宋_GB2312;仿宋" w:hAnsi="仿宋_GB2312;仿宋" w:cs="仿宋_GB2312;仿宋" w:hint="eastAsia"/>
          <w:color w:val="000000"/>
          <w:szCs w:val="32"/>
          <w:u w:val="none"/>
        </w:rPr>
        <w:t xml:space="preserve">  市工业和信息化、通信管理等部门应当支持</w:t>
      </w:r>
      <w:r>
        <w:rPr>
          <w:rFonts w:ascii="仿宋_GB2312;仿宋" w:hAnsi="仿宋_GB2312;仿宋" w:cs="仿宋_GB2312;仿宋"/>
          <w:color w:val="000000"/>
          <w:szCs w:val="32"/>
          <w:u w:val="none"/>
        </w:rPr>
        <w:t>新一代</w:t>
      </w:r>
      <w:r>
        <w:rPr>
          <w:rFonts w:ascii="仿宋_GB2312;仿宋" w:hAnsi="仿宋_GB2312;仿宋" w:cs="仿宋_GB2312;仿宋" w:hint="eastAsia"/>
          <w:color w:val="000000"/>
          <w:szCs w:val="32"/>
          <w:u w:val="none"/>
        </w:rPr>
        <w:t>高速信息网络和移动通信网络建设，构建覆盖适度超前的通信网络、智慧专网、卫星互联</w:t>
      </w:r>
      <w:r>
        <w:rPr>
          <w:rFonts w:ascii="仿宋_GB2312;仿宋" w:hAnsi="仿宋_GB2312;仿宋" w:cs="仿宋_GB2312;仿宋"/>
          <w:color w:val="000000"/>
          <w:szCs w:val="32"/>
          <w:u w:val="none"/>
        </w:rPr>
        <w:t>网</w:t>
      </w:r>
      <w:r>
        <w:rPr>
          <w:rFonts w:ascii="仿宋_GB2312;仿宋" w:hAnsi="仿宋_GB2312;仿宋" w:cs="仿宋_GB2312;仿宋" w:hint="eastAsia"/>
          <w:color w:val="000000"/>
          <w:szCs w:val="32"/>
          <w:u w:val="none"/>
        </w:rPr>
        <w:t>等通信网络基础设施体系，并统筹推进通信网络基础设施集约化建设和全市公共无线局域网升级。</w:t>
      </w:r>
    </w:p>
    <w:p>
      <w:pPr>
        <w:pStyle w:val="Normal"/>
        <w:tabs>
          <w:tab w:val="clear" w:pos="420"/>
          <w:tab w:val="left" w:pos="0" w:leader="none"/>
        </w:tabs>
        <w:snapToGrid w:val="true"/>
        <w:spacing w:lineRule="exact" w:line="560"/>
        <w:ind w:endChars="0" w:end="0"/>
        <w:rPr>
          <w:rFonts w:ascii="仿宋_GB2312;仿宋" w:hAnsi="仿宋_GB2312;仿宋" w:cs="仿宋_GB2312;仿宋"/>
          <w:color w:val="000000"/>
          <w:szCs w:val="32"/>
          <w:highlight w:val="none"/>
          <w:u w:val="none"/>
        </w:rPr>
      </w:pPr>
      <w:r>
        <w:rPr>
          <w:rFonts w:ascii="仿宋_GB2312;仿宋" w:hAnsi="仿宋_GB2312;仿宋" w:cs="仿宋_GB2312;仿宋" w:hint="eastAsia"/>
          <w:color w:val="000000"/>
          <w:szCs w:val="32"/>
          <w:u w:val="none"/>
        </w:rPr>
        <w:t>市工业和信息化部门应当统筹全市多功能智能杆等综合性智能设施的建设和管理，建成后交由运营主体统一运营维护。</w:t>
      </w:r>
    </w:p>
    <w:p>
      <w:pPr>
        <w:pStyle w:val="Normal"/>
        <w:numPr>
          <w:ilvl w:val="0"/>
          <w:numId w:val="0"/>
        </w:numPr>
        <w:tabs>
          <w:tab w:val="clear" w:pos="420"/>
          <w:tab w:val="left" w:pos="0" w:leader="none"/>
        </w:tabs>
        <w:snapToGrid w:val="true"/>
        <w:spacing w:lineRule="exact" w:line="560"/>
        <w:ind w:firstLineChars="0" w:firstLine="0" w:startChars="0" w:start="0" w:endChars="0" w:end="0"/>
        <w:rPr>
          <w:rFonts w:ascii="仿宋_GB2312;仿宋" w:hAnsi="仿宋_GB2312;仿宋" w:cs="仿宋_GB2312;仿宋"/>
          <w:color w:val="000000"/>
          <w:szCs w:val="32"/>
          <w:highlight w:val="none"/>
          <w:u w:val="none"/>
        </w:rPr>
      </w:pPr>
      <w:r>
        <w:rPr>
          <w:rFonts w:ascii="黑体" w:hAnsi="黑体" w:cs="黑体" w:hint="eastAsia" w:eastAsia="黑体"/>
          <w:color w:val="000000"/>
          <w:szCs w:val="32"/>
          <w:u w:val="none"/>
        </w:rPr>
        <w:t>第十二条</w:t>
      </w:r>
      <w:r>
        <w:rPr>
          <w:rFonts w:ascii="仿宋_GB2312;仿宋" w:hAnsi="仿宋_GB2312;仿宋" w:cs="仿宋_GB2312;仿宋" w:hint="eastAsia"/>
          <w:color w:val="000000"/>
          <w:szCs w:val="32"/>
          <w:u w:val="none"/>
        </w:rPr>
        <w:t xml:space="preserve">  市发展改革、工业和信息化、科技创新、通信管理等部门应当统筹推进算力基础设施的规划建设，鼓励多元主体共同参与，构建以数据中心为支撑，云计算、边缘计算、智能计算和超级计算多元协同的发展格局</w:t>
      </w:r>
      <w:r>
        <w:rPr>
          <w:rFonts w:ascii="仿宋_GB2312;仿宋" w:hAnsi="仿宋_GB2312;仿宋" w:cs="仿宋_GB2312;仿宋" w:hint="eastAsia"/>
          <w:b w:val="false"/>
          <w:bCs w:val="false"/>
          <w:color w:val="000000"/>
          <w:szCs w:val="32"/>
          <w:u w:val="none"/>
        </w:rPr>
        <w:t>。</w:t>
      </w:r>
    </w:p>
    <w:p>
      <w:pPr>
        <w:pStyle w:val="BodyText"/>
        <w:numPr>
          <w:ilvl w:val="0"/>
          <w:numId w:val="0"/>
        </w:numPr>
        <w:snapToGrid w:val="true"/>
        <w:spacing w:lineRule="exact" w:line="560"/>
        <w:ind w:firstLineChars="200" w:startChars="0" w:start="0" w:endChars="0" w:end="0"/>
        <w:jc w:val="both"/>
        <w:rPr>
          <w:rFonts w:ascii="仿宋_GB2312;仿宋" w:hAnsi="仿宋_GB2312;仿宋" w:cs="仿宋_GB2312;仿宋"/>
          <w:color w:val="000000"/>
          <w:szCs w:val="32"/>
          <w:highlight w:val="none"/>
          <w:u w:val="none"/>
        </w:rPr>
      </w:pPr>
      <w:r>
        <w:rPr>
          <w:rFonts w:ascii="仿宋_GB2312;仿宋" w:hAnsi="仿宋_GB2312;仿宋" w:cs="仿宋_GB2312;仿宋" w:hint="eastAsia" w:eastAsia="仿宋_GB2312;仿宋"/>
          <w:b w:val="false"/>
          <w:bCs w:val="false"/>
          <w:color w:val="000000"/>
          <w:sz w:val="32"/>
          <w:szCs w:val="32"/>
        </w:rPr>
        <w:t>鼓励面向数字经济应用场景开放算力资源与基础设施，探索建立算力交易平台，促进算力资源的高效利用和优化配置。</w:t>
      </w:r>
    </w:p>
    <w:p>
      <w:pPr>
        <w:pStyle w:val="Normal"/>
        <w:numPr>
          <w:ilvl w:val="0"/>
          <w:numId w:val="0"/>
        </w:numPr>
        <w:tabs>
          <w:tab w:val="clear" w:pos="420"/>
          <w:tab w:val="left" w:pos="0" w:leader="none"/>
        </w:tabs>
        <w:snapToGrid w:val="true"/>
        <w:spacing w:lineRule="exact" w:line="560"/>
        <w:ind w:firstLineChars="200" w:startChars="0" w:start="0" w:endChars="0" w:end="0"/>
        <w:jc w:val="both"/>
        <w:rPr>
          <w:rFonts w:ascii="仿宋_GB2312;仿宋" w:hAnsi="仿宋_GB2312;仿宋" w:eastAsia="仿宋_GB2312;仿宋" w:cs="仿宋_GB2312;仿宋" w:hint="eastAsia"/>
          <w:b w:val="false"/>
          <w:bCs w:val="false"/>
          <w:color w:val="000000"/>
          <w:sz w:val="32"/>
          <w:szCs w:val="32"/>
          <w:highlight w:val="none"/>
        </w:rPr>
      </w:pPr>
      <w:r>
        <w:rPr>
          <w:rFonts w:ascii="仿宋_GB2312;仿宋" w:hAnsi="仿宋_GB2312;仿宋" w:cs="仿宋_GB2312;仿宋" w:hint="eastAsia"/>
          <w:color w:val="000000"/>
          <w:szCs w:val="32"/>
          <w:u w:val="none"/>
        </w:rPr>
        <w:t>市发展改革、工业和信息化等部门应当制定数据中心绿色发展标准，统筹指引全市数据中心节能评估和升级改造，各区人民政府应当推动标准有效执行。</w:t>
      </w:r>
    </w:p>
    <w:p>
      <w:pPr>
        <w:pStyle w:val="Normal"/>
        <w:numPr>
          <w:ilvl w:val="0"/>
          <w:numId w:val="0"/>
        </w:numPr>
        <w:tabs>
          <w:tab w:val="clear" w:pos="420"/>
          <w:tab w:val="left" w:pos="0" w:leader="none"/>
        </w:tabs>
        <w:snapToGrid w:val="true"/>
        <w:spacing w:lineRule="exact" w:line="560"/>
        <w:ind w:firstLineChars="0" w:firstLine="0" w:startChars="0" w:start="0" w:endChars="0" w:end="0"/>
        <w:rPr>
          <w:rFonts w:ascii="仿宋_GB2312;仿宋" w:hAnsi="仿宋_GB2312;仿宋" w:cs="仿宋_GB2312;仿宋" w:hint="eastAsia"/>
          <w:color w:val="000000"/>
          <w:szCs w:val="32"/>
          <w:highlight w:val="none"/>
          <w:u w:val="none"/>
        </w:rPr>
      </w:pPr>
      <w:r>
        <w:rPr>
          <w:rFonts w:ascii="黑体" w:hAnsi="黑体" w:cs="黑体" w:hint="eastAsia" w:eastAsia="黑体"/>
          <w:b w:val="false"/>
          <w:bCs w:val="false"/>
          <w:color w:val="000000"/>
          <w:szCs w:val="32"/>
          <w:u w:val="none"/>
        </w:rPr>
        <w:t>第十三条</w:t>
      </w:r>
      <w:r>
        <w:rPr>
          <w:rFonts w:ascii="仿宋_GB2312;仿宋" w:hAnsi="仿宋_GB2312;仿宋" w:cs="仿宋_GB2312;仿宋" w:hint="eastAsia"/>
          <w:color w:val="000000"/>
          <w:szCs w:val="32"/>
          <w:u w:val="none"/>
        </w:rPr>
        <w:t xml:space="preserve">  市发展改革、工业和信息化、科技创新等部门应当统筹推进人工智能、区块链、云计算、边缘计算等新技术应用，支持建设新一代人工智能开放创新平台、区块链底层平台、行业云平台等基础平台，建立领先的数字技术基础设施支撑体系。</w:t>
      </w:r>
    </w:p>
    <w:p>
      <w:pPr>
        <w:pStyle w:val="Normal"/>
        <w:numPr>
          <w:ilvl w:val="0"/>
          <w:numId w:val="0"/>
        </w:numPr>
        <w:tabs>
          <w:tab w:val="clear" w:pos="420"/>
          <w:tab w:val="left" w:pos="0" w:leader="none"/>
        </w:tabs>
        <w:snapToGrid w:val="true"/>
        <w:spacing w:lineRule="exact" w:line="560"/>
        <w:ind w:firstLineChars="0" w:firstLine="0" w:startChars="0" w:start="0" w:endChars="0" w:end="0"/>
        <w:rPr>
          <w:rFonts w:ascii="仿宋_GB2312;仿宋" w:hAnsi="仿宋_GB2312;仿宋" w:eastAsia="仿宋_GB2312;仿宋" w:cs="仿宋_GB2312;仿宋" w:hint="eastAsia"/>
          <w:color w:val="000000"/>
          <w:szCs w:val="32"/>
          <w:highlight w:val="none"/>
          <w:u w:val="none"/>
        </w:rPr>
      </w:pPr>
      <w:r>
        <w:rPr>
          <w:rFonts w:ascii="黑体" w:hAnsi="黑体" w:cs="黑体" w:hint="eastAsia" w:eastAsia="黑体"/>
          <w:b w:val="false"/>
          <w:bCs w:val="false"/>
          <w:color w:val="000000"/>
          <w:szCs w:val="32"/>
          <w:u w:val="none"/>
        </w:rPr>
        <w:t xml:space="preserve">第十四条  </w:t>
      </w:r>
      <w:r>
        <w:rPr>
          <w:rFonts w:ascii="仿宋_GB2312;仿宋" w:hAnsi="仿宋_GB2312;仿宋" w:cs="仿宋_GB2312;仿宋" w:hint="eastAsia"/>
          <w:color w:val="000000"/>
          <w:szCs w:val="32"/>
          <w:u w:val="none"/>
        </w:rPr>
        <w:t>市工业和信息化</w:t>
      </w:r>
      <w:r>
        <w:rPr>
          <w:rFonts w:ascii="仿宋_GB2312;仿宋" w:hAnsi="仿宋_GB2312;仿宋" w:cs="仿宋_GB2312;仿宋" w:hint="eastAsia"/>
          <w:color w:val="000000"/>
          <w:szCs w:val="32"/>
          <w:u w:val="none"/>
        </w:rPr>
        <w:t>、通信管理等</w:t>
      </w:r>
      <w:r>
        <w:rPr>
          <w:rFonts w:ascii="仿宋_GB2312;仿宋" w:hAnsi="仿宋_GB2312;仿宋" w:cs="仿宋_GB2312;仿宋" w:hint="eastAsia"/>
          <w:color w:val="000000"/>
          <w:szCs w:val="32"/>
          <w:u w:val="none"/>
        </w:rPr>
        <w:t>部门应当</w:t>
      </w:r>
      <w:r>
        <w:rPr>
          <w:rFonts w:ascii="仿宋_GB2312;仿宋" w:hAnsi="仿宋_GB2312;仿宋" w:cs="仿宋_GB2312;仿宋" w:hint="eastAsia"/>
          <w:color w:val="000000"/>
          <w:szCs w:val="32"/>
          <w:u w:val="none"/>
        </w:rPr>
        <w:t>推动工业互联网基础设施建设，促进新一代信息技术与制造业深度融合创新，培育形成标识解析生态体系。围绕电子信息、汽车、智能装备等领域，开放和升级行业工业互联网平台，推动建设国家级工业互联网平台。</w:t>
      </w:r>
    </w:p>
    <w:p>
      <w:pPr>
        <w:pStyle w:val="Normal"/>
        <w:tabs>
          <w:tab w:val="clear" w:pos="420"/>
          <w:tab w:val="left" w:pos="0" w:leader="none"/>
        </w:tabs>
        <w:snapToGrid w:val="true"/>
        <w:spacing w:lineRule="exact" w:line="560"/>
        <w:ind w:endChars="0" w:end="0"/>
        <w:rPr>
          <w:rFonts w:ascii="仿宋_GB2312;仿宋" w:hAnsi="仿宋_GB2312;仿宋" w:cs="仿宋_GB2312;仿宋" w:hint="eastAsia"/>
          <w:color w:val="000000"/>
          <w:szCs w:val="32"/>
          <w:highlight w:val="none"/>
          <w:u w:val="none"/>
        </w:rPr>
      </w:pPr>
      <w:r>
        <w:rPr>
          <w:rFonts w:ascii="黑体" w:hAnsi="黑体" w:cs="黑体" w:hint="eastAsia" w:eastAsia="黑体"/>
          <w:b w:val="false"/>
          <w:bCs w:val="false"/>
          <w:color w:val="000000"/>
          <w:szCs w:val="32"/>
          <w:u w:val="none"/>
        </w:rPr>
        <w:t xml:space="preserve">第十五条  </w:t>
      </w:r>
      <w:r>
        <w:rPr>
          <w:rFonts w:ascii="仿宋_GB2312;仿宋" w:hAnsi="仿宋_GB2312;仿宋" w:cs="仿宋_GB2312;仿宋" w:hint="eastAsia"/>
          <w:color w:val="000000"/>
          <w:szCs w:val="32"/>
          <w:u w:val="none"/>
        </w:rPr>
        <w:t>市工业和信息化、交通运输、公安、通信管理等部门应当制定适用于自动驾驶的智能交通协同通信标准，推进道路基础设施、交通标志标识的数字化建设和改造，提高路侧设备与道路基础设施、智能管控设施的融合接入能力，统筹推进车联网建设，扩大车联网覆盖范围，建设低空领域无人机空中感知系统。</w:t>
      </w:r>
    </w:p>
    <w:p>
      <w:pPr>
        <w:pStyle w:val="Normal"/>
        <w:numPr>
          <w:ilvl w:val="0"/>
          <w:numId w:val="0"/>
        </w:numPr>
        <w:tabs>
          <w:tab w:val="clear" w:pos="420"/>
          <w:tab w:val="left" w:pos="0" w:leader="none"/>
        </w:tabs>
        <w:snapToGrid w:val="true"/>
        <w:spacing w:lineRule="exact" w:line="560"/>
        <w:ind w:firstLineChars="0" w:firstLine="0" w:startChars="0" w:start="0" w:endChars="0" w:end="0"/>
        <w:rPr>
          <w:rFonts w:ascii="仿宋_GB2312;仿宋" w:hAnsi="仿宋_GB2312;仿宋" w:cs="仿宋_GB2312;仿宋" w:hint="eastAsia"/>
          <w:color w:val="000000"/>
          <w:szCs w:val="32"/>
          <w:highlight w:val="none"/>
          <w:u w:val="none"/>
        </w:rPr>
      </w:pPr>
      <w:r>
        <w:rPr>
          <w:rFonts w:ascii="黑体" w:hAnsi="黑体" w:cs="黑体" w:hint="eastAsia" w:eastAsia="黑体"/>
          <w:color w:val="000000"/>
          <w:u w:val="none"/>
        </w:rPr>
        <w:t xml:space="preserve">第十六条  </w:t>
      </w:r>
      <w:r>
        <w:rPr>
          <w:rFonts w:ascii="仿宋_GB2312;仿宋" w:hAnsi="仿宋_GB2312;仿宋" w:cs="仿宋_GB2312;仿宋" w:hint="eastAsia"/>
          <w:color w:val="000000"/>
          <w:szCs w:val="32"/>
          <w:u w:val="none"/>
        </w:rPr>
        <w:t>市发展改革</w:t>
      </w:r>
      <w:r>
        <w:rPr>
          <w:rFonts w:ascii="仿宋_GB2312;仿宋" w:hAnsi="仿宋_GB2312;仿宋" w:cs="仿宋_GB2312;仿宋" w:hint="eastAsia"/>
          <w:color w:val="000000"/>
          <w:szCs w:val="32"/>
          <w:u w:val="none"/>
        </w:rPr>
        <w:t>、工业和信息化等</w:t>
      </w:r>
      <w:r>
        <w:rPr>
          <w:rFonts w:ascii="仿宋_GB2312;仿宋" w:hAnsi="仿宋_GB2312;仿宋" w:cs="仿宋_GB2312;仿宋" w:hint="eastAsia"/>
          <w:color w:val="000000"/>
          <w:szCs w:val="32"/>
          <w:u w:val="none"/>
        </w:rPr>
        <w:t>部门应当加强综合能源网络建设</w:t>
      </w:r>
      <w:r>
        <w:rPr>
          <w:rFonts w:ascii="仿宋_GB2312;仿宋" w:hAnsi="仿宋_GB2312;仿宋" w:cs="仿宋_GB2312;仿宋" w:hint="eastAsia"/>
          <w:color w:val="000000"/>
          <w:szCs w:val="32"/>
          <w:u w:val="none"/>
        </w:rPr>
        <w:t>，推动能源与信息基础设施深度融合，构建安全可靠、互联互通、开放共享的智慧能源生态体系。开展数字化智能电网建设，推动智能电网与分布式能源、储能等技术融合，推进新能源汽车充换电和储能网络建设，实现储能设备和充电桩设施的标准化、网络化、智能化管理。</w:t>
      </w:r>
    </w:p>
    <w:p>
      <w:pPr>
        <w:pStyle w:val="Normal"/>
        <w:numPr>
          <w:ilvl w:val="0"/>
          <w:numId w:val="0"/>
        </w:numPr>
        <w:tabs>
          <w:tab w:val="clear" w:pos="420"/>
          <w:tab w:val="left" w:pos="0" w:leader="none"/>
        </w:tabs>
        <w:snapToGrid w:val="true"/>
        <w:spacing w:lineRule="exact" w:line="560"/>
        <w:ind w:firstLineChars="0" w:firstLine="0" w:startChars="0" w:start="0" w:endChars="0" w:end="0"/>
        <w:rPr>
          <w:rFonts w:ascii="仿宋_GB2312;仿宋" w:hAnsi="仿宋_GB2312;仿宋" w:cs="仿宋_GB2312;仿宋"/>
          <w:color w:val="000000"/>
          <w:szCs w:val="32"/>
          <w:highlight w:val="none"/>
          <w:u w:val="none"/>
        </w:rPr>
      </w:pPr>
      <w:r>
        <w:rPr>
          <w:rFonts w:ascii="黑体" w:hAnsi="黑体" w:cs="黑体" w:hint="eastAsia" w:eastAsia="黑体"/>
          <w:color w:val="000000"/>
          <w:szCs w:val="32"/>
          <w:u w:val="none"/>
        </w:rPr>
        <w:t>第十七条</w:t>
      </w:r>
      <w:r>
        <w:rPr>
          <w:rFonts w:ascii="仿宋_GB2312;仿宋" w:hAnsi="仿宋_GB2312;仿宋" w:cs="仿宋_GB2312;仿宋" w:hint="eastAsia"/>
          <w:color w:val="000000"/>
          <w:szCs w:val="32"/>
          <w:u w:val="none"/>
        </w:rPr>
        <w:t xml:space="preserve">  市人民政府应当加快推进公共建筑和设施及其他涉及公共安全、公共管理、公共服务、社会治理的基础设施数字化改造，实现数据互联互通和数据共享。</w:t>
      </w:r>
    </w:p>
    <w:p>
      <w:pPr>
        <w:pStyle w:val="Normal"/>
        <w:numPr>
          <w:ilvl w:val="0"/>
          <w:numId w:val="0"/>
        </w:numPr>
        <w:tabs>
          <w:tab w:val="clear" w:pos="420"/>
          <w:tab w:val="left" w:pos="0" w:leader="none"/>
        </w:tabs>
        <w:snapToGrid w:val="true"/>
        <w:spacing w:lineRule="exact" w:line="560"/>
        <w:ind w:firstLineChars="0" w:firstLine="0" w:startChars="0" w:start="0" w:endChars="0" w:end="0"/>
        <w:rPr>
          <w:rFonts w:ascii="仿宋_GB2312;仿宋" w:hAnsi="仿宋_GB2312;仿宋" w:cs="仿宋_GB2312;仿宋"/>
          <w:color w:val="000000"/>
          <w:szCs w:val="32"/>
          <w:highlight w:val="none"/>
          <w:u w:val="none"/>
        </w:rPr>
      </w:pPr>
      <w:r>
        <w:rPr>
          <w:rFonts w:ascii="仿宋_GB2312;仿宋" w:hAnsi="仿宋_GB2312;仿宋" w:cs="仿宋_GB2312;仿宋" w:hint="eastAsia"/>
          <w:color w:val="000000"/>
          <w:szCs w:val="32"/>
          <w:u w:val="none"/>
        </w:rPr>
        <w:t>市政务服务数据管理部门应当会同市规划和自然资源、住房建设部门利用数字技术，建设</w:t>
      </w:r>
      <w:r>
        <w:rPr>
          <w:rFonts w:ascii="仿宋_GB2312;仿宋" w:hAnsi="仿宋_GB2312;仿宋" w:cs="Times New Roman" w:hint="eastAsia"/>
          <w:color w:val="000000"/>
          <w:szCs w:val="32"/>
          <w:u w:val="none"/>
        </w:rPr>
        <w:t>可视化城市空间数字平台和</w:t>
      </w:r>
      <w:r>
        <w:rPr>
          <w:rFonts w:ascii="仿宋_GB2312;仿宋" w:hAnsi="仿宋_GB2312;仿宋" w:cs="仿宋_GB2312;仿宋" w:hint="eastAsia"/>
          <w:color w:val="000000"/>
          <w:szCs w:val="32"/>
          <w:u w:val="none"/>
        </w:rPr>
        <w:t>全市统一的智能物联感知平台，实时采集、处理和传输各领域感知信息，共同建设精准映射、虚实交互的数字孪生城市，提升城市治理智能化水平。</w:t>
      </w:r>
    </w:p>
    <w:p>
      <w:pPr>
        <w:pStyle w:val="Normal"/>
        <w:tabs>
          <w:tab w:val="clear" w:pos="420"/>
          <w:tab w:val="left" w:pos="0" w:leader="none"/>
        </w:tabs>
        <w:snapToGrid w:val="true"/>
        <w:spacing w:lineRule="exact" w:line="560"/>
        <w:ind w:firstLineChars="177" w:endChars="0" w:end="0"/>
        <w:rPr>
          <w:rFonts w:ascii="仿宋_GB2312;仿宋" w:hAnsi="仿宋_GB2312;仿宋" w:cs="仿宋_GB2312;仿宋"/>
          <w:color w:val="000000"/>
          <w:szCs w:val="32"/>
          <w:highlight w:val="none"/>
          <w:u w:val="none"/>
        </w:rPr>
      </w:pPr>
      <w:bookmarkStart w:id="2" w:name="__RefHeading___Toc32029_WPSOffice_Level1"/>
      <w:r>
        <w:rPr>
          <w:rFonts w:ascii="黑体" w:hAnsi="黑体" w:cs="黑体" w:hint="eastAsia" w:eastAsia="黑体"/>
          <w:color w:val="000000"/>
          <w:szCs w:val="32"/>
          <w:u w:val="none"/>
        </w:rPr>
        <w:t>第十八条</w:t>
      </w:r>
      <w:r>
        <w:rPr>
          <w:rFonts w:ascii="仿宋_GB2312;仿宋" w:hAnsi="仿宋_GB2312;仿宋" w:cs="仿宋_GB2312;仿宋" w:hint="eastAsia"/>
          <w:color w:val="000000"/>
          <w:szCs w:val="32"/>
          <w:u w:val="none"/>
        </w:rPr>
        <w:t xml:space="preserve">  市发展改革、科技创新等部门应当制定创新基础设施开放制度，统筹推进产学研深度融合的创新基础设施建设，发挥创新基础设施平台对数字经济产业的基础性、公益性和先导性作用，为源头创新、技术突破、关键技术创新提供基础设施支撑。</w:t>
      </w:r>
    </w:p>
    <w:p>
      <w:pPr>
        <w:pStyle w:val="Normal"/>
        <w:tabs>
          <w:tab w:val="clear" w:pos="420"/>
          <w:tab w:val="left" w:pos="0" w:leader="none"/>
        </w:tabs>
        <w:snapToGrid w:val="true"/>
        <w:spacing w:lineRule="exact" w:line="560"/>
        <w:ind w:firstLineChars="0" w:firstLine="0" w:endChars="0" w:end="0"/>
        <w:jc w:val="both"/>
        <w:rPr>
          <w:rFonts w:ascii="黑体" w:hAnsi="黑体" w:eastAsia="黑体" w:cs="黑体" w:hint="eastAsia"/>
          <w:color w:val="000000"/>
          <w:szCs w:val="32"/>
          <w:highlight w:val="none"/>
          <w:u w:val="none"/>
        </w:rPr>
      </w:pPr>
      <w:r>
        <w:rPr>
          <w:rFonts w:eastAsia="黑体" w:cs="黑体" w:hint="eastAsia" w:ascii="黑体" w:hAnsi="黑体"/>
          <w:color w:val="000000"/>
          <w:szCs w:val="32"/>
          <w:u w:val="none"/>
        </w:rPr>
      </w:r>
    </w:p>
    <w:p>
      <w:pPr>
        <w:pStyle w:val="Normal"/>
        <w:tabs>
          <w:tab w:val="clear" w:pos="420"/>
          <w:tab w:val="left" w:pos="0" w:leader="none"/>
        </w:tabs>
        <w:snapToGrid w:val="true"/>
        <w:spacing w:lineRule="exact" w:line="560"/>
        <w:ind w:firstLineChars="0" w:firstLine="0" w:endChars="0" w:end="0"/>
        <w:jc w:val="center"/>
        <w:rPr>
          <w:rFonts w:ascii="黑体" w:hAnsi="黑体" w:eastAsia="黑体" w:cs="黑体" w:hint="eastAsia"/>
          <w:color w:val="000000"/>
          <w:highlight w:val="none"/>
          <w:u w:val="none"/>
        </w:rPr>
      </w:pPr>
      <w:r>
        <w:rPr>
          <w:rFonts w:ascii="黑体" w:hAnsi="黑体" w:cs="黑体" w:hint="eastAsia" w:eastAsia="黑体"/>
          <w:color w:val="000000"/>
          <w:u w:val="none"/>
        </w:rPr>
        <w:t>第三章  数据要素</w:t>
      </w:r>
      <w:bookmarkEnd w:id="2"/>
    </w:p>
    <w:p>
      <w:pPr>
        <w:pStyle w:val="Normal"/>
        <w:tabs>
          <w:tab w:val="clear" w:pos="420"/>
          <w:tab w:val="left" w:pos="0" w:leader="none"/>
        </w:tabs>
        <w:snapToGrid w:val="true"/>
        <w:spacing w:lineRule="exact" w:line="560"/>
        <w:ind w:firstLineChars="177" w:endChars="0" w:end="0"/>
        <w:jc w:val="both"/>
        <w:rPr>
          <w:rFonts w:ascii="黑体" w:hAnsi="黑体" w:eastAsia="黑体" w:cs="黑体" w:hint="eastAsia"/>
          <w:color w:val="000000"/>
          <w:highlight w:val="none"/>
          <w:u w:val="none"/>
        </w:rPr>
      </w:pPr>
      <w:r>
        <w:rPr>
          <w:rFonts w:eastAsia="黑体" w:cs="黑体" w:hint="eastAsia" w:ascii="黑体" w:hAnsi="黑体"/>
          <w:color w:val="000000"/>
          <w:u w:val="none"/>
        </w:rPr>
      </w:r>
    </w:p>
    <w:p>
      <w:pPr>
        <w:pStyle w:val="Normal"/>
        <w:numPr>
          <w:ilvl w:val="0"/>
          <w:numId w:val="0"/>
        </w:numPr>
        <w:tabs>
          <w:tab w:val="clear" w:pos="420"/>
          <w:tab w:val="left" w:pos="0" w:leader="none"/>
        </w:tabs>
        <w:snapToGrid w:val="true"/>
        <w:spacing w:lineRule="exact" w:line="560"/>
        <w:ind w:firstLineChars="200" w:startChars="0" w:start="0" w:endChars="0" w:end="0"/>
        <w:jc w:val="both"/>
        <w:rPr>
          <w:rFonts w:ascii="仿宋_GB2312;仿宋" w:hAnsi="仿宋_GB2312;仿宋" w:eastAsia="仿宋_GB2312;仿宋" w:cs="仿宋_GB2312;仿宋"/>
          <w:color w:val="000000"/>
          <w:highlight w:val="none"/>
          <w:u w:val="none"/>
        </w:rPr>
      </w:pPr>
      <w:r>
        <w:rPr>
          <w:rFonts w:ascii="黑体" w:hAnsi="黑体" w:cs="黑体" w:hint="eastAsia" w:eastAsia="黑体"/>
          <w:color w:val="000000"/>
          <w:u w:val="none"/>
        </w:rPr>
        <w:t xml:space="preserve">第十九条  </w:t>
      </w:r>
      <w:r>
        <w:rPr>
          <w:rFonts w:ascii="仿宋_GB2312;仿宋" w:hAnsi="仿宋_GB2312;仿宋" w:cs="仿宋_GB2312;仿宋" w:hint="eastAsia"/>
          <w:color w:val="000000"/>
          <w:u w:val="none"/>
        </w:rPr>
        <w:t>市人民</w:t>
      </w:r>
      <w:r>
        <w:rPr>
          <w:rFonts w:ascii="仿宋_GB2312;仿宋" w:hAnsi="仿宋_GB2312;仿宋" w:cs="仿宋_GB2312;仿宋" w:hint="eastAsia"/>
          <w:color w:val="000000"/>
          <w:u w:val="none"/>
        </w:rPr>
        <w:t>政府应当加强数据资源整合和安全保护，依法推进公共数据共享开放，促进数据要素自主有序流动，加快数据要素市场培育，提高数据要素配置效率</w:t>
      </w:r>
      <w:r>
        <w:rPr>
          <w:rFonts w:ascii="仿宋_GB2312;仿宋" w:hAnsi="仿宋_GB2312;仿宋" w:cs="仿宋_GB2312;仿宋" w:hint="eastAsia"/>
          <w:color w:val="000000"/>
          <w:u w:val="none"/>
        </w:rPr>
        <w:t>。</w:t>
      </w:r>
    </w:p>
    <w:p>
      <w:pPr>
        <w:pStyle w:val="BodyText"/>
        <w:spacing w:lineRule="exact" w:line="560"/>
        <w:ind w:firstLineChars="200" w:endChars="0" w:end="0"/>
        <w:jc w:val="both"/>
        <w:rPr>
          <w:rFonts w:ascii="仿宋_GB2312;仿宋" w:hAnsi="仿宋_GB2312;仿宋" w:eastAsia="仿宋_GB2312;仿宋" w:cs="仿宋_GB2312;仿宋" w:hint="eastAsia"/>
          <w:b w:val="false"/>
          <w:bCs w:val="false"/>
          <w:color w:val="000000"/>
          <w:sz w:val="32"/>
          <w:szCs w:val="32"/>
          <w:highlight w:val="none"/>
        </w:rPr>
      </w:pPr>
      <w:r>
        <w:rPr>
          <w:rFonts w:ascii="黑体" w:hAnsi="黑体" w:cs="黑体" w:hint="eastAsia" w:eastAsia="黑体"/>
          <w:b w:val="false"/>
          <w:bCs w:val="false"/>
          <w:color w:val="000000"/>
          <w:sz w:val="32"/>
          <w:szCs w:val="32"/>
        </w:rPr>
        <w:t xml:space="preserve">第二十条  </w:t>
      </w:r>
      <w:r>
        <w:rPr>
          <w:rFonts w:ascii="仿宋_GB2312;仿宋" w:hAnsi="仿宋_GB2312;仿宋" w:cs="仿宋_GB2312;仿宋" w:hint="eastAsia" w:eastAsia="仿宋_GB2312;仿宋"/>
          <w:b w:val="false"/>
          <w:bCs w:val="false"/>
          <w:color w:val="000000"/>
          <w:sz w:val="32"/>
          <w:szCs w:val="32"/>
        </w:rPr>
        <w:t>市人民政府应当通过产业引导、社会资本引入、应用模式创新、强化合作交流等方式引导企业、社会组织等单位和个人开放自有数据资源。</w:t>
      </w:r>
    </w:p>
    <w:p>
      <w:pPr>
        <w:pStyle w:val="Heading"/>
        <w:spacing w:lineRule="exact" w:line="560" w:before="0" w:after="0"/>
        <w:jc w:val="both"/>
        <w:rPr>
          <w:rFonts w:ascii="仿宋_GB2312;仿宋" w:hAnsi="仿宋_GB2312;仿宋" w:eastAsia="仿宋_GB2312;仿宋" w:cs="仿宋_GB2312;仿宋" w:hint="eastAsia"/>
          <w:b w:val="false"/>
          <w:bCs w:val="false"/>
          <w:color w:val="000000"/>
          <w:sz w:val="32"/>
          <w:szCs w:val="32"/>
          <w:highlight w:val="none"/>
        </w:rPr>
      </w:pPr>
      <w:r>
        <w:rPr>
          <w:rFonts w:ascii="仿宋_GB2312;仿宋" w:hAnsi="仿宋_GB2312;仿宋" w:cs="仿宋_GB2312;仿宋" w:hint="eastAsia" w:eastAsia="仿宋_GB2312;仿宋"/>
          <w:b w:val="false"/>
          <w:bCs w:val="false"/>
          <w:color w:val="000000"/>
          <w:sz w:val="32"/>
          <w:szCs w:val="32"/>
        </w:rPr>
        <w:t>鼓励企业、社会组织等单位和个人通过公共数据开放平台，对外提供各类数据服务和数据产品。</w:t>
      </w:r>
    </w:p>
    <w:p>
      <w:pPr>
        <w:pStyle w:val="Normal"/>
        <w:numPr>
          <w:ilvl w:val="0"/>
          <w:numId w:val="0"/>
        </w:numPr>
        <w:tabs>
          <w:tab w:val="clear" w:pos="420"/>
          <w:tab w:val="left" w:pos="0" w:leader="none"/>
        </w:tabs>
        <w:snapToGrid w:val="true"/>
        <w:spacing w:lineRule="exact" w:line="560"/>
        <w:ind w:firstLineChars="0" w:firstLine="0" w:startChars="0" w:start="0" w:endChars="0" w:end="0"/>
        <w:rPr>
          <w:rFonts w:ascii="仿宋_GB2312;仿宋" w:hAnsi="仿宋_GB2312;仿宋" w:cs="仿宋_GB2312;仿宋"/>
          <w:color w:val="000000"/>
          <w:szCs w:val="32"/>
          <w:highlight w:val="none"/>
          <w:u w:val="none"/>
        </w:rPr>
      </w:pPr>
      <w:r>
        <w:rPr>
          <w:rFonts w:ascii="黑体" w:hAnsi="黑体" w:cs="黑体" w:hint="eastAsia" w:eastAsia="黑体"/>
          <w:color w:val="000000"/>
          <w:szCs w:val="32"/>
          <w:u w:val="none"/>
        </w:rPr>
        <w:t xml:space="preserve">第二十一条  </w:t>
      </w:r>
      <w:r>
        <w:rPr>
          <w:rFonts w:ascii="仿宋_GB2312;仿宋" w:hAnsi="仿宋_GB2312;仿宋" w:cs="仿宋_GB2312;仿宋" w:hint="eastAsia"/>
          <w:color w:val="000000"/>
          <w:szCs w:val="32"/>
          <w:u w:val="none"/>
        </w:rPr>
        <w:t>市政务服务数据管理部门应当会同有关行业主管部门促进各类数据深度融合，在卫生健康、社会保障、交通、科技、通信、企业投融资、普惠金融等领域推进公共数据和社会数据融合应用。</w:t>
      </w:r>
    </w:p>
    <w:p>
      <w:pPr>
        <w:pStyle w:val="Normal"/>
        <w:numPr>
          <w:ilvl w:val="0"/>
          <w:numId w:val="0"/>
        </w:numPr>
        <w:tabs>
          <w:tab w:val="clear" w:pos="420"/>
          <w:tab w:val="left" w:pos="0" w:leader="none"/>
        </w:tabs>
        <w:snapToGrid w:val="true"/>
        <w:spacing w:lineRule="exact" w:line="560"/>
        <w:ind w:firstLineChars="200" w:startChars="0" w:start="0" w:endChars="0" w:end="0"/>
        <w:rPr>
          <w:rFonts w:ascii="仿宋_GB2312;仿宋" w:hAnsi="仿宋_GB2312;仿宋" w:cs="仿宋_GB2312;仿宋" w:hint="eastAsia"/>
          <w:color w:val="000000"/>
          <w:szCs w:val="32"/>
          <w:highlight w:val="none"/>
          <w:u w:val="none"/>
        </w:rPr>
      </w:pPr>
      <w:r>
        <w:rPr>
          <w:rFonts w:ascii="仿宋_GB2312;仿宋" w:hAnsi="仿宋_GB2312;仿宋" w:cs="仿宋_GB2312;仿宋" w:hint="eastAsia"/>
          <w:color w:val="000000"/>
          <w:szCs w:val="32"/>
          <w:u w:val="none"/>
        </w:rPr>
        <w:t>支持各类工业企业、互联网平台企业、科研院所、高等院校、社会组织等与市政务服务数据管理部门合作，开展数据汇聚与融合平台建设。</w:t>
      </w:r>
    </w:p>
    <w:p>
      <w:pPr>
        <w:pStyle w:val="Heading"/>
        <w:spacing w:lineRule="exact" w:line="560" w:before="0" w:after="0"/>
        <w:jc w:val="both"/>
        <w:rPr>
          <w:rFonts w:ascii="仿宋_GB2312;仿宋" w:hAnsi="仿宋_GB2312;仿宋" w:eastAsia="仿宋_GB2312;仿宋" w:cs="仿宋_GB2312;仿宋" w:hint="eastAsia"/>
          <w:b w:val="false"/>
          <w:bCs w:val="false"/>
          <w:color w:val="000000"/>
          <w:highlight w:val="none"/>
        </w:rPr>
      </w:pPr>
      <w:r>
        <w:rPr>
          <w:rFonts w:ascii="黑体" w:hAnsi="黑体" w:cs="黑体" w:hint="eastAsia" w:eastAsia="黑体"/>
          <w:b w:val="false"/>
          <w:bCs w:val="false"/>
          <w:color w:val="000000"/>
        </w:rPr>
        <w:t xml:space="preserve">第二十二条  </w:t>
      </w:r>
      <w:r>
        <w:rPr>
          <w:rFonts w:ascii="仿宋_GB2312;仿宋" w:hAnsi="仿宋_GB2312;仿宋" w:cs="仿宋_GB2312;仿宋" w:hint="eastAsia" w:eastAsia="仿宋_GB2312;仿宋"/>
          <w:b w:val="false"/>
          <w:bCs w:val="false"/>
          <w:color w:val="000000"/>
        </w:rPr>
        <w:t>市人民政府应当坚持保障安全与发展数字经济并重的原则，依法建立健全网络安全、数据安全保障和个人信息保护体系。</w:t>
      </w:r>
    </w:p>
    <w:p>
      <w:pPr>
        <w:pStyle w:val="Heading"/>
        <w:keepNext w:val="false"/>
        <w:keepLines w:val="false"/>
        <w:pageBreakBefore w:val="false"/>
        <w:widowControl w:val="false"/>
        <w:numPr>
          <w:ilvl w:val="0"/>
          <w:numId w:val="0"/>
        </w:numPr>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cs="仿宋_GB2312;仿宋" w:hint="eastAsia"/>
          <w:color w:val="000000"/>
          <w:szCs w:val="32"/>
          <w:highlight w:val="none"/>
          <w:u w:val="none"/>
        </w:rPr>
      </w:pPr>
      <w:r>
        <w:rPr>
          <w:rFonts w:ascii="仿宋_GB2312;仿宋" w:hAnsi="仿宋_GB2312;仿宋" w:cs="仿宋_GB2312;仿宋" w:hint="eastAsia" w:eastAsia="仿宋_GB2312;仿宋"/>
          <w:b w:val="false"/>
          <w:bCs w:val="false"/>
          <w:color w:val="000000"/>
        </w:rPr>
        <w:t>数据处理者应当依法建立和完善数据安全管理制度，履行数据安全保护义务，不得危害国家安全、公共利益，不得损害个人、组织的合法权益。</w:t>
      </w:r>
    </w:p>
    <w:p>
      <w:pPr>
        <w:pStyle w:val="Normal"/>
        <w:keepNext w:val="false"/>
        <w:keepLines w:val="false"/>
        <w:pageBreakBefore w:val="false"/>
        <w:widowControl w:val="false"/>
        <w:numPr>
          <w:ilvl w:val="0"/>
          <w:numId w:val="0"/>
        </w:numPr>
        <w:tabs>
          <w:tab w:val="clear" w:pos="420"/>
          <w:tab w:val="left" w:pos="0" w:leader="none"/>
        </w:tabs>
        <w:kinsoku w:val="true"/>
        <w:overflowPunct w:val="true"/>
        <w:autoSpaceDE w:val="true"/>
        <w:bidi w:val="0"/>
        <w:snapToGrid w:val="true"/>
        <w:spacing w:lineRule="exact" w:line="560"/>
        <w:ind w:firstLineChars="0" w:firstLine="0" w:startChars="0" w:start="0" w:endChars="0" w:end="0"/>
        <w:textAlignment w:val="auto"/>
        <w:rPr>
          <w:rFonts w:ascii="黑体" w:hAnsi="黑体" w:eastAsia="黑体" w:cs="黑体" w:hint="eastAsia"/>
          <w:color w:val="000000"/>
          <w:szCs w:val="32"/>
          <w:highlight w:val="none"/>
          <w:u w:val="none"/>
        </w:rPr>
      </w:pPr>
      <w:r>
        <w:rPr>
          <w:rFonts w:ascii="黑体" w:hAnsi="黑体" w:cs="黑体" w:hint="eastAsia" w:eastAsia="黑体"/>
          <w:color w:val="000000"/>
          <w:szCs w:val="32"/>
          <w:u w:val="none"/>
        </w:rPr>
        <w:t xml:space="preserve">第二十三条  </w:t>
      </w:r>
      <w:r>
        <w:rPr>
          <w:rFonts w:ascii="仿宋_GB2312;仿宋" w:hAnsi="仿宋_GB2312;仿宋" w:cs="仿宋_GB2312;仿宋" w:hint="eastAsia"/>
          <w:color w:val="000000"/>
          <w:szCs w:val="32"/>
          <w:u w:val="none"/>
        </w:rPr>
        <w:t>鼓励市场主体加强数据开放和数据流动，推动数据要素资源化、资产化、资本化发展。</w:t>
      </w:r>
    </w:p>
    <w:p>
      <w:pPr>
        <w:pStyle w:val="Normal"/>
        <w:keepNext w:val="false"/>
        <w:keepLines w:val="false"/>
        <w:pageBreakBefore w:val="false"/>
        <w:widowControl w:val="false"/>
        <w:numPr>
          <w:ilvl w:val="0"/>
          <w:numId w:val="0"/>
        </w:numPr>
        <w:tabs>
          <w:tab w:val="clear" w:pos="420"/>
          <w:tab w:val="left" w:pos="0" w:leader="none"/>
        </w:tabs>
        <w:kinsoku w:val="true"/>
        <w:overflowPunct w:val="true"/>
        <w:autoSpaceDE w:val="true"/>
        <w:bidi w:val="0"/>
        <w:snapToGrid w:val="true"/>
        <w:spacing w:lineRule="exact" w:line="560"/>
        <w:ind w:firstLineChars="0" w:firstLine="0" w:startChars="0" w:start="0" w:endChars="0" w:end="0"/>
        <w:textAlignment w:val="auto"/>
        <w:rPr>
          <w:rFonts w:ascii="仿宋_GB2312;仿宋" w:hAnsi="仿宋_GB2312;仿宋" w:cs="仿宋_GB2312;仿宋" w:hint="eastAsia"/>
          <w:color w:val="000000"/>
          <w:szCs w:val="32"/>
          <w:highlight w:val="none"/>
          <w:u w:val="none"/>
        </w:rPr>
      </w:pPr>
      <w:r>
        <w:rPr>
          <w:rFonts w:ascii="仿宋_GB2312;仿宋" w:hAnsi="仿宋_GB2312;仿宋" w:cs="仿宋_GB2312;仿宋" w:hint="eastAsia"/>
          <w:color w:val="000000"/>
          <w:szCs w:val="32"/>
          <w:u w:val="none"/>
        </w:rPr>
        <w:t>市场主体以合法方式获取的数据受法律保护。市场主体合法处理数据形成的数据产品和服务，可以依法交易。但是，法律、法规另有规定或者当事人另有约定的除外。</w:t>
      </w:r>
    </w:p>
    <w:p>
      <w:pPr>
        <w:pStyle w:val="Normal"/>
        <w:keepNext w:val="false"/>
        <w:keepLines w:val="false"/>
        <w:pageBreakBefore w:val="false"/>
        <w:widowControl w:val="false"/>
        <w:numPr>
          <w:ilvl w:val="0"/>
          <w:numId w:val="0"/>
        </w:numPr>
        <w:tabs>
          <w:tab w:val="clear" w:pos="420"/>
          <w:tab w:val="left" w:pos="0" w:leader="none"/>
        </w:tabs>
        <w:kinsoku w:val="true"/>
        <w:overflowPunct w:val="true"/>
        <w:autoSpaceDE w:val="true"/>
        <w:bidi w:val="0"/>
        <w:snapToGrid w:val="true"/>
        <w:spacing w:lineRule="exact" w:line="560"/>
        <w:ind w:firstLineChars="0" w:firstLine="0" w:startChars="0" w:start="0" w:endChars="0" w:end="0"/>
        <w:textAlignment w:val="auto"/>
        <w:rPr>
          <w:rFonts w:ascii="仿宋_GB2312;仿宋" w:hAnsi="仿宋_GB2312;仿宋" w:cs="仿宋_GB2312;仿宋"/>
          <w:color w:val="000000"/>
          <w:szCs w:val="32"/>
          <w:highlight w:val="none"/>
          <w:u w:val="none"/>
        </w:rPr>
      </w:pPr>
      <w:r>
        <w:rPr>
          <w:rFonts w:ascii="黑体" w:hAnsi="黑体" w:cs="黑体" w:hint="eastAsia" w:eastAsia="黑体"/>
          <w:b w:val="false"/>
          <w:bCs w:val="false"/>
          <w:color w:val="000000"/>
          <w:szCs w:val="32"/>
          <w:u w:val="none"/>
        </w:rPr>
        <w:t>第二十四条</w:t>
      </w:r>
      <w:r>
        <w:rPr>
          <w:rFonts w:ascii="仿宋_GB2312;仿宋" w:hAnsi="仿宋_GB2312;仿宋" w:cs="仿宋_GB2312;仿宋" w:hint="eastAsia"/>
          <w:color w:val="000000"/>
          <w:szCs w:val="32"/>
          <w:u w:val="none"/>
        </w:rPr>
        <w:t xml:space="preserve">  市人民政府应当组织开展数据资产的基础理论、管理模式研究，推动建立数据资产评估机制、构建数据资产定价指标体系、制定数据价值评估准则。</w:t>
      </w:r>
    </w:p>
    <w:p>
      <w:pPr>
        <w:pStyle w:val="Normal"/>
        <w:keepNext w:val="false"/>
        <w:keepLines w:val="false"/>
        <w:pageBreakBefore w:val="false"/>
        <w:widowControl w:val="false"/>
        <w:numPr>
          <w:ilvl w:val="0"/>
          <w:numId w:val="0"/>
        </w:numPr>
        <w:tabs>
          <w:tab w:val="clear" w:pos="420"/>
          <w:tab w:val="left" w:pos="0" w:leader="none"/>
        </w:tabs>
        <w:kinsoku w:val="true"/>
        <w:overflowPunct w:val="true"/>
        <w:autoSpaceDE w:val="true"/>
        <w:bidi w:val="0"/>
        <w:snapToGrid w:val="true"/>
        <w:spacing w:lineRule="exact" w:line="560"/>
        <w:ind w:firstLineChars="0" w:firstLine="0" w:startChars="0" w:start="0" w:endChars="0" w:end="0"/>
        <w:textAlignment w:val="auto"/>
        <w:rPr>
          <w:rFonts w:ascii="仿宋_GB2312;仿宋" w:hAnsi="仿宋_GB2312;仿宋" w:cs="仿宋_GB2312;仿宋" w:hint="eastAsia"/>
          <w:color w:val="000000"/>
          <w:szCs w:val="32"/>
          <w:highlight w:val="none"/>
          <w:u w:val="none"/>
        </w:rPr>
      </w:pPr>
      <w:r>
        <w:rPr>
          <w:rFonts w:ascii="黑体" w:hAnsi="黑体" w:cs="黑体" w:hint="eastAsia" w:eastAsia="黑体"/>
          <w:color w:val="000000"/>
          <w:szCs w:val="32"/>
          <w:u w:val="none"/>
        </w:rPr>
        <w:t xml:space="preserve">第二十五条  </w:t>
      </w:r>
      <w:r>
        <w:rPr>
          <w:rFonts w:ascii="仿宋_GB2312;仿宋" w:hAnsi="仿宋_GB2312;仿宋" w:cs="仿宋_GB2312;仿宋" w:hint="eastAsia"/>
          <w:color w:val="000000"/>
          <w:szCs w:val="32"/>
          <w:u w:val="none"/>
        </w:rPr>
        <w:t>市人民政府应当推动依法设立数据交易平台，制定交易制度规则，培育高频标准化交易产品和场景，推动探索数据跨境流通、数据资产证券化等交易模式创新。</w:t>
      </w:r>
    </w:p>
    <w:p>
      <w:pPr>
        <w:pStyle w:val="Normal"/>
        <w:keepNext w:val="false"/>
        <w:keepLines w:val="false"/>
        <w:pageBreakBefore w:val="false"/>
        <w:widowControl w:val="false"/>
        <w:numPr>
          <w:ilvl w:val="0"/>
          <w:numId w:val="0"/>
        </w:numPr>
        <w:tabs>
          <w:tab w:val="clear" w:pos="420"/>
          <w:tab w:val="left" w:pos="0" w:leader="none"/>
        </w:tabs>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color w:val="000000"/>
          <w:szCs w:val="32"/>
          <w:highlight w:val="none"/>
        </w:rPr>
      </w:pPr>
      <w:r>
        <w:rPr>
          <w:rFonts w:ascii="黑体" w:hAnsi="黑体" w:cs="黑体" w:hint="eastAsia" w:eastAsia="黑体"/>
          <w:color w:val="000000"/>
          <w:szCs w:val="32"/>
        </w:rPr>
        <w:t xml:space="preserve">第二十六条  </w:t>
      </w:r>
      <w:r>
        <w:rPr>
          <w:rFonts w:ascii="仿宋_GB2312;仿宋" w:hAnsi="仿宋_GB2312;仿宋" w:cs="仿宋_GB2312;仿宋" w:hint="eastAsia"/>
          <w:color w:val="000000"/>
          <w:szCs w:val="32"/>
        </w:rPr>
        <w:t>数据产品和服务供需双方可以通过数据交易平台进行交易撮合、签订合同、业务结算等活动；通过其他途径签订合同的，可以在数据交易平台备案。</w:t>
      </w:r>
    </w:p>
    <w:p>
      <w:pPr>
        <w:pStyle w:val="BodyText"/>
        <w:keepNext w:val="false"/>
        <w:keepLines w:val="false"/>
        <w:pageBreakBefore w:val="false"/>
        <w:widowControl w:val="false"/>
        <w:kinsoku w:val="true"/>
        <w:overflowPunct w:val="true"/>
        <w:autoSpaceDE w:val="true"/>
        <w:bidi w:val="0"/>
        <w:snapToGrid w:val="true"/>
        <w:spacing w:lineRule="exact" w:line="560"/>
        <w:ind w:firstLineChars="200" w:endChars="0" w:end="0"/>
        <w:jc w:val="both"/>
        <w:textAlignment w:val="auto"/>
        <w:rPr>
          <w:rFonts w:ascii="仿宋_GB2312;仿宋" w:hAnsi="仿宋_GB2312;仿宋" w:eastAsia="仿宋_GB2312;仿宋" w:cs="仿宋_GB2312;仿宋" w:hint="eastAsia"/>
          <w:b w:val="false"/>
          <w:bCs w:val="false"/>
          <w:color w:val="000000"/>
          <w:sz w:val="32"/>
          <w:szCs w:val="32"/>
          <w:highlight w:val="none"/>
        </w:rPr>
      </w:pPr>
      <w:r>
        <w:rPr>
          <w:rFonts w:ascii="仿宋_GB2312;仿宋" w:hAnsi="仿宋_GB2312;仿宋" w:cs="仿宋_GB2312;仿宋" w:hint="eastAsia" w:eastAsia="仿宋_GB2312;仿宋"/>
          <w:b w:val="false"/>
          <w:bCs w:val="false"/>
          <w:color w:val="000000"/>
          <w:sz w:val="32"/>
          <w:szCs w:val="32"/>
        </w:rPr>
        <w:t>鼓励数据交易平台与各类金融、中介等服务机构合作，形成包括权益确认、信息披露、资产评估、交易清结算、担保、争议解决等业务的综合数据交易服务体系。</w:t>
      </w:r>
    </w:p>
    <w:p>
      <w:pPr>
        <w:pStyle w:val="Normal"/>
        <w:keepNext w:val="false"/>
        <w:keepLines w:val="false"/>
        <w:pageBreakBefore w:val="false"/>
        <w:widowControl w:val="false"/>
        <w:numPr>
          <w:ilvl w:val="0"/>
          <w:numId w:val="0"/>
        </w:numPr>
        <w:tabs>
          <w:tab w:val="clear" w:pos="420"/>
          <w:tab w:val="left" w:pos="0" w:leader="none"/>
        </w:tabs>
        <w:kinsoku w:val="true"/>
        <w:overflowPunct w:val="true"/>
        <w:autoSpaceDE w:val="true"/>
        <w:bidi w:val="0"/>
        <w:snapToGrid w:val="true"/>
        <w:spacing w:lineRule="exact" w:line="540"/>
        <w:ind w:firstLineChars="200" w:startChars="0" w:start="0" w:endChars="0" w:end="0"/>
        <w:textAlignment w:val="auto"/>
        <w:rPr>
          <w:rFonts w:ascii="仿宋_GB2312;仿宋" w:hAnsi="仿宋_GB2312;仿宋" w:cs="仿宋_GB2312;仿宋"/>
          <w:color w:val="000000"/>
          <w:szCs w:val="32"/>
          <w:highlight w:val="none"/>
          <w:u w:val="none"/>
        </w:rPr>
      </w:pPr>
      <w:r>
        <w:rPr>
          <w:rFonts w:ascii="黑体" w:hAnsi="黑体" w:cs="黑体" w:hint="eastAsia" w:eastAsia="黑体"/>
          <w:color w:val="000000"/>
          <w:szCs w:val="32"/>
          <w:u w:val="none"/>
        </w:rPr>
        <w:t xml:space="preserve">第二十七条  </w:t>
      </w:r>
      <w:r>
        <w:rPr>
          <w:rFonts w:ascii="仿宋_GB2312;仿宋" w:hAnsi="仿宋_GB2312;仿宋" w:cs="仿宋_GB2312;仿宋" w:hint="eastAsia"/>
          <w:color w:val="000000"/>
          <w:szCs w:val="32"/>
          <w:u w:val="none"/>
        </w:rPr>
        <w:t>鼓励建设和发展数据登记、数据价值评估、数据合规认证、交易主体信用评价等第三方服务机构，构建和完善数据要素市场服务体系。具体办法由市发展改革部门会同有关部门制定。</w:t>
      </w:r>
    </w:p>
    <w:p>
      <w:pPr>
        <w:pStyle w:val="Normal"/>
        <w:numPr>
          <w:ilvl w:val="0"/>
          <w:numId w:val="0"/>
        </w:numPr>
        <w:tabs>
          <w:tab w:val="clear" w:pos="420"/>
          <w:tab w:val="left" w:pos="0" w:leader="none"/>
        </w:tabs>
        <w:snapToGrid w:val="true"/>
        <w:spacing w:lineRule="exact" w:line="540"/>
        <w:ind w:firstLineChars="200" w:startChars="0" w:start="0" w:endChars="0" w:end="0"/>
        <w:rPr>
          <w:rFonts w:ascii="仿宋_GB2312;仿宋" w:hAnsi="仿宋_GB2312;仿宋" w:cs="仿宋_GB2312;仿宋" w:hint="eastAsia"/>
          <w:color w:val="000000"/>
          <w:szCs w:val="32"/>
          <w:highlight w:val="none"/>
          <w:u w:val="none"/>
        </w:rPr>
      </w:pPr>
      <w:r>
        <w:rPr>
          <w:rFonts w:ascii="黑体" w:hAnsi="黑体" w:cs="黑体" w:hint="eastAsia" w:eastAsia="黑体"/>
          <w:color w:val="000000"/>
          <w:szCs w:val="32"/>
          <w:u w:val="none"/>
        </w:rPr>
        <w:t xml:space="preserve">第二十八条  </w:t>
      </w:r>
      <w:r>
        <w:rPr>
          <w:rFonts w:hint="eastAsia"/>
          <w:color w:val="000000"/>
          <w:u w:val="none"/>
        </w:rPr>
        <w:t>市发展改革、市场监管、政务服务数据管理等部门应当</w:t>
      </w:r>
      <w:r>
        <w:rPr>
          <w:rFonts w:ascii="仿宋_GB2312;仿宋" w:hAnsi="仿宋_GB2312;仿宋" w:cs="仿宋_GB2312;仿宋" w:hint="eastAsia"/>
          <w:color w:val="000000"/>
          <w:szCs w:val="32"/>
          <w:u w:val="none"/>
        </w:rPr>
        <w:t>加强数据要素市场社会信用体系建设，建立交易异常行为发现与风险预警机制，保障数据流通过程可追溯、安全风险可防范。</w:t>
      </w:r>
    </w:p>
    <w:p>
      <w:pPr>
        <w:pStyle w:val="Normal"/>
        <w:numPr>
          <w:ilvl w:val="0"/>
          <w:numId w:val="0"/>
        </w:numPr>
        <w:tabs>
          <w:tab w:val="clear" w:pos="420"/>
          <w:tab w:val="left" w:pos="0" w:leader="none"/>
        </w:tabs>
        <w:snapToGrid w:val="true"/>
        <w:spacing w:lineRule="exact" w:line="540"/>
        <w:ind w:firstLineChars="200" w:startChars="0" w:start="0" w:endChars="0" w:end="0"/>
        <w:rPr>
          <w:rFonts w:ascii="仿宋_GB2312;仿宋" w:hAnsi="仿宋_GB2312;仿宋" w:eastAsia="仿宋_GB2312;仿宋" w:cs="仿宋_GB2312;仿宋" w:hint="eastAsia"/>
          <w:color w:val="000000"/>
          <w:szCs w:val="32"/>
          <w:highlight w:val="none"/>
          <w:u w:val="none"/>
        </w:rPr>
      </w:pPr>
      <w:r>
        <w:rPr>
          <w:rFonts w:ascii="黑体" w:hAnsi="黑体" w:cs="黑体" w:hint="eastAsia" w:eastAsia="黑体"/>
          <w:color w:val="000000"/>
          <w:szCs w:val="32"/>
          <w:u w:val="none"/>
        </w:rPr>
        <w:t xml:space="preserve">第二十九条  </w:t>
      </w:r>
      <w:r>
        <w:rPr>
          <w:rFonts w:ascii="仿宋_GB2312;仿宋" w:hAnsi="仿宋_GB2312;仿宋" w:cs="仿宋_GB2312;仿宋" w:hint="eastAsia"/>
          <w:color w:val="000000"/>
          <w:szCs w:val="32"/>
          <w:u w:val="none"/>
        </w:rPr>
        <w:t>市财政部门应当探索建立数据生产要素会计核算制度，明确核算范围、核算分类、初始计量、后续计量、资产处置等账务处理及报表列示事项，准确、全面反映数据生产要素的资产价值，推动数据生产要素资本化核算，并纳入国民经济核算体系。</w:t>
      </w:r>
    </w:p>
    <w:p>
      <w:pPr>
        <w:pStyle w:val="Normal"/>
        <w:snapToGrid w:val="true"/>
        <w:spacing w:lineRule="exact" w:line="540"/>
        <w:ind w:firstLineChars="0" w:firstLine="0" w:endChars="0" w:end="0"/>
        <w:jc w:val="both"/>
        <w:rPr>
          <w:rFonts w:ascii="黑体" w:hAnsi="黑体" w:eastAsia="黑体" w:cs="黑体" w:hint="eastAsia"/>
          <w:color w:val="000000"/>
          <w:highlight w:val="none"/>
          <w:u w:val="none"/>
        </w:rPr>
      </w:pPr>
      <w:bookmarkStart w:id="3" w:name="__RefHeading___Toc9107_WPSOffice_Level1"/>
      <w:r>
        <w:rPr>
          <w:rFonts w:hint="eastAsia"/>
          <w:color w:val="000000"/>
          <w:u w:val="none"/>
        </w:rPr>
        <w:t>　</w:t>
      </w:r>
    </w:p>
    <w:p>
      <w:pPr>
        <w:pStyle w:val="Normal"/>
        <w:snapToGrid w:val="true"/>
        <w:spacing w:lineRule="exact" w:line="540"/>
        <w:ind w:firstLineChars="0" w:firstLine="0" w:endChars="0" w:end="0"/>
        <w:jc w:val="center"/>
        <w:rPr>
          <w:rFonts w:ascii="黑体" w:hAnsi="黑体" w:eastAsia="黑体" w:cs="黑体"/>
          <w:color w:val="000000"/>
          <w:highlight w:val="none"/>
          <w:u w:val="none"/>
        </w:rPr>
      </w:pPr>
      <w:r>
        <w:rPr>
          <w:rFonts w:ascii="黑体" w:hAnsi="黑体" w:cs="黑体" w:hint="eastAsia" w:eastAsia="黑体"/>
          <w:color w:val="000000"/>
          <w:u w:val="none"/>
        </w:rPr>
        <w:t>第四章  技术创新</w:t>
      </w:r>
      <w:bookmarkEnd w:id="3"/>
    </w:p>
    <w:p>
      <w:pPr>
        <w:pStyle w:val="Normal"/>
        <w:numPr>
          <w:ilvl w:val="0"/>
          <w:numId w:val="0"/>
        </w:numPr>
        <w:tabs>
          <w:tab w:val="clear" w:pos="420"/>
          <w:tab w:val="left" w:pos="0" w:leader="none"/>
        </w:tabs>
        <w:snapToGrid w:val="true"/>
        <w:spacing w:lineRule="exact" w:line="540"/>
        <w:ind w:firstLineChars="200" w:startChars="0" w:start="0" w:endChars="0" w:end="0"/>
        <w:rPr>
          <w:rFonts w:ascii="黑体" w:hAnsi="黑体" w:eastAsia="黑体" w:cs="黑体" w:hint="eastAsia"/>
          <w:color w:val="000000"/>
          <w:szCs w:val="32"/>
          <w:highlight w:val="none"/>
          <w:u w:val="none"/>
        </w:rPr>
      </w:pPr>
      <w:r>
        <w:rPr>
          <w:rFonts w:eastAsia="黑体" w:cs="黑体" w:hint="eastAsia" w:ascii="黑体" w:hAnsi="黑体"/>
          <w:color w:val="000000"/>
          <w:szCs w:val="32"/>
          <w:u w:val="none"/>
        </w:rPr>
      </w:r>
    </w:p>
    <w:p>
      <w:pPr>
        <w:pStyle w:val="Normal"/>
        <w:numPr>
          <w:ilvl w:val="0"/>
          <w:numId w:val="0"/>
        </w:numPr>
        <w:tabs>
          <w:tab w:val="clear" w:pos="420"/>
          <w:tab w:val="left" w:pos="0" w:leader="none"/>
        </w:tabs>
        <w:snapToGrid w:val="true"/>
        <w:spacing w:lineRule="exact" w:line="540"/>
        <w:ind w:firstLineChars="200" w:startChars="0" w:start="0" w:endChars="0" w:end="0"/>
        <w:rPr>
          <w:rFonts w:ascii="仿宋_GB2312;仿宋" w:hAnsi="仿宋_GB2312;仿宋" w:cs="仿宋_GB2312;仿宋" w:hint="eastAsia"/>
          <w:color w:val="000000"/>
          <w:szCs w:val="32"/>
          <w:highlight w:val="none"/>
          <w:u w:val="none"/>
        </w:rPr>
      </w:pPr>
      <w:r>
        <w:rPr>
          <w:rFonts w:ascii="黑体" w:hAnsi="黑体" w:cs="黑体" w:hint="eastAsia" w:eastAsia="黑体"/>
          <w:color w:val="000000"/>
          <w:szCs w:val="32"/>
          <w:u w:val="none"/>
        </w:rPr>
        <w:t xml:space="preserve">第三十条  </w:t>
      </w:r>
      <w:r>
        <w:rPr>
          <w:rFonts w:ascii="仿宋_GB2312;仿宋" w:hAnsi="仿宋_GB2312;仿宋" w:cs="仿宋_GB2312;仿宋" w:hint="eastAsia"/>
          <w:color w:val="000000"/>
          <w:szCs w:val="32"/>
          <w:u w:val="none"/>
        </w:rPr>
        <w:t>市</w:t>
      </w:r>
      <w:r>
        <w:rPr>
          <w:rFonts w:ascii="仿宋_GB2312;仿宋" w:hAnsi="仿宋_GB2312;仿宋" w:cs="仿宋_GB2312;仿宋" w:hint="eastAsia"/>
          <w:color w:val="000000"/>
          <w:szCs w:val="32"/>
          <w:u w:val="none"/>
        </w:rPr>
        <w:t>人民政府</w:t>
      </w:r>
      <w:r>
        <w:rPr>
          <w:rFonts w:ascii="仿宋_GB2312;仿宋" w:hAnsi="仿宋_GB2312;仿宋" w:cs="仿宋_GB2312;仿宋" w:hint="eastAsia"/>
          <w:color w:val="000000"/>
          <w:szCs w:val="32"/>
          <w:u w:val="none"/>
        </w:rPr>
        <w:t>应当坚持创新驱动，推动数字经济相关领域的基础研究与应用基础研究，构建数字科技创新平台，</w:t>
      </w:r>
      <w:r>
        <w:rPr>
          <w:rFonts w:ascii="仿宋_GB2312;仿宋" w:hAnsi="仿宋_GB2312;仿宋" w:cs="仿宋_GB2312;仿宋" w:hint="eastAsia"/>
          <w:color w:val="000000"/>
          <w:szCs w:val="32"/>
          <w:u w:val="none"/>
        </w:rPr>
        <w:t>健全完善</w:t>
      </w:r>
      <w:r>
        <w:rPr>
          <w:rFonts w:ascii="仿宋_GB2312;仿宋" w:hAnsi="仿宋_GB2312;仿宋" w:cs="仿宋_GB2312;仿宋" w:hint="eastAsia"/>
          <w:color w:val="000000"/>
          <w:szCs w:val="32"/>
          <w:u w:val="none"/>
        </w:rPr>
        <w:t>规则、标准及测评体系建设，支持企业数字关键核心技术</w:t>
      </w:r>
      <w:r>
        <w:rPr>
          <w:rFonts w:ascii="仿宋_GB2312;仿宋" w:hAnsi="仿宋_GB2312;仿宋" w:cs="仿宋_GB2312;仿宋" w:hint="eastAsia"/>
          <w:color w:val="000000"/>
          <w:szCs w:val="32"/>
          <w:u w:val="none"/>
        </w:rPr>
        <w:t>自主</w:t>
      </w:r>
      <w:r>
        <w:rPr>
          <w:rFonts w:ascii="仿宋_GB2312;仿宋" w:hAnsi="仿宋_GB2312;仿宋" w:cs="仿宋_GB2312;仿宋" w:hint="eastAsia"/>
          <w:color w:val="000000"/>
          <w:szCs w:val="32"/>
          <w:u w:val="none"/>
        </w:rPr>
        <w:t>创新，促进数字科技成果转化</w:t>
      </w:r>
      <w:r>
        <w:rPr>
          <w:rFonts w:ascii="仿宋_GB2312;仿宋" w:hAnsi="仿宋_GB2312;仿宋" w:cs="仿宋_GB2312;仿宋" w:hint="eastAsia"/>
          <w:color w:val="000000"/>
          <w:szCs w:val="32"/>
          <w:u w:val="none"/>
        </w:rPr>
        <w:t>。</w:t>
      </w:r>
    </w:p>
    <w:p>
      <w:pPr>
        <w:pStyle w:val="Normal"/>
        <w:numPr>
          <w:ilvl w:val="0"/>
          <w:numId w:val="0"/>
        </w:numPr>
        <w:tabs>
          <w:tab w:val="clear" w:pos="420"/>
          <w:tab w:val="left" w:pos="0" w:leader="none"/>
        </w:tabs>
        <w:snapToGrid w:val="true"/>
        <w:spacing w:lineRule="exact" w:line="540"/>
        <w:ind w:firstLineChars="200" w:startChars="0" w:start="0" w:endChars="0" w:end="0"/>
        <w:rPr>
          <w:rFonts w:ascii="仿宋_GB2312;仿宋" w:hAnsi="仿宋_GB2312;仿宋" w:cs="仿宋_GB2312;仿宋" w:hint="eastAsia"/>
          <w:color w:val="000000"/>
          <w:spacing w:val="0"/>
          <w:sz w:val="32"/>
          <w:szCs w:val="32"/>
          <w:highlight w:val="none"/>
          <w:u w:val="none"/>
          <w:shd w:fill="auto" w:val="clear"/>
        </w:rPr>
      </w:pPr>
      <w:r>
        <w:rPr>
          <w:rFonts w:ascii="黑体" w:hAnsi="黑体" w:cs="黑体" w:hint="eastAsia" w:eastAsia="黑体"/>
          <w:color w:val="000000"/>
          <w:szCs w:val="32"/>
          <w:u w:val="none"/>
        </w:rPr>
        <w:t xml:space="preserve">第三十一条  </w:t>
      </w:r>
      <w:r>
        <w:rPr>
          <w:rFonts w:ascii="仿宋_GB2312;仿宋" w:hAnsi="仿宋_GB2312;仿宋" w:cs="仿宋_GB2312;仿宋" w:hint="eastAsia"/>
          <w:color w:val="000000"/>
          <w:spacing w:val="0"/>
          <w:sz w:val="32"/>
          <w:szCs w:val="32"/>
          <w:u w:val="none"/>
          <w:shd w:fill="auto" w:val="clear"/>
        </w:rPr>
        <w:t>市、区人民政府及科技</w:t>
      </w:r>
      <w:r>
        <w:rPr>
          <w:rFonts w:ascii="仿宋_GB2312;仿宋" w:hAnsi="仿宋_GB2312;仿宋" w:cs="仿宋_GB2312;仿宋" w:hint="eastAsia"/>
          <w:color w:val="000000"/>
          <w:spacing w:val="0"/>
          <w:sz w:val="32"/>
          <w:szCs w:val="32"/>
          <w:u w:val="none"/>
          <w:shd w:fill="auto" w:val="clear"/>
        </w:rPr>
        <w:t>创新</w:t>
      </w:r>
      <w:r>
        <w:rPr>
          <w:rFonts w:ascii="仿宋_GB2312;仿宋" w:hAnsi="仿宋_GB2312;仿宋" w:cs="仿宋_GB2312;仿宋" w:hint="eastAsia"/>
          <w:color w:val="000000"/>
          <w:spacing w:val="0"/>
          <w:sz w:val="32"/>
          <w:szCs w:val="32"/>
          <w:u w:val="none"/>
          <w:shd w:fill="auto" w:val="clear"/>
        </w:rPr>
        <w:t>、工业和信息化等部门应当协同高等院校、科研机构和企业，在</w:t>
      </w:r>
      <w:r>
        <w:rPr>
          <w:rFonts w:ascii="仿宋_GB2312;仿宋" w:hAnsi="仿宋_GB2312;仿宋" w:cs="仿宋_GB2312;仿宋" w:hint="eastAsia"/>
          <w:color w:val="000000"/>
          <w:spacing w:val="0"/>
          <w:sz w:val="32"/>
          <w:szCs w:val="32"/>
          <w:u w:val="none"/>
          <w:shd w:fill="auto" w:val="clear"/>
        </w:rPr>
        <w:t>高端芯片、基础和工业软件、人工智能、区块链、大数据、云计算、信息安全等</w:t>
      </w:r>
      <w:r>
        <w:rPr>
          <w:rFonts w:ascii="仿宋_GB2312;仿宋" w:hAnsi="仿宋_GB2312;仿宋" w:cs="仿宋_GB2312;仿宋" w:hint="eastAsia"/>
          <w:color w:val="000000"/>
          <w:spacing w:val="0"/>
          <w:sz w:val="32"/>
          <w:szCs w:val="32"/>
          <w:u w:val="none"/>
          <w:shd w:fill="auto" w:val="clear"/>
        </w:rPr>
        <w:t>领域推动数字关键</w:t>
      </w:r>
      <w:r>
        <w:rPr>
          <w:rFonts w:ascii="仿宋_GB2312;仿宋" w:hAnsi="仿宋_GB2312;仿宋" w:cs="仿宋_GB2312;仿宋" w:hint="eastAsia"/>
          <w:color w:val="000000"/>
          <w:spacing w:val="0"/>
          <w:sz w:val="32"/>
          <w:szCs w:val="32"/>
          <w:u w:val="none"/>
          <w:shd w:fill="auto" w:val="clear"/>
        </w:rPr>
        <w:t>核心</w:t>
      </w:r>
      <w:r>
        <w:rPr>
          <w:rFonts w:ascii="仿宋_GB2312;仿宋" w:hAnsi="仿宋_GB2312;仿宋" w:cs="仿宋_GB2312;仿宋" w:hint="eastAsia"/>
          <w:color w:val="000000"/>
          <w:spacing w:val="0"/>
          <w:sz w:val="32"/>
          <w:szCs w:val="32"/>
          <w:u w:val="none"/>
          <w:shd w:fill="auto" w:val="clear"/>
        </w:rPr>
        <w:t>技术攻关</w:t>
      </w:r>
      <w:r>
        <w:rPr>
          <w:rFonts w:ascii="仿宋_GB2312;仿宋" w:hAnsi="仿宋_GB2312;仿宋" w:cs="仿宋_GB2312;仿宋" w:hint="eastAsia"/>
          <w:color w:val="000000"/>
          <w:spacing w:val="0"/>
          <w:sz w:val="32"/>
          <w:szCs w:val="32"/>
          <w:u w:val="none"/>
          <w:shd w:fill="auto" w:val="clear"/>
        </w:rPr>
        <w:t>。</w:t>
      </w:r>
    </w:p>
    <w:p>
      <w:pPr>
        <w:pStyle w:val="Normal"/>
        <w:numPr>
          <w:ilvl w:val="0"/>
          <w:numId w:val="0"/>
        </w:numPr>
        <w:tabs>
          <w:tab w:val="clear" w:pos="420"/>
          <w:tab w:val="left" w:pos="0" w:leader="none"/>
        </w:tabs>
        <w:snapToGrid w:val="true"/>
        <w:spacing w:lineRule="exact" w:line="560"/>
        <w:ind w:firstLineChars="200" w:startChars="0" w:start="0" w:endChars="0" w:end="0"/>
        <w:rPr>
          <w:rFonts w:ascii="仿宋_GB2312;仿宋" w:hAnsi="仿宋_GB2312;仿宋" w:cs="仿宋_GB2312;仿宋" w:hint="eastAsia"/>
          <w:color w:val="000000"/>
          <w:szCs w:val="32"/>
          <w:highlight w:val="none"/>
          <w:u w:val="none"/>
        </w:rPr>
      </w:pPr>
      <w:r>
        <w:rPr>
          <w:rFonts w:ascii="仿宋_GB2312;仿宋" w:hAnsi="仿宋_GB2312;仿宋" w:cs="仿宋_GB2312;仿宋" w:hint="eastAsia"/>
          <w:color w:val="000000"/>
          <w:spacing w:val="0"/>
          <w:sz w:val="32"/>
          <w:szCs w:val="32"/>
          <w:u w:val="none"/>
          <w:shd w:fill="auto" w:val="clear"/>
        </w:rPr>
        <w:t>对于涉及公共利益的数字关键核心技术攻关项目，市人民政府可以通过竞争性遴选、下达指令性任务等方式组织开展。</w:t>
      </w:r>
    </w:p>
    <w:p>
      <w:pPr>
        <w:pStyle w:val="Normal"/>
        <w:numPr>
          <w:ilvl w:val="0"/>
          <w:numId w:val="0"/>
        </w:numPr>
        <w:tabs>
          <w:tab w:val="clear" w:pos="420"/>
          <w:tab w:val="left" w:pos="0" w:leader="none"/>
        </w:tabs>
        <w:snapToGrid w:val="true"/>
        <w:spacing w:lineRule="exact" w:line="560"/>
        <w:ind w:firstLineChars="0" w:firstLine="0" w:startChars="0" w:start="0" w:endChars="0" w:end="0"/>
        <w:rPr>
          <w:rFonts w:ascii="仿宋_GB2312;仿宋" w:hAnsi="仿宋_GB2312;仿宋" w:cs="仿宋_GB2312;仿宋" w:hint="eastAsia"/>
          <w:color w:val="000000"/>
          <w:szCs w:val="32"/>
          <w:highlight w:val="none"/>
          <w:u w:val="none"/>
        </w:rPr>
      </w:pPr>
      <w:r>
        <w:rPr>
          <w:rFonts w:ascii="黑体" w:hAnsi="黑体" w:cs="黑体" w:hint="eastAsia" w:eastAsia="黑体"/>
          <w:color w:val="000000"/>
          <w:szCs w:val="32"/>
          <w:u w:val="none"/>
        </w:rPr>
        <w:t>第三十二条</w:t>
      </w:r>
      <w:r>
        <w:rPr>
          <w:rFonts w:ascii="仿宋_GB2312;仿宋" w:hAnsi="仿宋_GB2312;仿宋" w:cs="仿宋_GB2312;仿宋" w:hint="eastAsia"/>
          <w:color w:val="000000"/>
          <w:szCs w:val="32"/>
          <w:u w:val="none"/>
        </w:rPr>
        <w:t xml:space="preserve">  市发展改革、科技创新、工业和信息化等部门应当加快数字经济领域高水平科研及产业转化平台建设，支持在未来网络、高端软件等领域建设重点实验室、工程实验室、制造业创新中心、工程技术研究中心、企业技术研究中心等。</w:t>
      </w:r>
    </w:p>
    <w:p>
      <w:pPr>
        <w:pStyle w:val="Normal"/>
        <w:numPr>
          <w:ilvl w:val="0"/>
          <w:numId w:val="0"/>
        </w:numPr>
        <w:tabs>
          <w:tab w:val="clear" w:pos="420"/>
          <w:tab w:val="left" w:pos="0" w:leader="none"/>
        </w:tabs>
        <w:snapToGrid w:val="true"/>
        <w:spacing w:lineRule="exact" w:line="560"/>
        <w:ind w:firstLineChars="0" w:firstLine="0" w:startChars="0" w:start="0" w:endChars="0" w:end="0"/>
        <w:rPr>
          <w:rFonts w:ascii="仿宋_GB2312;仿宋" w:hAnsi="仿宋_GB2312;仿宋" w:cs="仿宋_GB2312;仿宋" w:hint="eastAsia"/>
          <w:color w:val="000000"/>
          <w:szCs w:val="32"/>
          <w:highlight w:val="none"/>
          <w:u w:val="none"/>
        </w:rPr>
      </w:pPr>
      <w:r>
        <w:rPr>
          <w:rFonts w:ascii="仿宋_GB2312;仿宋" w:hAnsi="仿宋_GB2312;仿宋" w:cs="仿宋_GB2312;仿宋" w:hint="eastAsia"/>
          <w:color w:val="000000"/>
          <w:szCs w:val="32"/>
          <w:u w:val="none"/>
        </w:rPr>
        <w:t>市发展改革、科技创新、工业和信息化等部门应当推进数字经济产学研合作，支持科研院所、高等院校等与企业共建技术创新联盟、科技创新基地、博士工作站、博士后科研工作站等，加强科研力量优化配置和资源共享，促进关键共性技术研发、系统集成和工程化应用。</w:t>
      </w:r>
    </w:p>
    <w:p>
      <w:pPr>
        <w:pStyle w:val="Normal"/>
        <w:numPr>
          <w:ilvl w:val="0"/>
          <w:numId w:val="0"/>
        </w:numPr>
        <w:tabs>
          <w:tab w:val="clear" w:pos="420"/>
          <w:tab w:val="left" w:pos="0" w:leader="none"/>
        </w:tabs>
        <w:snapToGrid w:val="true"/>
        <w:spacing w:lineRule="exact" w:line="560"/>
        <w:ind w:firstLineChars="0" w:firstLine="0" w:startChars="0" w:start="0" w:endChars="0" w:end="0"/>
        <w:rPr>
          <w:rFonts w:ascii="仿宋_GB2312;仿宋" w:hAnsi="仿宋_GB2312;仿宋" w:cs="仿宋_GB2312;仿宋" w:hint="eastAsia"/>
          <w:i w:val="false"/>
          <w:caps w:val="false"/>
          <w:smallCaps w:val="false"/>
          <w:color w:val="000000"/>
          <w:spacing w:val="0"/>
          <w:sz w:val="32"/>
          <w:szCs w:val="32"/>
          <w:highlight w:val="none"/>
          <w:shd w:fill="FFFFFF" w:val="clear"/>
        </w:rPr>
      </w:pPr>
      <w:r>
        <w:rPr>
          <w:rFonts w:ascii="仿宋_GB2312;仿宋" w:hAnsi="仿宋_GB2312;仿宋" w:cs="仿宋_GB2312;仿宋" w:hint="eastAsia"/>
          <w:color w:val="000000"/>
          <w:szCs w:val="32"/>
          <w:u w:val="none"/>
        </w:rPr>
        <w:t>利用财政性资金或者国有资本购置、建设的科技创新平台和重大科技基础设施，应当建立科学、专业、高效的管理模式，并在保障安全规范的前提下，按照规定向社会开放。</w:t>
      </w:r>
    </w:p>
    <w:p>
      <w:pPr>
        <w:pStyle w:val="Normal"/>
        <w:numPr>
          <w:ilvl w:val="0"/>
          <w:numId w:val="0"/>
        </w:numPr>
        <w:tabs>
          <w:tab w:val="clear" w:pos="420"/>
          <w:tab w:val="left" w:pos="0" w:leader="none"/>
        </w:tabs>
        <w:spacing w:lineRule="exact" w:line="560"/>
        <w:ind w:firstLineChars="200" w:startChars="0" w:start="0" w:endChars="0" w:end="0"/>
        <w:rPr>
          <w:rFonts w:ascii="仿宋_GB2312;仿宋" w:hAnsi="仿宋_GB2312;仿宋" w:eastAsia="仿宋_GB2312;仿宋" w:cs="仿宋_GB2312;仿宋" w:hint="eastAsia"/>
          <w:color w:val="000000"/>
          <w:sz w:val="32"/>
          <w:szCs w:val="32"/>
          <w:highlight w:val="none"/>
          <w:u w:val="none"/>
        </w:rPr>
      </w:pPr>
      <w:r>
        <w:rPr>
          <w:rFonts w:ascii="黑体" w:hAnsi="黑体" w:cs="黑体" w:hint="eastAsia" w:eastAsia="黑体"/>
          <w:color w:val="000000"/>
          <w:szCs w:val="32"/>
          <w:u w:val="none"/>
        </w:rPr>
        <w:t>第三十三条</w:t>
      </w:r>
      <w:r>
        <w:rPr>
          <w:rFonts w:ascii="仿宋_GB2312;仿宋" w:hAnsi="仿宋_GB2312;仿宋" w:cs="仿宋_GB2312;仿宋" w:hint="eastAsia"/>
          <w:color w:val="000000"/>
          <w:szCs w:val="32"/>
          <w:u w:val="none"/>
        </w:rPr>
        <w:t xml:space="preserve">  </w:t>
      </w:r>
      <w:r>
        <w:rPr>
          <w:rFonts w:ascii="仿宋_GB2312;仿宋" w:hAnsi="仿宋_GB2312;仿宋" w:cs="仿宋_GB2312;仿宋" w:hint="eastAsia"/>
          <w:color w:val="000000"/>
          <w:spacing w:val="0"/>
          <w:sz w:val="32"/>
          <w:szCs w:val="32"/>
          <w:u w:val="none"/>
          <w:shd w:fill="auto" w:val="clear"/>
        </w:rPr>
        <w:t>市标准化管理部门应当会同</w:t>
      </w:r>
      <w:r>
        <w:rPr>
          <w:rFonts w:ascii="仿宋_GB2312;仿宋" w:hAnsi="仿宋_GB2312;仿宋" w:cs="仿宋_GB2312;仿宋" w:hint="eastAsia"/>
          <w:color w:val="000000"/>
          <w:spacing w:val="0"/>
          <w:sz w:val="32"/>
          <w:szCs w:val="32"/>
          <w:u w:val="none"/>
          <w:shd w:fill="auto" w:val="clear"/>
        </w:rPr>
        <w:t>市</w:t>
      </w:r>
      <w:r>
        <w:rPr>
          <w:rFonts w:ascii="仿宋_GB2312;仿宋" w:hAnsi="仿宋_GB2312;仿宋" w:cs="仿宋_GB2312;仿宋" w:hint="eastAsia"/>
          <w:color w:val="000000"/>
          <w:spacing w:val="0"/>
          <w:sz w:val="32"/>
          <w:szCs w:val="32"/>
          <w:u w:val="none"/>
          <w:shd w:fill="auto" w:val="clear"/>
        </w:rPr>
        <w:t>工业和信息化、科技</w:t>
      </w:r>
      <w:r>
        <w:rPr>
          <w:rFonts w:ascii="仿宋_GB2312;仿宋" w:hAnsi="仿宋_GB2312;仿宋" w:cs="仿宋_GB2312;仿宋" w:hint="eastAsia"/>
          <w:color w:val="000000"/>
          <w:spacing w:val="0"/>
          <w:sz w:val="32"/>
          <w:szCs w:val="32"/>
          <w:u w:val="none"/>
          <w:shd w:fill="auto" w:val="clear"/>
        </w:rPr>
        <w:t>创新</w:t>
      </w:r>
      <w:r>
        <w:rPr>
          <w:rFonts w:ascii="仿宋_GB2312;仿宋" w:hAnsi="仿宋_GB2312;仿宋" w:cs="仿宋_GB2312;仿宋" w:hint="eastAsia"/>
          <w:color w:val="000000"/>
          <w:spacing w:val="0"/>
          <w:sz w:val="32"/>
          <w:szCs w:val="32"/>
          <w:u w:val="none"/>
          <w:shd w:fill="auto" w:val="clear"/>
        </w:rPr>
        <w:t>等部门统筹推进数字经济相关标准体系建设。</w:t>
      </w:r>
    </w:p>
    <w:p>
      <w:pPr>
        <w:pStyle w:val="Normal"/>
        <w:keepNext w:val="false"/>
        <w:keepLines w:val="false"/>
        <w:pageBreakBefore w:val="false"/>
        <w:widowControl w:val="false"/>
        <w:numPr>
          <w:ilvl w:val="0"/>
          <w:numId w:val="0"/>
        </w:numPr>
        <w:suppressLineNumbers w:val="0"/>
        <w:pBdr/>
        <w:tabs>
          <w:tab w:val="clear" w:pos="420"/>
          <w:tab w:val="left" w:pos="0" w:leader="none"/>
        </w:tabs>
        <w:kinsoku w:val="true"/>
        <w:overflowPunct w:val="true"/>
        <w:autoSpaceDE w:val="true"/>
        <w:bidi w:val="0"/>
        <w:snapToGrid w:val="true"/>
        <w:spacing w:lineRule="exact" w:line="560" w:before="0" w:after="0"/>
        <w:ind w:firstLineChars="200" w:startChars="0" w:start="0" w:endChars="0" w:end="0"/>
        <w:textAlignment w:val="auto"/>
        <w:rPr>
          <w:rFonts w:ascii="仿宋_GB2312;仿宋" w:hAnsi="仿宋_GB2312;仿宋" w:eastAsia="仿宋_GB2312;仿宋" w:cs="仿宋_GB2312;仿宋" w:hint="eastAsia"/>
          <w:color w:val="000000"/>
          <w:sz w:val="32"/>
          <w:szCs w:val="32"/>
          <w:highlight w:val="none"/>
          <w:u w:val="none"/>
        </w:rPr>
      </w:pPr>
      <w:r>
        <w:rPr>
          <w:rFonts w:ascii="仿宋_GB2312;仿宋" w:hAnsi="仿宋_GB2312;仿宋" w:cs="仿宋_GB2312;仿宋" w:hint="eastAsia"/>
          <w:color w:val="000000"/>
          <w:spacing w:val="0"/>
          <w:sz w:val="32"/>
          <w:szCs w:val="32"/>
          <w:u w:val="none"/>
          <w:shd w:fill="FFFFFF" w:val="clear"/>
        </w:rPr>
        <w:t>鼓励科研机构、行业协会、产业联盟、企业等参与制定数字经济国际规则、国际标准、国家标准、行业标准和地方标准，自主制定数字经济团体标准、企业标准。</w:t>
      </w:r>
    </w:p>
    <w:p>
      <w:pPr>
        <w:pStyle w:val="Normal"/>
        <w:keepNext w:val="false"/>
        <w:keepLines w:val="false"/>
        <w:pageBreakBefore w:val="false"/>
        <w:widowControl w:val="false"/>
        <w:numPr>
          <w:ilvl w:val="0"/>
          <w:numId w:val="0"/>
        </w:numPr>
        <w:suppressLineNumbers w:val="0"/>
        <w:pBdr/>
        <w:tabs>
          <w:tab w:val="clear" w:pos="420"/>
          <w:tab w:val="left" w:pos="0" w:leader="none"/>
        </w:tabs>
        <w:kinsoku w:val="true"/>
        <w:overflowPunct w:val="true"/>
        <w:autoSpaceDE w:val="true"/>
        <w:bidi w:val="0"/>
        <w:snapToGrid w:val="true"/>
        <w:spacing w:lineRule="exact" w:line="560" w:before="0" w:after="0"/>
        <w:ind w:firstLineChars="200" w:startChars="0" w:start="0" w:endChars="0" w:end="0"/>
        <w:textAlignment w:val="auto"/>
        <w:rPr>
          <w:rFonts w:ascii="仿宋_GB2312;仿宋" w:hAnsi="仿宋_GB2312;仿宋" w:eastAsia="仿宋_GB2312;仿宋" w:cs="仿宋_GB2312;仿宋" w:hint="eastAsia"/>
          <w:color w:val="000000"/>
          <w:sz w:val="32"/>
          <w:szCs w:val="32"/>
          <w:highlight w:val="none"/>
          <w:u w:val="none"/>
        </w:rPr>
      </w:pPr>
      <w:r>
        <w:rPr>
          <w:rFonts w:ascii="仿宋_GB2312;仿宋" w:hAnsi="仿宋_GB2312;仿宋" w:cs="仿宋_GB2312;仿宋" w:hint="eastAsia"/>
          <w:color w:val="000000"/>
          <w:spacing w:val="0"/>
          <w:sz w:val="32"/>
          <w:szCs w:val="32"/>
          <w:u w:val="none"/>
          <w:shd w:fill="FFFFFF" w:val="clear"/>
        </w:rPr>
        <w:t>市、区人民政府及市场监管部门应当支持数字技术相关检验检测认证机构和标准试验验证平台发展，强化其对数字技术和设备的检测验证、标准制定、技术培训</w:t>
      </w:r>
      <w:r>
        <w:rPr>
          <w:rFonts w:ascii="仿宋_GB2312;仿宋" w:hAnsi="仿宋_GB2312;仿宋" w:cs="仿宋_GB2312;仿宋" w:hint="eastAsia"/>
          <w:color w:val="000000"/>
          <w:spacing w:val="0"/>
          <w:sz w:val="32"/>
          <w:szCs w:val="32"/>
          <w:u w:val="none"/>
          <w:shd w:fill="FFFFFF" w:val="clear"/>
        </w:rPr>
        <w:t>以</w:t>
      </w:r>
      <w:r>
        <w:rPr>
          <w:rFonts w:ascii="仿宋_GB2312;仿宋" w:hAnsi="仿宋_GB2312;仿宋" w:cs="仿宋_GB2312;仿宋" w:hint="eastAsia"/>
          <w:color w:val="000000"/>
          <w:spacing w:val="0"/>
          <w:sz w:val="32"/>
          <w:szCs w:val="32"/>
          <w:u w:val="none"/>
          <w:shd w:fill="FFFFFF" w:val="clear"/>
        </w:rPr>
        <w:t>及咨询服务等功能。</w:t>
      </w:r>
    </w:p>
    <w:p>
      <w:pPr>
        <w:pStyle w:val="Normal"/>
        <w:spacing w:lineRule="exact" w:line="560"/>
        <w:ind w:firstLineChars="0" w:firstLine="0" w:endChars="0" w:end="0"/>
        <w:jc w:val="both"/>
        <w:rPr>
          <w:rFonts w:ascii="仿宋_GB2312;仿宋" w:hAnsi="仿宋_GB2312;仿宋" w:eastAsia="仿宋_GB2312;仿宋" w:cs="仿宋_GB2312;仿宋" w:hint="eastAsia"/>
          <w:color w:val="000000"/>
          <w:sz w:val="32"/>
          <w:szCs w:val="32"/>
          <w:highlight w:val="none"/>
          <w:u w:val="none"/>
        </w:rPr>
      </w:pPr>
      <w:r>
        <w:rPr>
          <w:rFonts w:eastAsia="仿宋_GB2312;仿宋" w:cs="仿宋_GB2312;仿宋" w:hint="eastAsia" w:ascii="仿宋_GB2312;仿宋" w:hAnsi="仿宋_GB2312;仿宋"/>
          <w:color w:val="000000"/>
          <w:sz w:val="32"/>
          <w:szCs w:val="32"/>
          <w:u w:val="none"/>
        </w:rPr>
      </w:r>
      <w:bookmarkStart w:id="4" w:name="__RefHeading___Toc4108_WPSOffice_Level1"/>
    </w:p>
    <w:p>
      <w:pPr>
        <w:pStyle w:val="Normal"/>
        <w:spacing w:lineRule="exact" w:line="560"/>
        <w:ind w:firstLineChars="0" w:firstLine="0" w:endChars="0" w:end="0"/>
        <w:jc w:val="center"/>
        <w:rPr>
          <w:rFonts w:ascii="黑体" w:hAnsi="黑体" w:eastAsia="黑体" w:cs="黑体"/>
          <w:color w:val="000000"/>
          <w:highlight w:val="none"/>
          <w:u w:val="none"/>
        </w:rPr>
      </w:pPr>
      <w:r>
        <w:rPr>
          <w:rFonts w:ascii="黑体" w:hAnsi="黑体" w:cs="黑体" w:hint="eastAsia" w:eastAsia="黑体"/>
          <w:color w:val="000000"/>
          <w:u w:val="none"/>
        </w:rPr>
        <w:t>第五章  产业集聚</w:t>
      </w:r>
      <w:bookmarkEnd w:id="4"/>
    </w:p>
    <w:p>
      <w:pPr>
        <w:pStyle w:val="Normal"/>
        <w:numPr>
          <w:ilvl w:val="0"/>
          <w:numId w:val="0"/>
        </w:numPr>
        <w:tabs>
          <w:tab w:val="clear" w:pos="420"/>
          <w:tab w:val="left" w:pos="0" w:leader="none"/>
        </w:tabs>
        <w:snapToGrid w:val="true"/>
        <w:spacing w:lineRule="exact" w:line="560"/>
        <w:ind w:firstLineChars="200" w:startChars="0" w:start="0" w:endChars="0" w:end="0"/>
        <w:rPr>
          <w:rFonts w:ascii="黑体" w:hAnsi="黑体" w:eastAsia="黑体" w:cs="黑体" w:hint="eastAsia"/>
          <w:color w:val="000000"/>
          <w:szCs w:val="32"/>
          <w:highlight w:val="none"/>
          <w:u w:val="none"/>
        </w:rPr>
      </w:pPr>
      <w:r>
        <w:rPr>
          <w:rFonts w:eastAsia="黑体" w:cs="黑体" w:hint="eastAsia" w:ascii="黑体" w:hAnsi="黑体"/>
          <w:color w:val="000000"/>
          <w:szCs w:val="32"/>
          <w:u w:val="none"/>
        </w:rPr>
      </w:r>
    </w:p>
    <w:p>
      <w:pPr>
        <w:pStyle w:val="Normal"/>
        <w:numPr>
          <w:ilvl w:val="0"/>
          <w:numId w:val="0"/>
        </w:numPr>
        <w:tabs>
          <w:tab w:val="clear" w:pos="420"/>
          <w:tab w:val="left" w:pos="0" w:leader="none"/>
        </w:tabs>
        <w:snapToGrid w:val="true"/>
        <w:spacing w:lineRule="exact" w:line="560"/>
        <w:ind w:firstLineChars="200" w:startChars="0" w:start="0" w:endChars="0" w:end="0"/>
        <w:rPr>
          <w:rFonts w:ascii="仿宋_GB2312;仿宋" w:hAnsi="仿宋_GB2312;仿宋" w:cs="仿宋_GB2312;仿宋"/>
          <w:color w:val="000000"/>
          <w:szCs w:val="32"/>
          <w:highlight w:val="none"/>
          <w:u w:val="none"/>
        </w:rPr>
      </w:pPr>
      <w:r>
        <w:rPr>
          <w:rFonts w:ascii="黑体" w:hAnsi="黑体" w:cs="黑体" w:hint="eastAsia" w:eastAsia="黑体"/>
          <w:color w:val="000000"/>
          <w:szCs w:val="32"/>
          <w:u w:val="none"/>
        </w:rPr>
        <w:t>第三十四条</w:t>
      </w:r>
      <w:r>
        <w:rPr>
          <w:rFonts w:ascii="仿宋_GB2312;仿宋" w:hAnsi="仿宋_GB2312;仿宋" w:cs="仿宋_GB2312;仿宋" w:hint="eastAsia"/>
          <w:color w:val="000000"/>
          <w:szCs w:val="32"/>
          <w:u w:val="none"/>
        </w:rPr>
        <w:t xml:space="preserve">  市发展改革、科技创新、工业和信息化、文化广电旅游体育等部门应当</w:t>
      </w:r>
      <w:r>
        <w:rPr>
          <w:rFonts w:ascii="仿宋_GB2312;仿宋" w:hAnsi="仿宋_GB2312;仿宋" w:cs="仿宋_GB2312;仿宋" w:hint="eastAsia"/>
          <w:color w:val="000000"/>
          <w:szCs w:val="32"/>
          <w:u w:val="none"/>
          <w:lang w:val="zh-CN"/>
        </w:rPr>
        <w:t>促进</w:t>
      </w:r>
      <w:r>
        <w:rPr>
          <w:rFonts w:ascii="仿宋_GB2312;仿宋" w:hAnsi="仿宋_GB2312;仿宋" w:cs="仿宋_GB2312;仿宋" w:hint="eastAsia"/>
          <w:color w:val="000000"/>
          <w:szCs w:val="32"/>
          <w:u w:val="none"/>
        </w:rPr>
        <w:t>相关领域数字经济</w:t>
      </w:r>
      <w:r>
        <w:rPr>
          <w:rFonts w:ascii="仿宋_GB2312;仿宋" w:hAnsi="仿宋_GB2312;仿宋" w:cs="仿宋_GB2312;仿宋" w:hint="eastAsia"/>
          <w:color w:val="000000"/>
          <w:szCs w:val="32"/>
          <w:u w:val="none"/>
          <w:lang w:val="zh-CN"/>
        </w:rPr>
        <w:t>产业</w:t>
      </w:r>
      <w:r>
        <w:rPr>
          <w:rFonts w:ascii="仿宋_GB2312;仿宋" w:hAnsi="仿宋_GB2312;仿宋" w:cs="仿宋_GB2312;仿宋" w:hint="eastAsia"/>
          <w:color w:val="000000"/>
          <w:szCs w:val="32"/>
          <w:u w:val="none"/>
        </w:rPr>
        <w:t>向</w:t>
      </w:r>
      <w:r>
        <w:rPr>
          <w:rFonts w:ascii="仿宋_GB2312;仿宋" w:hAnsi="仿宋_GB2312;仿宋" w:cs="仿宋_GB2312;仿宋" w:hint="eastAsia"/>
          <w:color w:val="000000"/>
          <w:szCs w:val="32"/>
          <w:u w:val="none"/>
          <w:lang w:val="zh-CN"/>
        </w:rPr>
        <w:t>集群化发展升级，</w:t>
      </w:r>
      <w:r>
        <w:rPr>
          <w:rFonts w:ascii="仿宋_GB2312;仿宋" w:hAnsi="仿宋_GB2312;仿宋" w:cs="仿宋_GB2312;仿宋" w:hint="eastAsia"/>
          <w:color w:val="000000"/>
          <w:szCs w:val="32"/>
          <w:u w:val="none"/>
        </w:rPr>
        <w:t>根据产业特点和区域优势统筹规划各自领域数字经济产业集群空间布局，避免同质化无序竞争和低水平重复建设。</w:t>
      </w:r>
    </w:p>
    <w:p>
      <w:pPr>
        <w:pStyle w:val="Normal"/>
        <w:numPr>
          <w:ilvl w:val="0"/>
          <w:numId w:val="0"/>
        </w:numPr>
        <w:tabs>
          <w:tab w:val="clear" w:pos="420"/>
          <w:tab w:val="left" w:pos="0" w:leader="none"/>
        </w:tabs>
        <w:snapToGrid w:val="true"/>
        <w:spacing w:lineRule="exact" w:line="560"/>
        <w:ind w:firstLineChars="200" w:startChars="0" w:start="0" w:endChars="0" w:end="0"/>
        <w:rPr>
          <w:rFonts w:ascii="仿宋_GB2312;仿宋" w:hAnsi="仿宋_GB2312;仿宋" w:cs="仿宋_GB2312;仿宋" w:hint="eastAsia"/>
          <w:color w:val="000000"/>
          <w:szCs w:val="32"/>
          <w:highlight w:val="none"/>
          <w:u w:val="none"/>
        </w:rPr>
      </w:pPr>
      <w:r>
        <w:rPr>
          <w:rFonts w:ascii="黑体" w:hAnsi="黑体" w:cs="黑体" w:hint="eastAsia" w:eastAsia="黑体"/>
          <w:color w:val="000000"/>
          <w:szCs w:val="32"/>
          <w:u w:val="none"/>
        </w:rPr>
        <w:t>第三十五条</w:t>
      </w:r>
      <w:r>
        <w:rPr>
          <w:rFonts w:ascii="仿宋_GB2312;仿宋" w:hAnsi="仿宋_GB2312;仿宋" w:cs="仿宋_GB2312;仿宋" w:hint="eastAsia"/>
          <w:color w:val="000000"/>
          <w:szCs w:val="32"/>
          <w:u w:val="none"/>
        </w:rPr>
        <w:t xml:space="preserve">  市人民政府应当统筹协调各区人民政府规划建设数字经济产业特色园区，推进各类产业园区数字基础设施建设和产业综合配套服务，鼓励园区对入驻的数字经济产业企业给予租金减免等相关优惠。</w:t>
      </w:r>
    </w:p>
    <w:p>
      <w:pPr>
        <w:pStyle w:val="Normal"/>
        <w:numPr>
          <w:ilvl w:val="0"/>
          <w:numId w:val="0"/>
        </w:numPr>
        <w:tabs>
          <w:tab w:val="clear" w:pos="420"/>
          <w:tab w:val="left" w:pos="0" w:leader="none"/>
        </w:tabs>
        <w:spacing w:lineRule="exact" w:line="560"/>
        <w:ind w:firstLineChars="0" w:firstLine="0" w:startChars="0" w:start="0" w:endChars="0" w:end="0"/>
        <w:rPr>
          <w:rFonts w:ascii="仿宋_GB2312;仿宋" w:hAnsi="仿宋_GB2312;仿宋" w:cs="仿宋_GB2312;仿宋" w:hint="eastAsia"/>
          <w:color w:val="000000"/>
          <w:szCs w:val="32"/>
          <w:highlight w:val="none"/>
          <w:u w:val="none"/>
        </w:rPr>
      </w:pPr>
      <w:r>
        <w:rPr>
          <w:rFonts w:ascii="仿宋_GB2312;仿宋" w:hAnsi="仿宋_GB2312;仿宋" w:cs="仿宋_GB2312;仿宋" w:hint="eastAsia"/>
          <w:color w:val="000000"/>
          <w:spacing w:val="0"/>
          <w:sz w:val="32"/>
          <w:szCs w:val="32"/>
          <w:u w:val="none"/>
          <w:shd w:fill="auto" w:val="clear"/>
        </w:rPr>
        <w:t>鼓励</w:t>
      </w:r>
      <w:r>
        <w:rPr>
          <w:rFonts w:ascii="仿宋_GB2312;仿宋" w:hAnsi="仿宋_GB2312;仿宋" w:cs="仿宋_GB2312;仿宋" w:hint="eastAsia"/>
          <w:color w:val="000000"/>
          <w:spacing w:val="0"/>
          <w:sz w:val="32"/>
          <w:szCs w:val="32"/>
          <w:u w:val="none"/>
          <w:shd w:fill="auto" w:val="clear"/>
        </w:rPr>
        <w:t>各类产业园区</w:t>
      </w:r>
      <w:r>
        <w:rPr>
          <w:rFonts w:ascii="仿宋_GB2312;仿宋" w:hAnsi="仿宋_GB2312;仿宋" w:cs="仿宋_GB2312;仿宋" w:hint="eastAsia"/>
          <w:color w:val="000000"/>
          <w:spacing w:val="0"/>
          <w:sz w:val="32"/>
          <w:szCs w:val="32"/>
          <w:u w:val="none"/>
          <w:shd w:fill="auto" w:val="clear"/>
        </w:rPr>
        <w:t>建设智慧园区，依托城市大数据中心开展</w:t>
      </w:r>
      <w:r>
        <w:rPr>
          <w:rFonts w:ascii="仿宋_GB2312;仿宋" w:hAnsi="仿宋_GB2312;仿宋" w:cs="仿宋_GB2312;仿宋" w:hint="eastAsia"/>
          <w:color w:val="000000"/>
          <w:spacing w:val="0"/>
          <w:sz w:val="32"/>
          <w:szCs w:val="32"/>
          <w:u w:val="none"/>
          <w:shd w:fill="auto" w:val="clear"/>
        </w:rPr>
        <w:t>数据共享，提升产业园区公共服务、物业管理、产业集聚、人才服务、创新协同等智慧化服务水平</w:t>
      </w:r>
      <w:r>
        <w:rPr>
          <w:rFonts w:ascii="仿宋_GB2312;仿宋" w:hAnsi="仿宋_GB2312;仿宋" w:cs="仿宋_GB2312;仿宋" w:hint="eastAsia"/>
          <w:color w:val="000000"/>
          <w:spacing w:val="0"/>
          <w:sz w:val="32"/>
          <w:szCs w:val="32"/>
          <w:u w:val="none"/>
          <w:shd w:fill="auto" w:val="clear"/>
        </w:rPr>
        <w:t>。</w:t>
      </w:r>
      <w:r>
        <w:rPr>
          <w:rFonts w:ascii="仿宋_GB2312;仿宋" w:hAnsi="仿宋_GB2312;仿宋" w:cs="仿宋_GB2312;仿宋" w:hint="eastAsia"/>
          <w:color w:val="000000"/>
          <w:spacing w:val="0"/>
          <w:sz w:val="32"/>
          <w:szCs w:val="32"/>
          <w:u w:val="none"/>
          <w:shd w:fill="auto" w:val="clear"/>
        </w:rPr>
        <w:t>鼓励智慧园区系统开发服务商、行业协会等组织建立智慧园区建设和管理标准，建设全程感知的一体化智慧园区管理平台</w:t>
      </w:r>
      <w:r>
        <w:rPr>
          <w:rFonts w:ascii="仿宋_GB2312;仿宋" w:hAnsi="仿宋_GB2312;仿宋" w:cs="仿宋_GB2312;仿宋" w:hint="eastAsia"/>
          <w:color w:val="000000"/>
          <w:spacing w:val="0"/>
          <w:sz w:val="32"/>
          <w:szCs w:val="32"/>
          <w:u w:val="none"/>
          <w:shd w:fill="auto" w:val="clear"/>
        </w:rPr>
        <w:t>，</w:t>
      </w:r>
      <w:r>
        <w:rPr>
          <w:rFonts w:ascii="仿宋_GB2312;仿宋" w:hAnsi="仿宋_GB2312;仿宋" w:cs="仿宋_GB2312;仿宋" w:hint="eastAsia"/>
          <w:color w:val="000000"/>
          <w:spacing w:val="0"/>
          <w:sz w:val="32"/>
          <w:szCs w:val="32"/>
          <w:u w:val="none"/>
          <w:shd w:fill="auto" w:val="clear"/>
        </w:rPr>
        <w:t>构建智慧示范园区。</w:t>
      </w:r>
    </w:p>
    <w:p>
      <w:pPr>
        <w:pStyle w:val="Normal"/>
        <w:numPr>
          <w:ilvl w:val="0"/>
          <w:numId w:val="0"/>
        </w:numPr>
        <w:tabs>
          <w:tab w:val="clear" w:pos="420"/>
          <w:tab w:val="left" w:pos="0" w:leader="none"/>
        </w:tabs>
        <w:snapToGrid w:val="true"/>
        <w:spacing w:lineRule="exact" w:line="560"/>
        <w:ind w:firstLineChars="200" w:startChars="0" w:start="0" w:endChars="0" w:end="0"/>
        <w:rPr>
          <w:rFonts w:ascii="仿宋_GB2312;仿宋" w:hAnsi="仿宋_GB2312;仿宋" w:cs="仿宋_GB2312;仿宋" w:hint="eastAsia"/>
          <w:color w:val="000000"/>
          <w:szCs w:val="32"/>
          <w:highlight w:val="none"/>
          <w:u w:val="none"/>
        </w:rPr>
      </w:pPr>
      <w:r>
        <w:rPr>
          <w:rFonts w:ascii="黑体" w:hAnsi="黑体" w:cs="黑体" w:hint="eastAsia" w:eastAsia="黑体"/>
          <w:color w:val="000000"/>
          <w:szCs w:val="32"/>
          <w:u w:val="none"/>
        </w:rPr>
        <w:t xml:space="preserve">第三十六条 </w:t>
      </w:r>
      <w:r>
        <w:rPr>
          <w:rFonts w:ascii="仿宋_GB2312;仿宋" w:hAnsi="仿宋_GB2312;仿宋" w:cs="仿宋_GB2312;仿宋" w:hint="eastAsia"/>
          <w:color w:val="000000"/>
          <w:szCs w:val="32"/>
          <w:u w:val="none"/>
        </w:rPr>
        <w:t xml:space="preserve"> 市发展改革、科技创新、工业和信息化、文化广电旅游体育等部门应当梳理相关数字经济产业核心产业链、供应链补链强链需求，并会同市商务部门、各区人民政府开展定向招商工作。</w:t>
      </w:r>
    </w:p>
    <w:p>
      <w:pPr>
        <w:pStyle w:val="Style16"/>
        <w:keepNext w:val="false"/>
        <w:keepLines w:val="false"/>
        <w:pageBreakBefore w:val="false"/>
        <w:widowControl w:val="false"/>
        <w:suppressLineNumbers w:val="0"/>
        <w:pBdr/>
        <w:kinsoku w:val="true"/>
        <w:overflowPunct w:val="true"/>
        <w:autoSpaceDE w:val="true"/>
        <w:bidi w:val="0"/>
        <w:snapToGrid w:val="true"/>
        <w:spacing w:lineRule="exact" w:line="560" w:before="0" w:after="0"/>
        <w:ind w:endChars="0" w:end="0"/>
        <w:jc w:val="both"/>
        <w:textAlignment w:val="auto"/>
        <w:rPr>
          <w:rFonts w:ascii="仿宋_GB2312;仿宋" w:hAnsi="仿宋_GB2312;仿宋" w:eastAsia="仿宋_GB2312;仿宋" w:cs="仿宋_GB2312;仿宋" w:hint="eastAsia"/>
          <w:color w:val="000000"/>
          <w:sz w:val="32"/>
          <w:szCs w:val="32"/>
          <w:highlight w:val="none"/>
        </w:rPr>
      </w:pPr>
      <w:r>
        <w:rPr>
          <w:rFonts w:ascii="黑体" w:hAnsi="黑体" w:cs="黑体" w:hint="eastAsia" w:eastAsia="黑体"/>
          <w:color w:val="000000"/>
          <w:sz w:val="32"/>
          <w:szCs w:val="32"/>
          <w:u w:val="none"/>
        </w:rPr>
        <w:t>第三十七条</w:t>
      </w:r>
      <w:r>
        <w:rPr>
          <w:rFonts w:ascii="仿宋_GB2312;仿宋" w:hAnsi="仿宋_GB2312;仿宋" w:cs="仿宋_GB2312;仿宋" w:hint="eastAsia"/>
          <w:color w:val="000000"/>
          <w:sz w:val="32"/>
          <w:szCs w:val="32"/>
          <w:u w:val="none"/>
        </w:rPr>
        <w:t xml:space="preserve">  市人民政府应当针对不同类型数字经济产业企业制定具有针对性的政策措施，鼓励数字经济产业生态主导型企业开放基础软硬件等核心技术和优势资源，搭建生态孵化平台，引领中小微企业协同建设生态圈，形成大中小微企业协同共生的数字经济产业生态。</w:t>
      </w:r>
    </w:p>
    <w:p>
      <w:pPr>
        <w:pStyle w:val="Style16"/>
        <w:widowControl w:val="false"/>
        <w:pBdr/>
        <w:spacing w:lineRule="exact" w:line="560"/>
        <w:ind w:endChars="0" w:end="0"/>
        <w:jc w:val="both"/>
        <w:rPr>
          <w:rFonts w:ascii="仿宋_GB2312;仿宋" w:hAnsi="仿宋_GB2312;仿宋" w:cs="仿宋_GB2312;仿宋" w:hint="eastAsia"/>
          <w:color w:val="000000"/>
          <w:kern w:val="2"/>
          <w:sz w:val="32"/>
          <w:szCs w:val="32"/>
          <w:highlight w:val="none"/>
          <w:u w:val="none"/>
          <w:lang w:bidi="ar-SA"/>
        </w:rPr>
      </w:pPr>
      <w:r>
        <w:rPr>
          <w:rFonts w:ascii="黑体" w:hAnsi="黑体" w:cs="黑体" w:hint="eastAsia" w:eastAsia="黑体"/>
          <w:color w:val="000000"/>
          <w:sz w:val="32"/>
          <w:szCs w:val="32"/>
          <w:u w:val="none"/>
        </w:rPr>
        <w:t xml:space="preserve">第三十八条 </w:t>
      </w:r>
      <w:r>
        <w:rPr>
          <w:rFonts w:ascii="黑体" w:hAnsi="黑体" w:cs="黑体" w:hint="eastAsia" w:eastAsia="黑体"/>
          <w:color w:val="000000"/>
          <w:szCs w:val="32"/>
          <w:u w:val="none"/>
        </w:rPr>
        <w:t xml:space="preserve"> </w:t>
      </w:r>
      <w:r>
        <w:rPr>
          <w:rFonts w:ascii="仿宋_GB2312;仿宋" w:hAnsi="仿宋_GB2312;仿宋" w:cs="仿宋_GB2312;仿宋" w:hint="eastAsia"/>
          <w:color w:val="000000"/>
          <w:spacing w:val="0"/>
          <w:kern w:val="2"/>
          <w:sz w:val="32"/>
          <w:szCs w:val="32"/>
          <w:u w:val="none"/>
          <w:shd w:fill="auto" w:val="clear"/>
          <w:lang w:bidi="ar-SA"/>
        </w:rPr>
        <w:t>市</w:t>
      </w:r>
      <w:r>
        <w:rPr>
          <w:rFonts w:ascii="仿宋_GB2312;仿宋" w:hAnsi="仿宋_GB2312;仿宋" w:cs="仿宋_GB2312;仿宋" w:hint="eastAsia"/>
          <w:color w:val="000000"/>
          <w:spacing w:val="0"/>
          <w:kern w:val="2"/>
          <w:sz w:val="32"/>
          <w:szCs w:val="32"/>
          <w:u w:val="none"/>
          <w:shd w:fill="auto" w:val="clear"/>
          <w:lang w:bidi="ar-SA"/>
        </w:rPr>
        <w:t>工业和信息化、科技</w:t>
      </w:r>
      <w:r>
        <w:rPr>
          <w:rFonts w:ascii="仿宋_GB2312;仿宋" w:hAnsi="仿宋_GB2312;仿宋" w:cs="仿宋_GB2312;仿宋" w:hint="eastAsia"/>
          <w:color w:val="000000"/>
          <w:spacing w:val="0"/>
          <w:kern w:val="2"/>
          <w:sz w:val="32"/>
          <w:szCs w:val="32"/>
          <w:u w:val="none"/>
          <w:shd w:fill="auto" w:val="clear"/>
          <w:lang w:bidi="ar-SA"/>
        </w:rPr>
        <w:t>创新</w:t>
      </w:r>
      <w:r>
        <w:rPr>
          <w:rFonts w:ascii="仿宋_GB2312;仿宋" w:hAnsi="仿宋_GB2312;仿宋" w:cs="仿宋_GB2312;仿宋" w:hint="eastAsia"/>
          <w:color w:val="000000"/>
          <w:spacing w:val="0"/>
          <w:kern w:val="2"/>
          <w:sz w:val="32"/>
          <w:szCs w:val="32"/>
          <w:u w:val="none"/>
          <w:shd w:fill="auto" w:val="clear"/>
          <w:lang w:bidi="ar-SA"/>
        </w:rPr>
        <w:t>、商务等部门应当协同产业联盟、行业协会、园区运营管理机构</w:t>
      </w:r>
      <w:r>
        <w:rPr>
          <w:rFonts w:ascii="仿宋_GB2312;仿宋" w:hAnsi="仿宋_GB2312;仿宋" w:cs="仿宋_GB2312;仿宋" w:hint="eastAsia"/>
          <w:color w:val="000000"/>
          <w:spacing w:val="0"/>
          <w:kern w:val="2"/>
          <w:sz w:val="32"/>
          <w:szCs w:val="32"/>
          <w:u w:val="none"/>
          <w:shd w:fill="auto" w:val="clear"/>
          <w:lang w:bidi="ar-SA"/>
        </w:rPr>
        <w:t>等</w:t>
      </w:r>
      <w:r>
        <w:rPr>
          <w:rFonts w:ascii="仿宋_GB2312;仿宋" w:hAnsi="仿宋_GB2312;仿宋" w:cs="仿宋_GB2312;仿宋" w:hint="eastAsia"/>
          <w:color w:val="000000"/>
          <w:spacing w:val="0"/>
          <w:kern w:val="2"/>
          <w:sz w:val="32"/>
          <w:szCs w:val="32"/>
          <w:u w:val="none"/>
          <w:shd w:fill="auto" w:val="clear"/>
          <w:lang w:bidi="ar-SA"/>
        </w:rPr>
        <w:t>，合作建立中小企业数字化转型服务体系，提供数字化转型相关咨询、培训、方案设计、测评、检验、融资对接等服务，降低中小企业数字化转型成本。</w:t>
      </w:r>
    </w:p>
    <w:p>
      <w:pPr>
        <w:pStyle w:val="Normal"/>
        <w:spacing w:lineRule="exact" w:line="560"/>
        <w:ind w:firstLineChars="0" w:firstLine="0" w:endChars="0" w:end="0"/>
        <w:jc w:val="both"/>
        <w:rPr>
          <w:rFonts w:ascii="黑体" w:hAnsi="黑体" w:eastAsia="黑体" w:cs="黑体" w:hint="eastAsia"/>
          <w:color w:val="000000"/>
          <w:kern w:val="2"/>
          <w:sz w:val="32"/>
          <w:szCs w:val="32"/>
          <w:highlight w:val="none"/>
          <w:u w:val="none"/>
          <w:lang w:bidi="ar-SA"/>
        </w:rPr>
      </w:pPr>
      <w:r>
        <w:rPr>
          <w:rFonts w:eastAsia="黑体" w:cs="黑体" w:hint="eastAsia" w:ascii="黑体" w:hAnsi="黑体"/>
          <w:color w:val="000000"/>
          <w:kern w:val="2"/>
          <w:sz w:val="32"/>
          <w:szCs w:val="32"/>
          <w:u w:val="none"/>
          <w:lang w:bidi="ar-SA"/>
        </w:rPr>
      </w:r>
      <w:bookmarkStart w:id="5" w:name="__RefHeading___Toc10777_WPSOffice_Level1"/>
    </w:p>
    <w:p>
      <w:pPr>
        <w:pStyle w:val="Normal"/>
        <w:spacing w:lineRule="exact" w:line="560"/>
        <w:ind w:firstLineChars="0" w:firstLine="0" w:endChars="0" w:end="0"/>
        <w:jc w:val="center"/>
        <w:rPr>
          <w:rFonts w:ascii="黑体" w:hAnsi="黑体" w:eastAsia="黑体" w:cs="黑体" w:hint="eastAsia"/>
          <w:color w:val="000000"/>
          <w:highlight w:val="none"/>
          <w:u w:val="none"/>
        </w:rPr>
      </w:pPr>
      <w:r>
        <w:rPr>
          <w:rFonts w:ascii="黑体" w:hAnsi="黑体" w:cs="黑体" w:hint="eastAsia" w:eastAsia="黑体"/>
          <w:color w:val="000000"/>
          <w:u w:val="none"/>
        </w:rPr>
        <w:t>第六章  应用场景</w:t>
      </w:r>
      <w:bookmarkEnd w:id="5"/>
    </w:p>
    <w:p>
      <w:pPr>
        <w:pStyle w:val="Normal"/>
        <w:numPr>
          <w:ilvl w:val="0"/>
          <w:numId w:val="0"/>
        </w:numPr>
        <w:tabs>
          <w:tab w:val="clear" w:pos="420"/>
          <w:tab w:val="left" w:pos="0" w:leader="none"/>
        </w:tabs>
        <w:snapToGrid w:val="true"/>
        <w:spacing w:lineRule="exact" w:line="560"/>
        <w:ind w:firstLineChars="200" w:startChars="0" w:start="0" w:endChars="0" w:end="0"/>
        <w:rPr>
          <w:rFonts w:ascii="黑体" w:hAnsi="黑体" w:eastAsia="黑体" w:cs="黑体" w:hint="eastAsia"/>
          <w:color w:val="000000"/>
          <w:szCs w:val="32"/>
          <w:highlight w:val="none"/>
          <w:u w:val="none"/>
        </w:rPr>
      </w:pPr>
      <w:r>
        <w:rPr>
          <w:rFonts w:eastAsia="黑体" w:cs="黑体" w:hint="eastAsia" w:ascii="黑体" w:hAnsi="黑体"/>
          <w:color w:val="000000"/>
          <w:szCs w:val="32"/>
          <w:u w:val="none"/>
        </w:rPr>
      </w:r>
    </w:p>
    <w:p>
      <w:pPr>
        <w:pStyle w:val="Style16"/>
        <w:keepNext w:val="false"/>
        <w:keepLines w:val="false"/>
        <w:pageBreakBefore w:val="false"/>
        <w:widowControl w:val="false"/>
        <w:suppressLineNumbers w:val="0"/>
        <w:pBdr/>
        <w:kinsoku w:val="true"/>
        <w:overflowPunct w:val="true"/>
        <w:autoSpaceDE w:val="true"/>
        <w:bidi w:val="0"/>
        <w:snapToGrid w:val="true"/>
        <w:spacing w:lineRule="exact" w:line="560" w:before="0" w:after="0"/>
        <w:ind w:endChars="0" w:end="0"/>
        <w:jc w:val="both"/>
        <w:textAlignment w:val="auto"/>
        <w:rPr>
          <w:rFonts w:ascii="仿宋_GB2312;仿宋" w:hAnsi="仿宋_GB2312;仿宋" w:eastAsia="仿宋_GB2312;仿宋" w:cs="仿宋_GB2312;仿宋" w:hint="eastAsia"/>
          <w:color w:val="000000"/>
          <w:kern w:val="2"/>
          <w:sz w:val="32"/>
          <w:szCs w:val="32"/>
          <w:highlight w:val="none"/>
          <w:u w:val="none"/>
          <w:lang w:bidi="ar-SA"/>
        </w:rPr>
      </w:pPr>
      <w:r>
        <w:rPr>
          <w:rStyle w:val="Style14"/>
          <w:rFonts w:ascii="黑体" w:hAnsi="黑体" w:cs="黑体" w:hint="eastAsia" w:eastAsia="黑体"/>
          <w:b w:val="false"/>
          <w:bCs w:val="false"/>
          <w:color w:val="000000"/>
          <w:spacing w:val="0"/>
          <w:sz w:val="32"/>
          <w:szCs w:val="32"/>
          <w:u w:val="none"/>
          <w:shd w:fill="FFFFFF" w:val="clear"/>
        </w:rPr>
        <w:t>第三十九条</w:t>
      </w:r>
      <w:r>
        <w:rPr>
          <w:rFonts w:ascii="黑体" w:hAnsi="黑体" w:cs="黑体" w:hint="eastAsia" w:eastAsia="黑体"/>
          <w:bCs w:val="false"/>
          <w:color w:val="000000"/>
          <w:spacing w:val="0"/>
          <w:sz w:val="32"/>
          <w:szCs w:val="32"/>
          <w:u w:val="none"/>
          <w:shd w:fill="auto" w:val="clear"/>
        </w:rPr>
        <w:t xml:space="preserve">  </w:t>
      </w:r>
      <w:r>
        <w:rPr>
          <w:rFonts w:ascii="仿宋_GB2312;仿宋" w:hAnsi="仿宋_GB2312;仿宋" w:cs="仿宋_GB2312;仿宋" w:hint="eastAsia"/>
          <w:color w:val="000000"/>
          <w:spacing w:val="0"/>
          <w:kern w:val="2"/>
          <w:sz w:val="32"/>
          <w:szCs w:val="32"/>
          <w:u w:val="none"/>
          <w:shd w:fill="auto" w:val="clear"/>
          <w:lang w:bidi="ar-SA"/>
        </w:rPr>
        <w:t>市、区人民政府应当建设数字化城市治理平台，开展城市运行监测分析、协同指挥调度、联动处置等工作，应用数字技术推动城市</w:t>
      </w:r>
      <w:r>
        <w:rPr>
          <w:rFonts w:ascii="仿宋_GB2312;仿宋" w:hAnsi="仿宋_GB2312;仿宋" w:cs="仿宋_GB2312;仿宋" w:hint="eastAsia"/>
          <w:color w:val="000000"/>
          <w:spacing w:val="0"/>
          <w:kern w:val="2"/>
          <w:sz w:val="32"/>
          <w:szCs w:val="32"/>
          <w:u w:val="none"/>
          <w:shd w:fill="auto" w:val="clear"/>
          <w:lang w:bidi="ar-SA"/>
        </w:rPr>
        <w:t>治</w:t>
      </w:r>
      <w:r>
        <w:rPr>
          <w:rFonts w:ascii="仿宋_GB2312;仿宋" w:hAnsi="仿宋_GB2312;仿宋" w:cs="仿宋_GB2312;仿宋" w:hint="eastAsia"/>
          <w:color w:val="000000"/>
          <w:spacing w:val="0"/>
          <w:kern w:val="2"/>
          <w:sz w:val="32"/>
          <w:szCs w:val="32"/>
          <w:u w:val="none"/>
          <w:shd w:fill="auto" w:val="clear"/>
          <w:lang w:bidi="ar-SA"/>
        </w:rPr>
        <w:t>理手段、</w:t>
      </w:r>
      <w:r>
        <w:rPr>
          <w:rFonts w:ascii="仿宋_GB2312;仿宋" w:hAnsi="仿宋_GB2312;仿宋" w:cs="仿宋_GB2312;仿宋" w:hint="eastAsia"/>
          <w:color w:val="000000"/>
          <w:spacing w:val="0"/>
          <w:kern w:val="2"/>
          <w:sz w:val="32"/>
          <w:szCs w:val="32"/>
          <w:u w:val="none"/>
          <w:shd w:fill="auto" w:val="clear"/>
          <w:lang w:bidi="ar-SA"/>
        </w:rPr>
        <w:t>治</w:t>
      </w:r>
      <w:r>
        <w:rPr>
          <w:rFonts w:ascii="仿宋_GB2312;仿宋" w:hAnsi="仿宋_GB2312;仿宋" w:cs="仿宋_GB2312;仿宋" w:hint="eastAsia"/>
          <w:color w:val="000000"/>
          <w:spacing w:val="0"/>
          <w:kern w:val="2"/>
          <w:sz w:val="32"/>
          <w:szCs w:val="32"/>
          <w:u w:val="none"/>
          <w:shd w:fill="auto" w:val="clear"/>
          <w:lang w:bidi="ar-SA"/>
        </w:rPr>
        <w:t>理模式、</w:t>
      </w:r>
      <w:r>
        <w:rPr>
          <w:rFonts w:ascii="仿宋_GB2312;仿宋" w:hAnsi="仿宋_GB2312;仿宋" w:cs="仿宋_GB2312;仿宋" w:hint="eastAsia"/>
          <w:color w:val="000000"/>
          <w:spacing w:val="0"/>
          <w:kern w:val="2"/>
          <w:sz w:val="32"/>
          <w:szCs w:val="32"/>
          <w:u w:val="none"/>
          <w:shd w:fill="auto" w:val="clear"/>
          <w:lang w:bidi="ar-SA"/>
        </w:rPr>
        <w:t>治</w:t>
      </w:r>
      <w:r>
        <w:rPr>
          <w:rFonts w:ascii="仿宋_GB2312;仿宋" w:hAnsi="仿宋_GB2312;仿宋" w:cs="仿宋_GB2312;仿宋" w:hint="eastAsia"/>
          <w:color w:val="000000"/>
          <w:spacing w:val="0"/>
          <w:kern w:val="2"/>
          <w:sz w:val="32"/>
          <w:szCs w:val="32"/>
          <w:u w:val="none"/>
          <w:shd w:fill="auto" w:val="clear"/>
          <w:lang w:bidi="ar-SA"/>
        </w:rPr>
        <w:t>理理念创新，实现城市运行管理科学化、精细化、智能化。</w:t>
      </w:r>
    </w:p>
    <w:p>
      <w:pPr>
        <w:pStyle w:val="Normal"/>
        <w:numPr>
          <w:ilvl w:val="0"/>
          <w:numId w:val="0"/>
        </w:numPr>
        <w:tabs>
          <w:tab w:val="clear" w:pos="420"/>
          <w:tab w:val="left" w:pos="0" w:leader="none"/>
        </w:tabs>
        <w:snapToGrid w:val="true"/>
        <w:spacing w:lineRule="exact" w:line="560"/>
        <w:ind w:firstLineChars="200" w:startChars="0" w:start="0" w:endChars="0" w:end="0"/>
        <w:rPr>
          <w:rFonts w:ascii="仿宋_GB2312;仿宋" w:hAnsi="仿宋_GB2312;仿宋" w:cs="仿宋_GB2312;仿宋" w:hint="eastAsia"/>
          <w:color w:val="000000"/>
          <w:spacing w:val="0"/>
          <w:sz w:val="32"/>
          <w:szCs w:val="32"/>
          <w:highlight w:val="none"/>
          <w:u w:val="none"/>
          <w:shd w:fill="auto" w:val="clear"/>
        </w:rPr>
      </w:pPr>
      <w:r>
        <w:rPr>
          <w:rFonts w:ascii="仿宋_GB2312;仿宋" w:hAnsi="仿宋_GB2312;仿宋" w:cs="仿宋_GB2312;仿宋" w:hint="eastAsia"/>
          <w:color w:val="000000"/>
          <w:spacing w:val="0"/>
          <w:sz w:val="32"/>
          <w:szCs w:val="32"/>
          <w:u w:val="none"/>
          <w:shd w:fill="auto" w:val="clear"/>
        </w:rPr>
        <w:t>市政务服务数据管理部门应当协调其他公共管理和服务机构，在保障数据安全的前提下，积极稳妥为市场主体开放应用场景。</w:t>
      </w:r>
    </w:p>
    <w:p>
      <w:pPr>
        <w:pStyle w:val="Normal"/>
        <w:numPr>
          <w:ilvl w:val="0"/>
          <w:numId w:val="0"/>
        </w:numPr>
        <w:tabs>
          <w:tab w:val="clear" w:pos="420"/>
          <w:tab w:val="left" w:pos="0" w:leader="none"/>
        </w:tabs>
        <w:snapToGrid w:val="true"/>
        <w:spacing w:lineRule="exact" w:line="560"/>
        <w:ind w:firstLineChars="200" w:startChars="0" w:start="0" w:endChars="0" w:end="0"/>
        <w:rPr>
          <w:rFonts w:ascii="仿宋_GB2312;仿宋" w:hAnsi="仿宋_GB2312;仿宋" w:eastAsia="仿宋_GB2312;仿宋" w:cs="仿宋_GB2312;仿宋" w:hint="eastAsia"/>
          <w:color w:val="000000"/>
          <w:kern w:val="2"/>
          <w:sz w:val="32"/>
          <w:szCs w:val="32"/>
          <w:highlight w:val="none"/>
          <w:u w:val="none"/>
        </w:rPr>
      </w:pPr>
      <w:r>
        <w:rPr>
          <w:rFonts w:ascii="仿宋_GB2312;仿宋" w:hAnsi="仿宋_GB2312;仿宋" w:cs="仿宋_GB2312;仿宋" w:hint="eastAsia"/>
          <w:color w:val="000000"/>
          <w:spacing w:val="0"/>
          <w:sz w:val="32"/>
          <w:szCs w:val="32"/>
          <w:u w:val="none"/>
          <w:shd w:fill="auto" w:val="clear"/>
        </w:rPr>
        <w:t>鼓励社会组织、企业、公众围绕城市治理和民生服务参与应用场景设计，</w:t>
      </w:r>
      <w:r>
        <w:rPr>
          <w:rFonts w:ascii="仿宋_GB2312;仿宋" w:hAnsi="仿宋_GB2312;仿宋" w:cs="仿宋_GB2312;仿宋" w:hint="eastAsia"/>
          <w:color w:val="000000"/>
          <w:spacing w:val="0"/>
          <w:sz w:val="32"/>
          <w:szCs w:val="32"/>
          <w:u w:val="none"/>
          <w:shd w:fill="auto" w:val="clear"/>
        </w:rPr>
        <w:t>市政务服务数据管理部门应当</w:t>
      </w:r>
      <w:r>
        <w:rPr>
          <w:rFonts w:ascii="仿宋_GB2312;仿宋" w:hAnsi="仿宋_GB2312;仿宋" w:cs="仿宋_GB2312;仿宋" w:hint="eastAsia"/>
          <w:color w:val="000000"/>
          <w:spacing w:val="0"/>
          <w:sz w:val="32"/>
          <w:szCs w:val="32"/>
          <w:u w:val="none"/>
          <w:shd w:fill="auto" w:val="clear"/>
        </w:rPr>
        <w:t>适时开展面向社会的应用场景设计征集活动，推动城市共建共治。</w:t>
      </w:r>
    </w:p>
    <w:p>
      <w:pPr>
        <w:pStyle w:val="Style16"/>
        <w:keepNext w:val="false"/>
        <w:keepLines w:val="false"/>
        <w:pageBreakBefore w:val="false"/>
        <w:widowControl w:val="false"/>
        <w:suppressLineNumbers w:val="0"/>
        <w:pBdr/>
        <w:kinsoku w:val="true"/>
        <w:overflowPunct w:val="true"/>
        <w:autoSpaceDE w:val="true"/>
        <w:bidi w:val="0"/>
        <w:snapToGrid w:val="true"/>
        <w:spacing w:lineRule="exact" w:line="560" w:before="0" w:after="0"/>
        <w:ind w:endChars="0" w:end="0"/>
        <w:jc w:val="both"/>
        <w:textAlignment w:val="auto"/>
        <w:rPr>
          <w:rFonts w:ascii="仿宋_GB2312;仿宋" w:hAnsi="仿宋_GB2312;仿宋" w:eastAsia="仿宋_GB2312;仿宋" w:cs="仿宋_GB2312;仿宋" w:hint="eastAsia"/>
          <w:color w:val="000000"/>
          <w:kern w:val="2"/>
          <w:sz w:val="32"/>
          <w:szCs w:val="32"/>
          <w:highlight w:val="none"/>
          <w:u w:val="none"/>
          <w:lang w:bidi="ar-SA"/>
        </w:rPr>
      </w:pPr>
      <w:r>
        <w:rPr>
          <w:rStyle w:val="Strong"/>
          <w:rFonts w:ascii="黑体" w:hAnsi="黑体" w:cs="黑体" w:hint="eastAsia" w:eastAsia="黑体"/>
          <w:b w:val="false"/>
          <w:bCs/>
          <w:color w:val="000000"/>
          <w:spacing w:val="0"/>
          <w:sz w:val="32"/>
          <w:szCs w:val="32"/>
          <w:shd w:fill="FFFFFF" w:val="clear"/>
        </w:rPr>
        <w:t xml:space="preserve">第四十条  </w:t>
      </w:r>
      <w:r>
        <w:rPr>
          <w:rFonts w:ascii="仿宋_GB2312;仿宋" w:hAnsi="仿宋_GB2312;仿宋" w:cs="仿宋_GB2312;仿宋" w:hint="eastAsia"/>
          <w:color w:val="000000"/>
          <w:spacing w:val="0"/>
          <w:kern w:val="2"/>
          <w:sz w:val="32"/>
          <w:szCs w:val="32"/>
          <w:u w:val="none"/>
          <w:shd w:fill="auto" w:val="clear"/>
          <w:lang w:bidi="ar-SA"/>
        </w:rPr>
        <w:t>市政务服务数据管理部门应当推动数字技术在政务服务领域的全面应用，建设一体化政务服务平台和移动政务平台，推动依申请政务事项和公共服务事项线上线下融合办理。</w:t>
      </w:r>
    </w:p>
    <w:p>
      <w:pPr>
        <w:pStyle w:val="Normal"/>
        <w:keepNext w:val="false"/>
        <w:keepLines w:val="false"/>
        <w:pageBreakBefore w:val="false"/>
        <w:widowControl w:val="false"/>
        <w:numPr>
          <w:ilvl w:val="0"/>
          <w:numId w:val="0"/>
        </w:numPr>
        <w:tabs>
          <w:tab w:val="clear" w:pos="420"/>
          <w:tab w:val="left" w:pos="0" w:leader="none"/>
        </w:tabs>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cs="仿宋_GB2312;仿宋"/>
          <w:color w:val="000000"/>
          <w:szCs w:val="32"/>
          <w:highlight w:val="none"/>
          <w:u w:val="none"/>
        </w:rPr>
      </w:pPr>
      <w:r>
        <w:rPr>
          <w:rFonts w:ascii="黑体" w:hAnsi="黑体" w:cs="黑体" w:hint="eastAsia" w:eastAsia="黑体"/>
          <w:color w:val="000000"/>
          <w:szCs w:val="32"/>
          <w:u w:val="none"/>
        </w:rPr>
        <w:t>第四十一条</w:t>
      </w:r>
      <w:r>
        <w:rPr>
          <w:rFonts w:ascii="仿宋_GB2312;仿宋" w:hAnsi="仿宋_GB2312;仿宋" w:cs="仿宋_GB2312;仿宋" w:hint="eastAsia"/>
          <w:color w:val="000000"/>
          <w:szCs w:val="32"/>
          <w:u w:val="none"/>
        </w:rPr>
        <w:t xml:space="preserve">  市工业和信息化部门应当推动工业互联网创新发展，支持跨行业、跨领域、行业级、专业型工业互联网平台的建设与应用，提供制造业场景应用需求数字化解决方案，促进数字技术与制造业融合发展，加快制造业数字化、智能化转型和高质量发展。</w:t>
      </w:r>
    </w:p>
    <w:p>
      <w:pPr>
        <w:pStyle w:val="Normal"/>
        <w:keepNext w:val="false"/>
        <w:keepLines w:val="false"/>
        <w:pageBreakBefore w:val="false"/>
        <w:widowControl w:val="false"/>
        <w:numPr>
          <w:ilvl w:val="0"/>
          <w:numId w:val="0"/>
        </w:numPr>
        <w:tabs>
          <w:tab w:val="clear" w:pos="420"/>
          <w:tab w:val="left" w:pos="0" w:leader="none"/>
        </w:tabs>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color w:val="000000"/>
          <w:spacing w:val="0"/>
          <w:sz w:val="32"/>
          <w:szCs w:val="32"/>
          <w:highlight w:val="none"/>
          <w:u w:val="none"/>
          <w:shd w:fill="auto" w:val="clear"/>
        </w:rPr>
      </w:pPr>
      <w:r>
        <w:rPr>
          <w:rFonts w:ascii="黑体" w:hAnsi="黑体" w:cs="黑体" w:hint="eastAsia" w:eastAsia="黑体"/>
          <w:color w:val="000000"/>
          <w:szCs w:val="32"/>
          <w:u w:val="none"/>
        </w:rPr>
        <w:t xml:space="preserve">第四十二条  </w:t>
      </w:r>
      <w:r>
        <w:rPr>
          <w:rFonts w:ascii="仿宋_GB2312;仿宋" w:hAnsi="仿宋_GB2312;仿宋" w:cs="仿宋_GB2312;仿宋" w:hint="eastAsia"/>
          <w:color w:val="000000"/>
          <w:szCs w:val="32"/>
          <w:u w:val="none"/>
        </w:rPr>
        <w:t>市交通运输、商务等部门应当推动数字技术在物流、会展等服务业领域的应用，推进新业态新模式发展，创新服务内容和模式，提升服务质量和效率，拓展数字经济产业新空间。</w:t>
      </w:r>
    </w:p>
    <w:p>
      <w:pPr>
        <w:pStyle w:val="Style16"/>
        <w:keepNext w:val="false"/>
        <w:keepLines w:val="false"/>
        <w:pageBreakBefore w:val="false"/>
        <w:widowControl w:val="false"/>
        <w:suppressLineNumbers w:val="0"/>
        <w:pBdr/>
        <w:kinsoku w:val="true"/>
        <w:overflowPunct w:val="true"/>
        <w:autoSpaceDE w:val="true"/>
        <w:bidi w:val="0"/>
        <w:snapToGrid w:val="true"/>
        <w:spacing w:lineRule="exact" w:line="560" w:before="0" w:after="0"/>
        <w:ind w:endChars="0" w:end="0"/>
        <w:jc w:val="both"/>
        <w:textAlignment w:val="auto"/>
        <w:rPr>
          <w:rFonts w:ascii="仿宋_GB2312;仿宋" w:hAnsi="仿宋_GB2312;仿宋" w:eastAsia="仿宋_GB2312;仿宋" w:cs="仿宋_GB2312;仿宋" w:hint="eastAsia"/>
          <w:color w:val="000000"/>
          <w:kern w:val="2"/>
          <w:sz w:val="32"/>
          <w:szCs w:val="32"/>
          <w:highlight w:val="none"/>
          <w:u w:val="none"/>
          <w:lang w:bidi="ar-SA"/>
        </w:rPr>
      </w:pPr>
      <w:r>
        <w:rPr>
          <w:rStyle w:val="Style14"/>
          <w:rFonts w:ascii="黑体" w:hAnsi="黑体" w:cs="黑体" w:hint="eastAsia" w:eastAsia="黑体"/>
          <w:color w:val="000000"/>
          <w:spacing w:val="0"/>
          <w:kern w:val="2"/>
          <w:sz w:val="32"/>
          <w:szCs w:val="32"/>
          <w:shd w:fill="FFFFFF" w:val="clear"/>
          <w:lang w:bidi="ar-SA"/>
        </w:rPr>
        <w:t>第四十三条</w:t>
      </w:r>
      <w:r>
        <w:rPr>
          <w:rFonts w:ascii="仿宋_GB2312;仿宋" w:hAnsi="仿宋_GB2312;仿宋" w:cs="仿宋_GB2312;仿宋" w:hint="eastAsia"/>
          <w:color w:val="000000"/>
          <w:spacing w:val="0"/>
          <w:sz w:val="32"/>
          <w:szCs w:val="32"/>
          <w:shd w:fill="FFFFFF" w:val="clear"/>
        </w:rPr>
        <w:t xml:space="preserve">  </w:t>
      </w:r>
      <w:r>
        <w:rPr>
          <w:rFonts w:ascii="仿宋_GB2312;仿宋" w:hAnsi="仿宋_GB2312;仿宋" w:cs="仿宋_GB2312;仿宋" w:hint="eastAsia"/>
          <w:color w:val="000000"/>
          <w:spacing w:val="0"/>
          <w:kern w:val="2"/>
          <w:sz w:val="32"/>
          <w:szCs w:val="32"/>
          <w:u w:val="none"/>
          <w:shd w:fill="auto" w:val="clear"/>
          <w:lang w:bidi="ar-SA"/>
        </w:rPr>
        <w:t>市交通运输、公安等部门应当统筹推进智能交通体系建设，促进智能交通基础设施与运输服务、能源</w:t>
      </w:r>
      <w:r>
        <w:rPr>
          <w:rFonts w:ascii="仿宋_GB2312;仿宋" w:hAnsi="仿宋_GB2312;仿宋" w:cs="仿宋_GB2312;仿宋" w:hint="eastAsia"/>
          <w:color w:val="000000"/>
          <w:spacing w:val="0"/>
          <w:kern w:val="2"/>
          <w:sz w:val="32"/>
          <w:szCs w:val="32"/>
          <w:u w:val="none"/>
          <w:shd w:fill="auto" w:val="clear"/>
          <w:lang w:bidi="ar-SA"/>
        </w:rPr>
        <w:t>以</w:t>
      </w:r>
      <w:r>
        <w:rPr>
          <w:rFonts w:ascii="仿宋_GB2312;仿宋" w:hAnsi="仿宋_GB2312;仿宋" w:cs="仿宋_GB2312;仿宋" w:hint="eastAsia"/>
          <w:color w:val="000000"/>
          <w:spacing w:val="0"/>
          <w:kern w:val="2"/>
          <w:sz w:val="32"/>
          <w:szCs w:val="32"/>
          <w:u w:val="none"/>
          <w:shd w:fill="auto" w:val="clear"/>
          <w:lang w:bidi="ar-SA"/>
        </w:rPr>
        <w:t>及通信网络融合发展，构建交通信息基础设施和综合交通信息枢纽，推动城市道路交通体系的全要素数字化。</w:t>
      </w:r>
    </w:p>
    <w:p>
      <w:pPr>
        <w:pStyle w:val="Style16"/>
        <w:keepNext w:val="false"/>
        <w:keepLines w:val="false"/>
        <w:pageBreakBefore w:val="false"/>
        <w:widowControl w:val="false"/>
        <w:suppressLineNumbers w:val="0"/>
        <w:pBdr/>
        <w:kinsoku w:val="true"/>
        <w:overflowPunct w:val="true"/>
        <w:autoSpaceDE w:val="true"/>
        <w:bidi w:val="0"/>
        <w:snapToGrid w:val="true"/>
        <w:spacing w:lineRule="exact" w:line="560" w:before="0" w:after="0"/>
        <w:ind w:endChars="0" w:end="0"/>
        <w:jc w:val="both"/>
        <w:textAlignment w:val="auto"/>
        <w:rPr>
          <w:rFonts w:ascii="仿宋_GB2312;仿宋" w:hAnsi="仿宋_GB2312;仿宋" w:eastAsia="仿宋_GB2312;仿宋" w:cs="仿宋_GB2312;仿宋" w:hint="eastAsia"/>
          <w:color w:val="000000"/>
          <w:kern w:val="2"/>
          <w:sz w:val="32"/>
          <w:szCs w:val="32"/>
          <w:highlight w:val="none"/>
          <w:u w:val="none"/>
          <w:lang w:bidi="ar-SA"/>
        </w:rPr>
      </w:pPr>
      <w:r>
        <w:rPr>
          <w:rStyle w:val="Strong"/>
          <w:rFonts w:ascii="黑体" w:hAnsi="黑体" w:cs="黑体" w:hint="eastAsia" w:eastAsia="黑体"/>
          <w:b w:val="false"/>
          <w:bCs/>
          <w:color w:val="000000"/>
          <w:spacing w:val="0"/>
          <w:sz w:val="32"/>
          <w:szCs w:val="32"/>
          <w:shd w:fill="FFFFFF" w:val="clear"/>
        </w:rPr>
        <w:t>第四十四条</w:t>
      </w:r>
      <w:r>
        <w:rPr>
          <w:rFonts w:ascii="黑体" w:hAnsi="黑体" w:cs="黑体" w:hint="eastAsia" w:eastAsia="黑体"/>
          <w:bCs/>
          <w:color w:val="000000"/>
          <w:spacing w:val="0"/>
          <w:sz w:val="32"/>
          <w:szCs w:val="32"/>
          <w:shd w:fill="FFFFFF" w:val="clear"/>
        </w:rPr>
        <w:t xml:space="preserve">  </w:t>
      </w:r>
      <w:r>
        <w:rPr>
          <w:rFonts w:ascii="仿宋_GB2312;仿宋" w:hAnsi="仿宋_GB2312;仿宋" w:cs="仿宋_GB2312;仿宋" w:hint="eastAsia"/>
          <w:color w:val="000000"/>
          <w:spacing w:val="0"/>
          <w:kern w:val="2"/>
          <w:sz w:val="32"/>
          <w:szCs w:val="32"/>
          <w:u w:val="none"/>
          <w:shd w:fill="auto" w:val="clear"/>
          <w:lang w:bidi="ar-SA"/>
        </w:rPr>
        <w:t>市卫生健康、市场监管等部门应当支持医疗</w:t>
      </w:r>
      <w:r>
        <w:rPr>
          <w:rFonts w:ascii="仿宋_GB2312;仿宋" w:hAnsi="仿宋_GB2312;仿宋" w:cs="仿宋_GB2312;仿宋" w:hint="eastAsia"/>
          <w:color w:val="000000"/>
          <w:spacing w:val="0"/>
          <w:kern w:val="2"/>
          <w:sz w:val="32"/>
          <w:szCs w:val="32"/>
          <w:u w:val="none"/>
          <w:shd w:fill="auto" w:val="clear"/>
          <w:lang w:bidi="ar-SA"/>
        </w:rPr>
        <w:t>卫生</w:t>
      </w:r>
      <w:r>
        <w:rPr>
          <w:rFonts w:ascii="仿宋_GB2312;仿宋" w:hAnsi="仿宋_GB2312;仿宋" w:cs="仿宋_GB2312;仿宋" w:hint="eastAsia"/>
          <w:color w:val="000000"/>
          <w:spacing w:val="0"/>
          <w:kern w:val="2"/>
          <w:sz w:val="32"/>
          <w:szCs w:val="32"/>
          <w:u w:val="none"/>
          <w:shd w:fill="auto" w:val="clear"/>
          <w:lang w:bidi="ar-SA"/>
        </w:rPr>
        <w:t>机构数字化改造，促进智慧医疗便民服务；推进数字技术在</w:t>
      </w:r>
      <w:r>
        <w:rPr>
          <w:rFonts w:ascii="仿宋_GB2312;仿宋" w:hAnsi="仿宋_GB2312;仿宋" w:cs="仿宋_GB2312;仿宋" w:hint="eastAsia"/>
          <w:color w:val="000000"/>
          <w:spacing w:val="0"/>
          <w:kern w:val="2"/>
          <w:sz w:val="32"/>
          <w:szCs w:val="32"/>
          <w:u w:val="none"/>
          <w:shd w:fill="auto" w:val="clear"/>
          <w:lang w:bidi="ar-SA"/>
        </w:rPr>
        <w:t>药品、医疗设备和医疗技术的研发，</w:t>
      </w:r>
      <w:r>
        <w:rPr>
          <w:rFonts w:ascii="仿宋_GB2312;仿宋" w:hAnsi="仿宋_GB2312;仿宋" w:cs="仿宋_GB2312;仿宋" w:hint="eastAsia"/>
          <w:color w:val="000000"/>
          <w:spacing w:val="0"/>
          <w:kern w:val="2"/>
          <w:sz w:val="32"/>
          <w:szCs w:val="32"/>
          <w:u w:val="none"/>
          <w:shd w:fill="auto" w:val="clear"/>
          <w:lang w:bidi="ar-SA"/>
        </w:rPr>
        <w:t>医学检验检测、临床诊断辅助决策、远程医疗、个人健康管理、公共卫生事件防控、医院管理、卫生监督执法、疾病预防和干预等领域的应用。</w:t>
      </w:r>
    </w:p>
    <w:p>
      <w:pPr>
        <w:pStyle w:val="Style16"/>
        <w:keepNext w:val="false"/>
        <w:keepLines w:val="false"/>
        <w:pageBreakBefore w:val="false"/>
        <w:widowControl w:val="false"/>
        <w:suppressLineNumbers w:val="0"/>
        <w:pBdr/>
        <w:kinsoku w:val="true"/>
        <w:overflowPunct w:val="true"/>
        <w:autoSpaceDE w:val="true"/>
        <w:bidi w:val="0"/>
        <w:snapToGrid w:val="true"/>
        <w:spacing w:lineRule="exact" w:line="580" w:before="0" w:after="0"/>
        <w:ind w:endChars="0" w:end="0"/>
        <w:jc w:val="both"/>
        <w:textAlignment w:val="auto"/>
        <w:rPr>
          <w:rFonts w:ascii="仿宋_GB2312;仿宋" w:hAnsi="仿宋_GB2312;仿宋" w:eastAsia="仿宋_GB2312;仿宋" w:cs="仿宋_GB2312;仿宋" w:hint="eastAsia"/>
          <w:color w:val="000000"/>
          <w:kern w:val="2"/>
          <w:sz w:val="32"/>
          <w:szCs w:val="32"/>
          <w:highlight w:val="none"/>
          <w:u w:val="none"/>
          <w:lang w:bidi="ar-SA"/>
        </w:rPr>
      </w:pPr>
      <w:r>
        <w:rPr>
          <w:rStyle w:val="Strong"/>
          <w:rFonts w:ascii="黑体" w:hAnsi="黑体" w:cs="黑体" w:hint="eastAsia" w:eastAsia="黑体"/>
          <w:b w:val="false"/>
          <w:bCs/>
          <w:color w:val="000000"/>
          <w:spacing w:val="0"/>
          <w:sz w:val="32"/>
          <w:szCs w:val="32"/>
          <w:shd w:fill="FFFFFF" w:val="clear"/>
        </w:rPr>
        <w:t xml:space="preserve">第四十五条  </w:t>
      </w:r>
      <w:r>
        <w:rPr>
          <w:rFonts w:ascii="仿宋_GB2312;仿宋" w:hAnsi="仿宋_GB2312;仿宋" w:cs="仿宋_GB2312;仿宋" w:hint="eastAsia"/>
          <w:b w:val="false"/>
          <w:bCs w:val="false"/>
          <w:color w:val="000000"/>
          <w:spacing w:val="0"/>
          <w:kern w:val="2"/>
          <w:sz w:val="32"/>
          <w:szCs w:val="32"/>
          <w:u w:val="none"/>
          <w:shd w:fill="auto" w:val="clear"/>
          <w:lang w:bidi="ar-SA"/>
        </w:rPr>
        <w:t>市</w:t>
      </w:r>
      <w:r>
        <w:rPr>
          <w:rFonts w:ascii="仿宋_GB2312;仿宋" w:hAnsi="仿宋_GB2312;仿宋" w:cs="仿宋_GB2312;仿宋" w:hint="eastAsia"/>
          <w:color w:val="000000"/>
          <w:spacing w:val="0"/>
          <w:kern w:val="2"/>
          <w:sz w:val="32"/>
          <w:szCs w:val="32"/>
          <w:u w:val="none"/>
          <w:shd w:fill="auto" w:val="clear"/>
          <w:lang w:bidi="ar-SA"/>
        </w:rPr>
        <w:t>文化广电旅游</w:t>
      </w:r>
      <w:r>
        <w:rPr>
          <w:rFonts w:ascii="仿宋_GB2312;仿宋" w:hAnsi="仿宋_GB2312;仿宋" w:cs="仿宋_GB2312;仿宋" w:hint="eastAsia"/>
          <w:color w:val="000000"/>
          <w:spacing w:val="0"/>
          <w:kern w:val="2"/>
          <w:sz w:val="32"/>
          <w:szCs w:val="32"/>
          <w:u w:val="none"/>
          <w:shd w:fill="auto" w:val="clear"/>
          <w:lang w:bidi="ar-SA"/>
        </w:rPr>
        <w:t>体育</w:t>
      </w:r>
      <w:r>
        <w:rPr>
          <w:rFonts w:ascii="仿宋_GB2312;仿宋" w:hAnsi="仿宋_GB2312;仿宋" w:cs="仿宋_GB2312;仿宋" w:hint="eastAsia"/>
          <w:color w:val="000000"/>
          <w:spacing w:val="0"/>
          <w:kern w:val="2"/>
          <w:sz w:val="32"/>
          <w:szCs w:val="32"/>
          <w:u w:val="none"/>
          <w:shd w:fill="auto" w:val="clear"/>
          <w:lang w:bidi="ar-SA"/>
        </w:rPr>
        <w:t>部门应当依托文化文物单位馆藏文化资源开发数字文化产品，提高博物馆、图书馆、美术馆、文化馆等文化场馆的数字化水平。</w:t>
      </w:r>
    </w:p>
    <w:p>
      <w:pPr>
        <w:pStyle w:val="Style16"/>
        <w:keepNext w:val="false"/>
        <w:keepLines w:val="false"/>
        <w:pageBreakBefore w:val="false"/>
        <w:widowControl w:val="false"/>
        <w:suppressLineNumbers w:val="0"/>
        <w:pBdr/>
        <w:kinsoku w:val="true"/>
        <w:overflowPunct w:val="true"/>
        <w:autoSpaceDE w:val="true"/>
        <w:bidi w:val="0"/>
        <w:snapToGrid w:val="true"/>
        <w:spacing w:lineRule="exact" w:line="580" w:before="0" w:after="0"/>
        <w:ind w:endChars="0" w:end="0"/>
        <w:jc w:val="both"/>
        <w:textAlignment w:val="auto"/>
        <w:rPr>
          <w:rFonts w:ascii="仿宋_GB2312;仿宋" w:hAnsi="仿宋_GB2312;仿宋" w:eastAsia="仿宋_GB2312;仿宋" w:cs="仿宋_GB2312;仿宋" w:hint="eastAsia"/>
          <w:color w:val="000000"/>
          <w:kern w:val="2"/>
          <w:sz w:val="32"/>
          <w:szCs w:val="32"/>
          <w:highlight w:val="none"/>
          <w:u w:val="none"/>
          <w:lang w:bidi="ar-SA"/>
        </w:rPr>
      </w:pPr>
      <w:r>
        <w:rPr>
          <w:rFonts w:ascii="仿宋_GB2312;仿宋" w:hAnsi="仿宋_GB2312;仿宋" w:cs="仿宋_GB2312;仿宋" w:hint="eastAsia"/>
          <w:color w:val="000000"/>
          <w:spacing w:val="0"/>
          <w:kern w:val="2"/>
          <w:sz w:val="32"/>
          <w:szCs w:val="32"/>
          <w:u w:val="none"/>
          <w:shd w:fill="auto" w:val="clear"/>
          <w:lang w:bidi="ar-SA"/>
        </w:rPr>
        <w:t>市</w:t>
      </w:r>
      <w:r>
        <w:rPr>
          <w:rFonts w:ascii="仿宋_GB2312;仿宋" w:hAnsi="仿宋_GB2312;仿宋" w:cs="仿宋_GB2312;仿宋" w:hint="eastAsia"/>
          <w:color w:val="000000"/>
          <w:spacing w:val="0"/>
          <w:kern w:val="2"/>
          <w:sz w:val="32"/>
          <w:szCs w:val="32"/>
          <w:u w:val="none"/>
          <w:shd w:fill="auto" w:val="clear"/>
          <w:lang w:bidi="ar-SA"/>
        </w:rPr>
        <w:t>文化广电旅游</w:t>
      </w:r>
      <w:r>
        <w:rPr>
          <w:rFonts w:ascii="仿宋_GB2312;仿宋" w:hAnsi="仿宋_GB2312;仿宋" w:cs="仿宋_GB2312;仿宋" w:hint="eastAsia"/>
          <w:color w:val="000000"/>
          <w:spacing w:val="0"/>
          <w:kern w:val="2"/>
          <w:sz w:val="32"/>
          <w:szCs w:val="32"/>
          <w:u w:val="none"/>
          <w:shd w:fill="auto" w:val="clear"/>
          <w:lang w:bidi="ar-SA"/>
        </w:rPr>
        <w:t>体育</w:t>
      </w:r>
      <w:r>
        <w:rPr>
          <w:rFonts w:ascii="仿宋_GB2312;仿宋" w:hAnsi="仿宋_GB2312;仿宋" w:cs="仿宋_GB2312;仿宋" w:hint="eastAsia"/>
          <w:color w:val="000000"/>
          <w:spacing w:val="0"/>
          <w:kern w:val="2"/>
          <w:sz w:val="32"/>
          <w:szCs w:val="32"/>
          <w:u w:val="none"/>
          <w:shd w:fill="auto" w:val="clear"/>
          <w:lang w:bidi="ar-SA"/>
        </w:rPr>
        <w:t>部门应当支持智慧旅游景区建设，鼓励开发数字化旅游产品，提供智慧化旅游服务，培育云旅游等网络体验与消费新模式，促进旅游业线上线下融合发展。</w:t>
      </w:r>
    </w:p>
    <w:p>
      <w:pPr>
        <w:pStyle w:val="Style16"/>
        <w:keepNext w:val="false"/>
        <w:keepLines w:val="false"/>
        <w:pageBreakBefore w:val="false"/>
        <w:widowControl w:val="false"/>
        <w:suppressLineNumbers w:val="0"/>
        <w:pBdr/>
        <w:kinsoku w:val="true"/>
        <w:overflowPunct w:val="true"/>
        <w:autoSpaceDE w:val="true"/>
        <w:bidi w:val="0"/>
        <w:snapToGrid w:val="true"/>
        <w:spacing w:lineRule="exact" w:line="580" w:before="0" w:after="0"/>
        <w:ind w:endChars="0" w:end="0"/>
        <w:jc w:val="both"/>
        <w:textAlignment w:val="auto"/>
        <w:rPr>
          <w:rFonts w:ascii="仿宋_GB2312;仿宋" w:hAnsi="仿宋_GB2312;仿宋" w:eastAsia="仿宋_GB2312;仿宋" w:cs="仿宋_GB2312;仿宋" w:hint="eastAsia"/>
          <w:color w:val="000000"/>
          <w:spacing w:val="0"/>
          <w:kern w:val="2"/>
          <w:sz w:val="32"/>
          <w:szCs w:val="32"/>
          <w:highlight w:val="none"/>
          <w:u w:val="none"/>
          <w:shd w:fill="auto" w:val="clear"/>
          <w:lang w:bidi="ar-SA"/>
        </w:rPr>
      </w:pPr>
      <w:r>
        <w:rPr>
          <w:rFonts w:ascii="仿宋_GB2312;仿宋" w:hAnsi="仿宋_GB2312;仿宋" w:cs="仿宋_GB2312;仿宋" w:hint="eastAsia"/>
          <w:color w:val="000000"/>
          <w:spacing w:val="0"/>
          <w:kern w:val="2"/>
          <w:sz w:val="32"/>
          <w:szCs w:val="32"/>
          <w:u w:val="none"/>
          <w:shd w:fill="auto" w:val="clear"/>
          <w:lang w:bidi="ar-SA"/>
        </w:rPr>
        <w:t>市</w:t>
      </w:r>
      <w:r>
        <w:rPr>
          <w:rFonts w:ascii="仿宋_GB2312;仿宋" w:hAnsi="仿宋_GB2312;仿宋" w:cs="仿宋_GB2312;仿宋" w:hint="eastAsia"/>
          <w:color w:val="000000"/>
          <w:spacing w:val="0"/>
          <w:kern w:val="2"/>
          <w:sz w:val="32"/>
          <w:szCs w:val="32"/>
          <w:u w:val="none"/>
          <w:shd w:fill="auto" w:val="clear"/>
          <w:lang w:bidi="ar-SA"/>
        </w:rPr>
        <w:t>文化广电旅游</w:t>
      </w:r>
      <w:r>
        <w:rPr>
          <w:rFonts w:ascii="仿宋_GB2312;仿宋" w:hAnsi="仿宋_GB2312;仿宋" w:cs="仿宋_GB2312;仿宋" w:hint="eastAsia"/>
          <w:color w:val="000000"/>
          <w:spacing w:val="0"/>
          <w:kern w:val="2"/>
          <w:sz w:val="32"/>
          <w:szCs w:val="32"/>
          <w:u w:val="none"/>
          <w:shd w:fill="auto" w:val="clear"/>
          <w:lang w:bidi="ar-SA"/>
        </w:rPr>
        <w:t>体育</w:t>
      </w:r>
      <w:r>
        <w:rPr>
          <w:rFonts w:ascii="仿宋_GB2312;仿宋" w:hAnsi="仿宋_GB2312;仿宋" w:cs="仿宋_GB2312;仿宋" w:hint="eastAsia"/>
          <w:color w:val="000000"/>
          <w:spacing w:val="0"/>
          <w:kern w:val="2"/>
          <w:sz w:val="32"/>
          <w:szCs w:val="32"/>
          <w:u w:val="none"/>
          <w:shd w:fill="auto" w:val="clear"/>
          <w:lang w:bidi="ar-SA"/>
        </w:rPr>
        <w:t>部门应当推动数字化全民健身体系建设，推进体育场馆和设施数字化改造，完善训练赛事和市民健身运动的数字化服务体系。</w:t>
      </w:r>
    </w:p>
    <w:p>
      <w:pPr>
        <w:pStyle w:val="Style16"/>
        <w:keepNext w:val="false"/>
        <w:keepLines w:val="false"/>
        <w:pageBreakBefore w:val="false"/>
        <w:widowControl w:val="false"/>
        <w:suppressLineNumbers w:val="0"/>
        <w:pBdr/>
        <w:kinsoku w:val="true"/>
        <w:overflowPunct w:val="true"/>
        <w:autoSpaceDE w:val="true"/>
        <w:bidi w:val="0"/>
        <w:snapToGrid w:val="true"/>
        <w:spacing w:lineRule="exact" w:line="580" w:before="0" w:after="0"/>
        <w:ind w:endChars="0" w:end="0"/>
        <w:jc w:val="both"/>
        <w:textAlignment w:val="auto"/>
        <w:rPr>
          <w:rFonts w:ascii="仿宋_GB2312;仿宋" w:hAnsi="仿宋_GB2312;仿宋" w:eastAsia="仿宋_GB2312;仿宋" w:cs="仿宋_GB2312;仿宋" w:hint="eastAsia"/>
          <w:color w:val="000000"/>
          <w:spacing w:val="0"/>
          <w:kern w:val="2"/>
          <w:sz w:val="32"/>
          <w:szCs w:val="32"/>
          <w:highlight w:val="none"/>
          <w:u w:val="none"/>
          <w:shd w:fill="auto" w:val="clear"/>
          <w:lang w:bidi="ar-SA"/>
        </w:rPr>
      </w:pPr>
      <w:r>
        <w:rPr>
          <w:rFonts w:ascii="仿宋_GB2312;仿宋" w:hAnsi="仿宋_GB2312;仿宋" w:cs="仿宋_GB2312;仿宋" w:hint="eastAsia"/>
          <w:color w:val="000000"/>
          <w:spacing w:val="0"/>
          <w:kern w:val="2"/>
          <w:sz w:val="32"/>
          <w:szCs w:val="32"/>
          <w:u w:val="none"/>
          <w:shd w:fill="auto" w:val="clear"/>
          <w:lang w:bidi="ar-SA"/>
        </w:rPr>
        <w:t>市</w:t>
      </w:r>
      <w:r>
        <w:rPr>
          <w:rFonts w:ascii="仿宋_GB2312;仿宋" w:hAnsi="仿宋_GB2312;仿宋" w:cs="仿宋_GB2312;仿宋" w:hint="eastAsia"/>
          <w:color w:val="000000"/>
          <w:spacing w:val="0"/>
          <w:kern w:val="2"/>
          <w:sz w:val="32"/>
          <w:szCs w:val="32"/>
          <w:u w:val="none"/>
          <w:shd w:fill="auto" w:val="clear"/>
          <w:lang w:bidi="ar-SA"/>
        </w:rPr>
        <w:t>文化广电旅游</w:t>
      </w:r>
      <w:r>
        <w:rPr>
          <w:rFonts w:ascii="仿宋_GB2312;仿宋" w:hAnsi="仿宋_GB2312;仿宋" w:cs="仿宋_GB2312;仿宋" w:hint="eastAsia"/>
          <w:color w:val="000000"/>
          <w:spacing w:val="0"/>
          <w:kern w:val="2"/>
          <w:sz w:val="32"/>
          <w:szCs w:val="32"/>
          <w:u w:val="none"/>
          <w:shd w:fill="auto" w:val="clear"/>
          <w:lang w:bidi="ar-SA"/>
        </w:rPr>
        <w:t>体育</w:t>
      </w:r>
      <w:r>
        <w:rPr>
          <w:rFonts w:ascii="仿宋_GB2312;仿宋" w:hAnsi="仿宋_GB2312;仿宋" w:cs="仿宋_GB2312;仿宋" w:hint="eastAsia"/>
          <w:color w:val="000000"/>
          <w:spacing w:val="0"/>
          <w:kern w:val="2"/>
          <w:sz w:val="32"/>
          <w:szCs w:val="32"/>
          <w:u w:val="none"/>
          <w:shd w:fill="auto" w:val="clear"/>
          <w:lang w:bidi="ar-SA"/>
        </w:rPr>
        <w:t>部门</w:t>
      </w:r>
      <w:r>
        <w:rPr>
          <w:rFonts w:ascii="仿宋_GB2312;仿宋" w:hAnsi="仿宋_GB2312;仿宋" w:cs="仿宋_GB2312;仿宋" w:hint="eastAsia"/>
          <w:color w:val="000000"/>
          <w:spacing w:val="0"/>
          <w:kern w:val="2"/>
          <w:sz w:val="32"/>
          <w:szCs w:val="32"/>
          <w:u w:val="none"/>
          <w:shd w:fill="auto" w:val="clear"/>
          <w:lang w:bidi="ar-SA"/>
        </w:rPr>
        <w:t>应当</w:t>
      </w:r>
      <w:r>
        <w:rPr>
          <w:rFonts w:ascii="仿宋_GB2312;仿宋" w:hAnsi="仿宋_GB2312;仿宋" w:cs="仿宋_GB2312;仿宋" w:hint="eastAsia"/>
          <w:i w:val="false"/>
          <w:caps w:val="false"/>
          <w:smallCaps w:val="false"/>
          <w:color w:val="000000"/>
          <w:spacing w:val="0"/>
          <w:kern w:val="2"/>
          <w:sz w:val="32"/>
          <w:szCs w:val="32"/>
          <w:u w:val="none"/>
          <w:shd w:fill="auto" w:val="clear"/>
          <w:lang w:bidi="ar-SA"/>
        </w:rPr>
        <w:t>统筹推动数字创意产业创新发展</w:t>
      </w:r>
      <w:r>
        <w:rPr>
          <w:rFonts w:ascii="仿宋_GB2312;仿宋" w:hAnsi="仿宋_GB2312;仿宋" w:cs="仿宋_GB2312;仿宋" w:hint="eastAsia"/>
          <w:i w:val="false"/>
          <w:caps w:val="false"/>
          <w:smallCaps w:val="false"/>
          <w:color w:val="000000"/>
          <w:spacing w:val="0"/>
          <w:kern w:val="2"/>
          <w:sz w:val="32"/>
          <w:szCs w:val="32"/>
          <w:u w:val="none"/>
          <w:shd w:fill="auto" w:val="clear"/>
          <w:lang w:bidi="ar-SA"/>
        </w:rPr>
        <w:t>，培育壮大</w:t>
      </w:r>
      <w:r>
        <w:rPr>
          <w:rFonts w:ascii="仿宋_GB2312;仿宋" w:hAnsi="仿宋_GB2312;仿宋" w:cs="仿宋_GB2312;仿宋" w:hint="eastAsia"/>
          <w:i w:val="false"/>
          <w:iCs w:val="false"/>
          <w:caps w:val="false"/>
          <w:smallCaps w:val="false"/>
          <w:color w:val="000000"/>
          <w:spacing w:val="0"/>
          <w:kern w:val="2"/>
          <w:sz w:val="32"/>
          <w:szCs w:val="32"/>
          <w:u w:val="none"/>
          <w:shd w:fill="auto" w:val="clear"/>
          <w:lang w:bidi="ar-SA"/>
        </w:rPr>
        <w:t>创意设计、数字文化装备、影视制作、动漫游戏等产业，</w:t>
      </w:r>
      <w:r>
        <w:rPr>
          <w:rFonts w:ascii="仿宋_GB2312;仿宋" w:hAnsi="仿宋_GB2312;仿宋" w:cs="仿宋_GB2312;仿宋" w:hint="eastAsia"/>
          <w:i w:val="false"/>
          <w:iCs w:val="false"/>
          <w:caps w:val="false"/>
          <w:smallCaps w:val="false"/>
          <w:color w:val="000000"/>
          <w:spacing w:val="0"/>
          <w:kern w:val="2"/>
          <w:sz w:val="32"/>
          <w:szCs w:val="32"/>
          <w:u w:val="none"/>
          <w:shd w:fill="auto" w:val="clear"/>
          <w:lang w:bidi="ar-SA"/>
        </w:rPr>
        <w:t>支持</w:t>
      </w:r>
      <w:r>
        <w:rPr>
          <w:rFonts w:ascii="仿宋_GB2312;仿宋" w:hAnsi="仿宋_GB2312;仿宋" w:cs="仿宋_GB2312;仿宋" w:hint="eastAsia"/>
          <w:i w:val="false"/>
          <w:iCs w:val="false"/>
          <w:caps w:val="false"/>
          <w:smallCaps w:val="false"/>
          <w:color w:val="000000"/>
          <w:spacing w:val="0"/>
          <w:kern w:val="2"/>
          <w:sz w:val="32"/>
          <w:szCs w:val="32"/>
          <w:u w:val="none"/>
          <w:shd w:fill="auto" w:val="clear"/>
          <w:lang w:bidi="ar-SA"/>
        </w:rPr>
        <w:t>塑造优质数字内容原创作品</w:t>
      </w:r>
      <w:r>
        <w:rPr>
          <w:rFonts w:ascii="仿宋_GB2312;仿宋" w:hAnsi="仿宋_GB2312;仿宋" w:cs="仿宋_GB2312;仿宋" w:hint="eastAsia"/>
          <w:i w:val="false"/>
          <w:iCs w:val="false"/>
          <w:caps w:val="false"/>
          <w:smallCaps w:val="false"/>
          <w:color w:val="000000"/>
          <w:spacing w:val="0"/>
          <w:kern w:val="2"/>
          <w:sz w:val="32"/>
          <w:szCs w:val="32"/>
          <w:u w:val="none"/>
          <w:shd w:fill="auto" w:val="clear"/>
          <w:lang w:bidi="ar-SA"/>
        </w:rPr>
        <w:t>，建设</w:t>
      </w:r>
      <w:r>
        <w:rPr>
          <w:rFonts w:ascii="仿宋_GB2312;仿宋" w:hAnsi="仿宋_GB2312;仿宋" w:cs="仿宋_GB2312;仿宋" w:hint="eastAsia"/>
          <w:i w:val="false"/>
          <w:iCs w:val="false"/>
          <w:caps w:val="false"/>
          <w:smallCaps w:val="false"/>
          <w:color w:val="000000"/>
          <w:spacing w:val="0"/>
          <w:kern w:val="2"/>
          <w:sz w:val="32"/>
          <w:szCs w:val="32"/>
          <w:u w:val="none"/>
          <w:shd w:fill="auto" w:val="clear"/>
          <w:lang w:bidi="ar-SA"/>
        </w:rPr>
        <w:t>数字创意孵化和服务平台，加快数字创意与文化旅游产品以及教育等公共服务融合融通。</w:t>
      </w:r>
    </w:p>
    <w:p>
      <w:pPr>
        <w:pStyle w:val="Style16"/>
        <w:keepNext w:val="false"/>
        <w:keepLines w:val="false"/>
        <w:pageBreakBefore w:val="false"/>
        <w:widowControl w:val="false"/>
        <w:suppressLineNumbers w:val="0"/>
        <w:pBdr/>
        <w:kinsoku w:val="true"/>
        <w:overflowPunct w:val="true"/>
        <w:autoSpaceDE w:val="true"/>
        <w:bidi w:val="0"/>
        <w:snapToGrid w:val="true"/>
        <w:spacing w:lineRule="exact" w:line="580" w:before="0" w:after="0"/>
        <w:ind w:endChars="0" w:end="0"/>
        <w:jc w:val="both"/>
        <w:textAlignment w:val="auto"/>
        <w:rPr>
          <w:rFonts w:ascii="仿宋_GB2312;仿宋" w:hAnsi="仿宋_GB2312;仿宋" w:eastAsia="仿宋_GB2312;仿宋" w:cs="仿宋_GB2312;仿宋" w:hint="eastAsia"/>
          <w:color w:val="000000"/>
          <w:kern w:val="2"/>
          <w:sz w:val="32"/>
          <w:szCs w:val="32"/>
          <w:highlight w:val="none"/>
          <w:u w:val="none"/>
          <w:lang w:bidi="ar-SA"/>
        </w:rPr>
      </w:pPr>
      <w:r>
        <w:rPr>
          <w:rStyle w:val="Style14"/>
          <w:rFonts w:ascii="黑体" w:hAnsi="黑体" w:cs="黑体" w:hint="eastAsia" w:eastAsia="黑体"/>
          <w:color w:val="000000"/>
          <w:spacing w:val="0"/>
          <w:kern w:val="2"/>
          <w:sz w:val="32"/>
          <w:szCs w:val="32"/>
          <w:shd w:fill="FFFFFF" w:val="clear"/>
          <w:lang w:bidi="ar-SA"/>
        </w:rPr>
        <w:t>第四十六条</w:t>
      </w:r>
      <w:r>
        <w:rPr>
          <w:rFonts w:ascii="仿宋_GB2312;仿宋" w:hAnsi="仿宋_GB2312;仿宋" w:cs="仿宋_GB2312;仿宋" w:hint="eastAsia"/>
          <w:color w:val="000000"/>
          <w:spacing w:val="0"/>
          <w:sz w:val="32"/>
          <w:szCs w:val="32"/>
          <w:shd w:fill="FFFFFF" w:val="clear"/>
        </w:rPr>
        <w:t xml:space="preserve">  </w:t>
      </w:r>
      <w:r>
        <w:rPr>
          <w:rFonts w:ascii="仿宋_GB2312;仿宋" w:hAnsi="仿宋_GB2312;仿宋" w:cs="仿宋_GB2312;仿宋" w:hint="eastAsia"/>
          <w:color w:val="000000"/>
          <w:spacing w:val="0"/>
          <w:kern w:val="2"/>
          <w:sz w:val="32"/>
          <w:szCs w:val="32"/>
          <w:u w:val="none"/>
          <w:shd w:fill="auto" w:val="clear"/>
          <w:lang w:bidi="ar-SA"/>
        </w:rPr>
        <w:t>市商务、市场监管、工业和信息化等部门应当推进数字技术在餐饮业的创新应用，支持数字餐饮新技术</w:t>
      </w:r>
      <w:r>
        <w:rPr>
          <w:rFonts w:ascii="仿宋_GB2312;仿宋" w:hAnsi="仿宋_GB2312;仿宋" w:cs="仿宋_GB2312;仿宋" w:hint="eastAsia"/>
          <w:color w:val="000000"/>
          <w:spacing w:val="0"/>
          <w:kern w:val="2"/>
          <w:sz w:val="32"/>
          <w:szCs w:val="32"/>
          <w:u w:val="none"/>
          <w:shd w:fill="auto" w:val="clear"/>
          <w:lang w:bidi="ar-SA"/>
        </w:rPr>
        <w:t>、</w:t>
      </w:r>
      <w:r>
        <w:rPr>
          <w:rFonts w:ascii="仿宋_GB2312;仿宋" w:hAnsi="仿宋_GB2312;仿宋" w:cs="仿宋_GB2312;仿宋" w:hint="eastAsia"/>
          <w:color w:val="000000"/>
          <w:spacing w:val="0"/>
          <w:kern w:val="2"/>
          <w:sz w:val="32"/>
          <w:szCs w:val="32"/>
          <w:u w:val="none"/>
          <w:shd w:fill="auto" w:val="clear"/>
          <w:lang w:bidi="ar-SA"/>
        </w:rPr>
        <w:t>新业态</w:t>
      </w:r>
      <w:r>
        <w:rPr>
          <w:rFonts w:ascii="仿宋_GB2312;仿宋" w:hAnsi="仿宋_GB2312;仿宋" w:cs="仿宋_GB2312;仿宋" w:hint="eastAsia"/>
          <w:color w:val="000000"/>
          <w:spacing w:val="0"/>
          <w:kern w:val="2"/>
          <w:sz w:val="32"/>
          <w:szCs w:val="32"/>
          <w:u w:val="none"/>
          <w:shd w:fill="auto" w:val="clear"/>
          <w:lang w:bidi="ar-SA"/>
        </w:rPr>
        <w:t>、</w:t>
      </w:r>
      <w:r>
        <w:rPr>
          <w:rFonts w:ascii="仿宋_GB2312;仿宋" w:hAnsi="仿宋_GB2312;仿宋" w:cs="仿宋_GB2312;仿宋" w:hint="eastAsia"/>
          <w:color w:val="000000"/>
          <w:spacing w:val="0"/>
          <w:kern w:val="2"/>
          <w:sz w:val="32"/>
          <w:szCs w:val="32"/>
          <w:u w:val="none"/>
          <w:shd w:fill="auto" w:val="clear"/>
          <w:lang w:bidi="ar-SA"/>
        </w:rPr>
        <w:t>新模式发展</w:t>
      </w:r>
      <w:r>
        <w:rPr>
          <w:rFonts w:ascii="仿宋_GB2312;仿宋" w:hAnsi="仿宋_GB2312;仿宋" w:cs="仿宋_GB2312;仿宋" w:hint="eastAsia"/>
          <w:color w:val="000000"/>
          <w:spacing w:val="0"/>
          <w:kern w:val="2"/>
          <w:sz w:val="32"/>
          <w:szCs w:val="32"/>
          <w:u w:val="none"/>
          <w:shd w:fill="auto" w:val="clear"/>
          <w:lang w:bidi="ar-SA"/>
        </w:rPr>
        <w:t>，</w:t>
      </w:r>
      <w:r>
        <w:rPr>
          <w:rFonts w:ascii="仿宋_GB2312;仿宋" w:hAnsi="仿宋_GB2312;仿宋" w:cs="仿宋_GB2312;仿宋" w:hint="eastAsia"/>
          <w:color w:val="000000"/>
          <w:spacing w:val="0"/>
          <w:kern w:val="2"/>
          <w:sz w:val="32"/>
          <w:szCs w:val="32"/>
          <w:u w:val="none"/>
          <w:shd w:fill="auto" w:val="clear"/>
          <w:lang w:bidi="ar-SA"/>
        </w:rPr>
        <w:t>支持建设餐饮业互联网平台，开展食材溯源供应链数据共享服务</w:t>
      </w:r>
      <w:r>
        <w:rPr>
          <w:rFonts w:ascii="仿宋_GB2312;仿宋" w:hAnsi="仿宋_GB2312;仿宋" w:cs="仿宋_GB2312;仿宋" w:hint="eastAsia"/>
          <w:color w:val="000000"/>
          <w:spacing w:val="0"/>
          <w:kern w:val="2"/>
          <w:sz w:val="32"/>
          <w:szCs w:val="32"/>
          <w:u w:val="none"/>
          <w:shd w:fill="auto" w:val="clear"/>
          <w:lang w:bidi="ar-SA"/>
        </w:rPr>
        <w:t>；</w:t>
      </w:r>
      <w:r>
        <w:rPr>
          <w:rFonts w:ascii="仿宋_GB2312;仿宋" w:hAnsi="仿宋_GB2312;仿宋" w:cs="仿宋_GB2312;仿宋" w:hint="eastAsia"/>
          <w:color w:val="000000"/>
          <w:spacing w:val="0"/>
          <w:kern w:val="2"/>
          <w:sz w:val="32"/>
          <w:szCs w:val="32"/>
          <w:u w:val="none"/>
          <w:shd w:fill="auto" w:val="clear"/>
          <w:lang w:bidi="ar-SA"/>
        </w:rPr>
        <w:t>推动智能化信息管理系统、数控化烹饪设施建设。</w:t>
      </w:r>
    </w:p>
    <w:p>
      <w:pPr>
        <w:pStyle w:val="Normal"/>
        <w:numPr>
          <w:ilvl w:val="0"/>
          <w:numId w:val="0"/>
        </w:numPr>
        <w:tabs>
          <w:tab w:val="clear" w:pos="420"/>
          <w:tab w:val="left" w:pos="0" w:leader="none"/>
        </w:tabs>
        <w:snapToGrid w:val="true"/>
        <w:spacing w:lineRule="exact" w:line="580"/>
        <w:ind w:firstLineChars="200" w:startChars="0" w:start="0" w:endChars="0" w:end="0"/>
        <w:rPr>
          <w:rFonts w:ascii="仿宋_GB2312;仿宋" w:hAnsi="仿宋_GB2312;仿宋" w:eastAsia="仿宋_GB2312;仿宋" w:cs="仿宋_GB2312;仿宋" w:hint="eastAsia"/>
          <w:color w:val="000000"/>
          <w:spacing w:val="0"/>
          <w:sz w:val="32"/>
          <w:szCs w:val="32"/>
          <w:highlight w:val="none"/>
          <w:u w:val="none"/>
          <w:shd w:fill="auto" w:val="clear"/>
        </w:rPr>
      </w:pPr>
      <w:r>
        <w:rPr>
          <w:rFonts w:ascii="仿宋_GB2312;仿宋" w:hAnsi="仿宋_GB2312;仿宋" w:cs="仿宋_GB2312;仿宋" w:hint="eastAsia"/>
          <w:color w:val="000000"/>
          <w:spacing w:val="0"/>
          <w:sz w:val="32"/>
          <w:szCs w:val="32"/>
          <w:u w:val="none"/>
          <w:shd w:fill="auto" w:val="clear"/>
        </w:rPr>
        <w:t>市</w:t>
      </w:r>
      <w:r>
        <w:rPr>
          <w:rFonts w:ascii="仿宋_GB2312;仿宋" w:hAnsi="仿宋_GB2312;仿宋" w:cs="仿宋_GB2312;仿宋" w:hint="eastAsia"/>
          <w:color w:val="000000"/>
          <w:spacing w:val="0"/>
          <w:sz w:val="32"/>
          <w:szCs w:val="32"/>
          <w:u w:val="none"/>
          <w:shd w:fill="auto" w:val="clear"/>
        </w:rPr>
        <w:t>市场监管部门应当加强对餐饮单位食品安全数字化监管系统建设，联合教育等部门对学校食堂等重点场所推行在线监测。</w:t>
      </w:r>
    </w:p>
    <w:p>
      <w:pPr>
        <w:pStyle w:val="Style16"/>
        <w:widowControl w:val="false"/>
        <w:pBdr/>
        <w:spacing w:lineRule="exact" w:line="540"/>
        <w:ind w:endChars="0" w:end="0"/>
        <w:jc w:val="both"/>
        <w:rPr>
          <w:rFonts w:ascii="仿宋_GB2312;仿宋" w:hAnsi="仿宋_GB2312;仿宋" w:eastAsia="仿宋_GB2312;仿宋" w:cs="仿宋_GB2312;仿宋" w:hint="eastAsia"/>
          <w:color w:val="000000"/>
          <w:spacing w:val="0"/>
          <w:sz w:val="32"/>
          <w:szCs w:val="32"/>
          <w:highlight w:val="none"/>
          <w:shd w:fill="FFFFFF" w:val="clear"/>
        </w:rPr>
      </w:pPr>
      <w:r>
        <w:rPr>
          <w:rStyle w:val="Strong"/>
          <w:rFonts w:ascii="黑体" w:hAnsi="黑体" w:cs="黑体" w:hint="eastAsia" w:eastAsia="黑体"/>
          <w:b w:val="false"/>
          <w:bCs/>
          <w:color w:val="000000"/>
          <w:spacing w:val="15"/>
          <w:sz w:val="32"/>
          <w:szCs w:val="32"/>
          <w:shd w:fill="FFFFFF" w:val="clear"/>
        </w:rPr>
        <w:t>第四十七条</w:t>
      </w:r>
      <w:r>
        <w:rPr>
          <w:rFonts w:ascii="黑体" w:hAnsi="黑体" w:cs="黑体" w:hint="eastAsia" w:eastAsia="黑体"/>
          <w:bCs/>
          <w:color w:val="000000"/>
          <w:spacing w:val="15"/>
          <w:sz w:val="32"/>
          <w:szCs w:val="32"/>
          <w:shd w:fill="FFFFFF" w:val="clear"/>
        </w:rPr>
        <w:t> </w:t>
      </w:r>
      <w:r>
        <w:rPr>
          <w:rFonts w:ascii="黑体" w:hAnsi="黑体" w:cs="黑体" w:hint="eastAsia" w:eastAsia="黑体"/>
          <w:color w:val="000000"/>
          <w:spacing w:val="15"/>
          <w:sz w:val="32"/>
          <w:szCs w:val="32"/>
          <w:shd w:fill="FFFFFF" w:val="clear"/>
        </w:rPr>
        <w:t xml:space="preserve"> </w:t>
      </w:r>
      <w:r>
        <w:rPr>
          <w:rFonts w:ascii="仿宋_GB2312;仿宋" w:hAnsi="仿宋_GB2312;仿宋" w:cs="仿宋_GB2312;仿宋" w:hint="eastAsia"/>
          <w:color w:val="000000"/>
          <w:spacing w:val="0"/>
          <w:sz w:val="32"/>
          <w:szCs w:val="32"/>
          <w:shd w:fill="FFFFFF" w:val="clear"/>
        </w:rPr>
        <w:t>市、区人民政府及地方金融监管部门应当推动金融业数字化转型升级，推进数字金融科技创新平台建设，促进金融数字技术创新，建设金融科技产业聚集区</w:t>
      </w:r>
      <w:r>
        <w:rPr>
          <w:rFonts w:ascii="仿宋_GB2312;仿宋" w:hAnsi="仿宋_GB2312;仿宋" w:cs="仿宋_GB2312;仿宋" w:hint="eastAsia"/>
          <w:color w:val="000000"/>
          <w:spacing w:val="0"/>
          <w:sz w:val="32"/>
          <w:szCs w:val="32"/>
          <w:shd w:fill="FFFFFF" w:val="clear"/>
        </w:rPr>
        <w:t>。</w:t>
      </w:r>
      <w:r>
        <w:rPr>
          <w:rFonts w:ascii="仿宋_GB2312;仿宋" w:hAnsi="仿宋_GB2312;仿宋" w:cs="仿宋_GB2312;仿宋" w:hint="eastAsia"/>
          <w:color w:val="000000"/>
          <w:spacing w:val="0"/>
          <w:sz w:val="32"/>
          <w:szCs w:val="32"/>
          <w:shd w:fill="FFFFFF" w:val="clear"/>
        </w:rPr>
        <w:t>鼓励依法合规开展数字金融创新，按照国家规定推进数字人民币应用</w:t>
      </w:r>
      <w:r>
        <w:rPr>
          <w:rFonts w:ascii="仿宋_GB2312;仿宋" w:hAnsi="仿宋_GB2312;仿宋" w:cs="仿宋_GB2312;仿宋" w:hint="eastAsia"/>
          <w:color w:val="000000"/>
          <w:spacing w:val="0"/>
          <w:sz w:val="32"/>
          <w:szCs w:val="32"/>
          <w:shd w:fill="FFFFFF" w:val="clear"/>
        </w:rPr>
        <w:t>，</w:t>
      </w:r>
      <w:r>
        <w:rPr>
          <w:rFonts w:ascii="仿宋_GB2312;仿宋" w:hAnsi="仿宋_GB2312;仿宋" w:cs="仿宋_GB2312;仿宋" w:hint="eastAsia"/>
          <w:color w:val="000000"/>
          <w:spacing w:val="0"/>
          <w:sz w:val="32"/>
          <w:szCs w:val="32"/>
          <w:shd w:fill="FFFFFF" w:val="clear"/>
        </w:rPr>
        <w:t>发展数字普惠金融、供应链金融、绿色金融等金融新业态，完善精准服务中小微企业数字金融体系</w:t>
      </w:r>
      <w:r>
        <w:rPr>
          <w:rFonts w:ascii="仿宋_GB2312;仿宋" w:hAnsi="仿宋_GB2312;仿宋" w:cs="仿宋_GB2312;仿宋" w:hint="eastAsia"/>
          <w:color w:val="000000"/>
          <w:spacing w:val="0"/>
          <w:sz w:val="32"/>
          <w:szCs w:val="32"/>
          <w:shd w:fill="FFFFFF" w:val="clear"/>
        </w:rPr>
        <w:t>，</w:t>
      </w:r>
      <w:r>
        <w:rPr>
          <w:rFonts w:ascii="仿宋_GB2312;仿宋" w:hAnsi="仿宋_GB2312;仿宋" w:cs="仿宋_GB2312;仿宋" w:hint="eastAsia"/>
          <w:color w:val="000000"/>
          <w:spacing w:val="0"/>
          <w:sz w:val="32"/>
          <w:szCs w:val="32"/>
          <w:shd w:fill="FFFFFF" w:val="clear"/>
        </w:rPr>
        <w:t>探索开展数据资产质押融资、保险、担保、证券化等金融创新服务。</w:t>
      </w:r>
    </w:p>
    <w:p>
      <w:pPr>
        <w:pStyle w:val="Style16"/>
        <w:keepNext w:val="false"/>
        <w:keepLines w:val="false"/>
        <w:pageBreakBefore w:val="false"/>
        <w:widowControl w:val="false"/>
        <w:pBdr/>
        <w:kinsoku w:val="true"/>
        <w:overflowPunct w:val="true"/>
        <w:autoSpaceDE w:val="true"/>
        <w:bidi w:val="0"/>
        <w:snapToGrid w:val="true"/>
        <w:spacing w:lineRule="exact" w:line="540"/>
        <w:ind w:endChars="0" w:end="0"/>
        <w:jc w:val="both"/>
        <w:textAlignment w:val="auto"/>
        <w:rPr>
          <w:rFonts w:ascii="仿宋_GB2312;仿宋" w:hAnsi="仿宋_GB2312;仿宋" w:cs="仿宋_GB2312;仿宋" w:hint="eastAsia"/>
          <w:color w:val="000000"/>
          <w:spacing w:val="0"/>
          <w:sz w:val="32"/>
          <w:szCs w:val="32"/>
          <w:highlight w:val="none"/>
          <w:shd w:fill="FFFFFF" w:val="clear"/>
        </w:rPr>
      </w:pPr>
      <w:r>
        <w:rPr>
          <w:rStyle w:val="Strong"/>
          <w:rFonts w:ascii="黑体" w:hAnsi="黑体" w:cs="黑体" w:hint="eastAsia" w:eastAsia="黑体"/>
          <w:b w:val="false"/>
          <w:bCs/>
          <w:color w:val="000000"/>
          <w:spacing w:val="15"/>
          <w:sz w:val="32"/>
          <w:szCs w:val="32"/>
          <w:shd w:fill="FFFFFF" w:val="clear"/>
        </w:rPr>
        <w:t>第四十八条</w:t>
      </w:r>
      <w:r>
        <w:rPr>
          <w:rFonts w:ascii="黑体" w:hAnsi="黑体" w:cs="黑体" w:hint="eastAsia" w:eastAsia="黑体"/>
          <w:bCs/>
          <w:color w:val="000000"/>
          <w:spacing w:val="15"/>
          <w:sz w:val="32"/>
          <w:szCs w:val="32"/>
          <w:shd w:fill="FFFFFF" w:val="clear"/>
        </w:rPr>
        <w:t xml:space="preserve">  </w:t>
      </w:r>
      <w:r>
        <w:rPr>
          <w:rFonts w:ascii="仿宋_GB2312;仿宋" w:hAnsi="仿宋_GB2312;仿宋" w:cs="仿宋_GB2312;仿宋" w:hint="eastAsia"/>
          <w:color w:val="000000"/>
          <w:spacing w:val="0"/>
          <w:sz w:val="32"/>
          <w:szCs w:val="32"/>
          <w:shd w:fill="FFFFFF" w:val="clear"/>
        </w:rPr>
        <w:t>市教育部门应当会同有关部门整合数字图书馆、数字博物馆、数字科技馆等社会资源，</w:t>
      </w:r>
      <w:r>
        <w:rPr>
          <w:rFonts w:ascii="仿宋_GB2312;仿宋" w:hAnsi="仿宋_GB2312;仿宋" w:cs="仿宋_GB2312;仿宋" w:hint="eastAsia"/>
          <w:color w:val="000000"/>
          <w:spacing w:val="0"/>
          <w:kern w:val="0"/>
          <w:sz w:val="32"/>
          <w:szCs w:val="32"/>
        </w:rPr>
        <w:t>促进教育数据和数字教学资源的共建、共享、开放、流通。</w:t>
      </w:r>
    </w:p>
    <w:p>
      <w:pPr>
        <w:pStyle w:val="Style16"/>
        <w:widowControl w:val="false"/>
        <w:numPr>
          <w:ilvl w:val="0"/>
          <w:numId w:val="0"/>
        </w:numPr>
        <w:pBdr/>
        <w:snapToGrid w:val="true"/>
        <w:spacing w:lineRule="exact" w:line="540"/>
        <w:ind w:firstLineChars="200" w:startChars="0" w:start="0" w:endChars="0" w:end="0"/>
        <w:jc w:val="both"/>
        <w:rPr>
          <w:rFonts w:ascii="黑体" w:hAnsi="黑体" w:eastAsia="黑体" w:cs="黑体" w:hint="eastAsia"/>
          <w:color w:val="000000"/>
          <w:sz w:val="32"/>
          <w:szCs w:val="32"/>
          <w:highlight w:val="none"/>
          <w:u w:val="none"/>
        </w:rPr>
      </w:pPr>
      <w:r>
        <w:rPr>
          <w:rFonts w:ascii="仿宋_GB2312;仿宋" w:hAnsi="仿宋_GB2312;仿宋" w:cs="仿宋_GB2312;仿宋" w:hint="eastAsia"/>
          <w:color w:val="000000"/>
          <w:spacing w:val="0"/>
          <w:sz w:val="32"/>
          <w:szCs w:val="32"/>
          <w:shd w:fill="FFFFFF" w:val="clear"/>
        </w:rPr>
        <w:t>市教育部门应当</w:t>
      </w:r>
      <w:r>
        <w:rPr>
          <w:rFonts w:ascii="仿宋_GB2312;仿宋" w:hAnsi="仿宋_GB2312;仿宋" w:cs="仿宋_GB2312;仿宋" w:hint="eastAsia"/>
          <w:color w:val="000000"/>
          <w:spacing w:val="0"/>
          <w:kern w:val="0"/>
          <w:sz w:val="32"/>
          <w:szCs w:val="32"/>
        </w:rPr>
        <w:t>推动智慧校园、智慧课堂建设</w:t>
      </w:r>
      <w:r>
        <w:rPr>
          <w:rFonts w:ascii="仿宋_GB2312;仿宋" w:hAnsi="仿宋_GB2312;仿宋" w:cs="仿宋_GB2312;仿宋" w:hint="eastAsia"/>
          <w:color w:val="000000"/>
          <w:spacing w:val="0"/>
          <w:kern w:val="0"/>
          <w:sz w:val="32"/>
          <w:szCs w:val="32"/>
        </w:rPr>
        <w:t>，探索新技术条件下的混合式、合作式、体验式、探究式等教学，根据各类教育特点创新教育场景示范应用，</w:t>
      </w:r>
      <w:r>
        <w:rPr>
          <w:rFonts w:ascii="仿宋_GB2312;仿宋" w:hAnsi="仿宋_GB2312;仿宋" w:cs="仿宋_GB2312;仿宋" w:hint="eastAsia"/>
          <w:color w:val="000000"/>
          <w:spacing w:val="0"/>
          <w:sz w:val="32"/>
          <w:szCs w:val="32"/>
          <w:shd w:fill="FFFFFF" w:val="clear"/>
        </w:rPr>
        <w:t>推进校园教育数字化。</w:t>
      </w:r>
    </w:p>
    <w:p>
      <w:pPr>
        <w:pStyle w:val="Style16"/>
        <w:widowControl w:val="false"/>
        <w:numPr>
          <w:ilvl w:val="0"/>
          <w:numId w:val="0"/>
        </w:numPr>
        <w:pBdr/>
        <w:snapToGrid w:val="true"/>
        <w:spacing w:lineRule="exact" w:line="540"/>
        <w:ind w:firstLineChars="200" w:startChars="0" w:start="0" w:endChars="0" w:end="0"/>
        <w:jc w:val="both"/>
        <w:rPr>
          <w:rFonts w:ascii="仿宋_GB2312;仿宋" w:hAnsi="仿宋_GB2312;仿宋" w:cs="仿宋_GB2312;仿宋" w:hint="eastAsia"/>
          <w:b w:val="false"/>
          <w:bCs w:val="false"/>
          <w:color w:val="000000"/>
          <w:kern w:val="2"/>
          <w:sz w:val="32"/>
          <w:szCs w:val="32"/>
          <w:highlight w:val="none"/>
          <w:u w:val="none"/>
          <w:lang w:bidi="ar-SA"/>
        </w:rPr>
      </w:pPr>
      <w:r>
        <w:rPr>
          <w:rFonts w:ascii="黑体" w:hAnsi="黑体" w:cs="黑体" w:hint="eastAsia" w:eastAsia="黑体"/>
          <w:color w:val="000000"/>
          <w:sz w:val="32"/>
          <w:szCs w:val="32"/>
          <w:u w:val="none"/>
        </w:rPr>
        <w:t xml:space="preserve">第四十九条  </w:t>
      </w:r>
      <w:r>
        <w:rPr>
          <w:rFonts w:ascii="仿宋_GB2312;仿宋" w:hAnsi="仿宋_GB2312;仿宋" w:cs="仿宋_GB2312;仿宋" w:hint="eastAsia"/>
          <w:b w:val="false"/>
          <w:bCs w:val="false"/>
          <w:color w:val="000000"/>
          <w:kern w:val="2"/>
          <w:sz w:val="32"/>
          <w:szCs w:val="32"/>
          <w:u w:val="none"/>
          <w:lang w:bidi="ar-SA"/>
        </w:rPr>
        <w:t>市</w:t>
      </w:r>
      <w:r>
        <w:rPr>
          <w:rFonts w:ascii="仿宋_GB2312;仿宋" w:hAnsi="仿宋_GB2312;仿宋" w:cs="仿宋_GB2312;仿宋" w:hint="eastAsia"/>
          <w:b w:val="false"/>
          <w:bCs w:val="false"/>
          <w:color w:val="000000"/>
          <w:kern w:val="2"/>
          <w:sz w:val="32"/>
          <w:szCs w:val="32"/>
          <w:u w:val="none"/>
          <w:lang w:bidi="ar-SA"/>
        </w:rPr>
        <w:t>商务部门应当</w:t>
      </w:r>
      <w:bookmarkStart w:id="6" w:name="_Hlk79003010"/>
      <w:r>
        <w:rPr>
          <w:rFonts w:ascii="仿宋_GB2312;仿宋" w:hAnsi="仿宋_GB2312;仿宋" w:cs="仿宋_GB2312;仿宋" w:hint="eastAsia"/>
          <w:b w:val="false"/>
          <w:bCs w:val="false"/>
          <w:color w:val="000000"/>
          <w:kern w:val="2"/>
          <w:sz w:val="32"/>
          <w:szCs w:val="32"/>
          <w:u w:val="none"/>
          <w:lang w:bidi="ar-SA"/>
        </w:rPr>
        <w:t>将</w:t>
      </w:r>
      <w:r>
        <w:rPr>
          <w:rFonts w:ascii="仿宋_GB2312;仿宋" w:hAnsi="仿宋_GB2312;仿宋" w:cs="仿宋_GB2312;仿宋" w:hint="eastAsia"/>
          <w:b w:val="false"/>
          <w:bCs w:val="false"/>
          <w:color w:val="000000"/>
          <w:kern w:val="2"/>
          <w:sz w:val="32"/>
          <w:szCs w:val="32"/>
          <w:u w:val="none"/>
          <w:lang w:bidi="ar-SA"/>
        </w:rPr>
        <w:t>本市</w:t>
      </w:r>
      <w:r>
        <w:rPr>
          <w:rFonts w:ascii="仿宋_GB2312;仿宋" w:hAnsi="仿宋_GB2312;仿宋" w:cs="仿宋_GB2312;仿宋" w:hint="eastAsia"/>
          <w:b w:val="false"/>
          <w:bCs w:val="false"/>
          <w:color w:val="000000"/>
          <w:kern w:val="2"/>
          <w:sz w:val="32"/>
          <w:szCs w:val="32"/>
          <w:u w:val="none"/>
          <w:lang w:bidi="ar-SA"/>
        </w:rPr>
        <w:t>企业研发生产的优质数字产品纳入</w:t>
      </w:r>
      <w:r>
        <w:rPr>
          <w:rFonts w:ascii="仿宋_GB2312;仿宋" w:hAnsi="仿宋_GB2312;仿宋" w:cs="仿宋_GB2312;仿宋" w:hint="eastAsia"/>
          <w:b w:val="false"/>
          <w:bCs w:val="false"/>
          <w:color w:val="000000"/>
          <w:kern w:val="2"/>
          <w:sz w:val="32"/>
          <w:szCs w:val="32"/>
          <w:u w:val="none"/>
          <w:lang w:bidi="ar-SA"/>
        </w:rPr>
        <w:t>本市特色产品目录</w:t>
      </w:r>
      <w:r>
        <w:rPr>
          <w:rFonts w:ascii="仿宋_GB2312;仿宋" w:hAnsi="仿宋_GB2312;仿宋" w:cs="仿宋_GB2312;仿宋" w:hint="eastAsia"/>
          <w:b w:val="false"/>
          <w:bCs w:val="false"/>
          <w:color w:val="000000"/>
          <w:kern w:val="2"/>
          <w:sz w:val="32"/>
          <w:szCs w:val="32"/>
          <w:u w:val="none"/>
          <w:lang w:bidi="ar-SA"/>
        </w:rPr>
        <w:t>，对符合条件的产品</w:t>
      </w:r>
      <w:r>
        <w:rPr>
          <w:rFonts w:ascii="仿宋_GB2312;仿宋" w:hAnsi="仿宋_GB2312;仿宋" w:cs="仿宋_GB2312;仿宋" w:hint="eastAsia"/>
          <w:b w:val="false"/>
          <w:bCs w:val="false"/>
          <w:color w:val="000000"/>
          <w:kern w:val="2"/>
          <w:sz w:val="32"/>
          <w:szCs w:val="32"/>
          <w:u w:val="none"/>
          <w:lang w:bidi="ar-SA"/>
        </w:rPr>
        <w:t>给</w:t>
      </w:r>
      <w:r>
        <w:rPr>
          <w:rFonts w:ascii="仿宋_GB2312;仿宋" w:hAnsi="仿宋_GB2312;仿宋" w:cs="仿宋_GB2312;仿宋" w:hint="eastAsia"/>
          <w:b w:val="false"/>
          <w:bCs w:val="false"/>
          <w:color w:val="000000"/>
          <w:kern w:val="2"/>
          <w:sz w:val="32"/>
          <w:szCs w:val="32"/>
          <w:u w:val="none"/>
          <w:lang w:bidi="ar-SA"/>
        </w:rPr>
        <w:t>予支持</w:t>
      </w:r>
      <w:bookmarkEnd w:id="6"/>
      <w:r>
        <w:rPr>
          <w:rFonts w:ascii="仿宋_GB2312;仿宋" w:hAnsi="仿宋_GB2312;仿宋" w:cs="仿宋_GB2312;仿宋" w:hint="eastAsia"/>
          <w:b w:val="false"/>
          <w:bCs w:val="false"/>
          <w:color w:val="000000"/>
          <w:kern w:val="2"/>
          <w:sz w:val="32"/>
          <w:szCs w:val="32"/>
          <w:u w:val="none"/>
          <w:lang w:bidi="ar-SA"/>
        </w:rPr>
        <w:t>和推广</w:t>
      </w:r>
      <w:r>
        <w:rPr>
          <w:rFonts w:ascii="仿宋_GB2312;仿宋" w:hAnsi="仿宋_GB2312;仿宋" w:cs="仿宋_GB2312;仿宋" w:hint="eastAsia"/>
          <w:b w:val="false"/>
          <w:bCs w:val="false"/>
          <w:color w:val="000000"/>
          <w:kern w:val="2"/>
          <w:sz w:val="32"/>
          <w:szCs w:val="32"/>
          <w:u w:val="none"/>
          <w:lang w:bidi="ar-SA"/>
        </w:rPr>
        <w:t>。</w:t>
      </w:r>
    </w:p>
    <w:p>
      <w:pPr>
        <w:pStyle w:val="BodyText"/>
        <w:spacing w:lineRule="exact" w:line="540"/>
        <w:ind w:firstLineChars="200" w:endChars="0" w:end="0"/>
        <w:jc w:val="both"/>
        <w:rPr>
          <w:rFonts w:ascii="仿宋_GB2312;仿宋" w:hAnsi="仿宋_GB2312;仿宋" w:eastAsia="仿宋_GB2312;仿宋" w:cs="仿宋_GB2312;仿宋" w:hint="eastAsia"/>
          <w:b w:val="false"/>
          <w:bCs w:val="false"/>
          <w:color w:val="000000"/>
          <w:sz w:val="32"/>
          <w:szCs w:val="32"/>
          <w:highlight w:val="none"/>
          <w:u w:val="none"/>
        </w:rPr>
      </w:pPr>
      <w:r>
        <w:rPr>
          <w:rFonts w:ascii="仿宋_GB2312;仿宋" w:hAnsi="仿宋_GB2312;仿宋" w:cs="仿宋_GB2312;仿宋" w:hint="eastAsia" w:eastAsia="仿宋_GB2312;仿宋"/>
          <w:b w:val="false"/>
          <w:bCs w:val="false"/>
          <w:color w:val="000000"/>
          <w:kern w:val="2"/>
          <w:sz w:val="32"/>
          <w:szCs w:val="32"/>
          <w:u w:val="none"/>
        </w:rPr>
        <w:t>市商务部门应当推</w:t>
      </w:r>
      <w:r>
        <w:rPr>
          <w:rFonts w:ascii="仿宋_GB2312;仿宋" w:hAnsi="仿宋_GB2312;仿宋" w:cs="仿宋_GB2312;仿宋" w:hint="eastAsia" w:eastAsia="仿宋_GB2312;仿宋"/>
          <w:b w:val="false"/>
          <w:bCs w:val="false"/>
          <w:color w:val="000000"/>
          <w:sz w:val="32"/>
          <w:szCs w:val="32"/>
          <w:u w:val="none"/>
        </w:rPr>
        <w:t>动商业数字化转型，拓展电子商务功能，培育发展电子商务新业态。</w:t>
      </w:r>
    </w:p>
    <w:p>
      <w:pPr>
        <w:pStyle w:val="BodyText"/>
        <w:numPr>
          <w:ilvl w:val="0"/>
          <w:numId w:val="0"/>
        </w:numPr>
        <w:snapToGrid w:val="true"/>
        <w:spacing w:lineRule="exact" w:line="540"/>
        <w:ind w:firstLineChars="200" w:startChars="0" w:start="0" w:endChars="0" w:end="0"/>
        <w:jc w:val="both"/>
        <w:rPr>
          <w:rFonts w:ascii="仿宋_GB2312;仿宋" w:hAnsi="仿宋_GB2312;仿宋" w:eastAsia="仿宋_GB2312;仿宋" w:cs="仿宋_GB2312;仿宋" w:hint="eastAsia"/>
          <w:b w:val="false"/>
          <w:bCs w:val="false"/>
          <w:color w:val="000000"/>
          <w:sz w:val="32"/>
          <w:szCs w:val="32"/>
          <w:highlight w:val="none"/>
          <w:u w:val="none"/>
        </w:rPr>
      </w:pPr>
      <w:r>
        <w:rPr>
          <w:rFonts w:ascii="仿宋_GB2312;仿宋" w:hAnsi="仿宋_GB2312;仿宋" w:cs="仿宋_GB2312;仿宋" w:hint="eastAsia" w:eastAsia="仿宋_GB2312;仿宋"/>
          <w:b w:val="false"/>
          <w:bCs w:val="false"/>
          <w:color w:val="000000"/>
          <w:kern w:val="2"/>
          <w:sz w:val="32"/>
          <w:szCs w:val="32"/>
          <w:u w:val="none"/>
        </w:rPr>
        <w:t>市商务部门</w:t>
      </w:r>
      <w:r>
        <w:rPr>
          <w:rFonts w:ascii="仿宋_GB2312;仿宋" w:hAnsi="仿宋_GB2312;仿宋" w:cs="仿宋_GB2312;仿宋" w:hint="eastAsia" w:eastAsia="仿宋_GB2312;仿宋"/>
          <w:b w:val="false"/>
          <w:bCs w:val="false"/>
          <w:color w:val="000000"/>
          <w:sz w:val="32"/>
          <w:szCs w:val="32"/>
          <w:u w:val="none"/>
        </w:rPr>
        <w:t>应当会同市市场监管等部门统筹推动跨境电商发展，鼓励跨境电商运营商应用数字技术创新服务模式，促进跨境电商系统与海关、金融、税务、口岸以及综合保税区等数字化系统相衔接，营造跨境电商发展良好生态。</w:t>
      </w:r>
    </w:p>
    <w:p>
      <w:pPr>
        <w:pStyle w:val="Normal"/>
        <w:numPr>
          <w:ilvl w:val="0"/>
          <w:numId w:val="0"/>
        </w:numPr>
        <w:tabs>
          <w:tab w:val="clear" w:pos="420"/>
          <w:tab w:val="left" w:pos="0" w:leader="none"/>
        </w:tabs>
        <w:snapToGrid w:val="true"/>
        <w:spacing w:lineRule="exact" w:line="580"/>
        <w:ind w:firstLineChars="200" w:startChars="0" w:start="0" w:endChars="0" w:end="0"/>
        <w:rPr>
          <w:rFonts w:ascii="仿宋_GB2312;仿宋" w:hAnsi="仿宋_GB2312;仿宋" w:cs="仿宋_GB2312;仿宋"/>
          <w:color w:val="000000"/>
          <w:szCs w:val="32"/>
          <w:highlight w:val="none"/>
          <w:u w:val="none"/>
        </w:rPr>
      </w:pPr>
      <w:r>
        <w:rPr>
          <w:rFonts w:ascii="黑体" w:hAnsi="黑体" w:cs="黑体" w:hint="eastAsia" w:eastAsia="黑体"/>
          <w:color w:val="000000"/>
          <w:szCs w:val="32"/>
          <w:u w:val="none"/>
        </w:rPr>
        <w:t>第五十条</w:t>
      </w:r>
      <w:r>
        <w:rPr>
          <w:rFonts w:ascii="仿宋_GB2312;仿宋" w:hAnsi="仿宋_GB2312;仿宋" w:cs="仿宋_GB2312;仿宋" w:hint="eastAsia"/>
          <w:color w:val="000000"/>
          <w:szCs w:val="32"/>
          <w:u w:val="none"/>
        </w:rPr>
        <w:t xml:space="preserve">  市人民政府应当</w:t>
      </w:r>
      <w:bookmarkStart w:id="7" w:name="_Hlk79003611"/>
      <w:r>
        <w:rPr>
          <w:rFonts w:ascii="仿宋_GB2312;仿宋" w:hAnsi="仿宋_GB2312;仿宋" w:cs="仿宋_GB2312;仿宋" w:hint="eastAsia"/>
          <w:color w:val="000000"/>
          <w:szCs w:val="32"/>
          <w:u w:val="none"/>
        </w:rPr>
        <w:t>加快信息无障碍建设，围绕</w:t>
      </w:r>
      <w:r>
        <w:rPr>
          <w:rFonts w:ascii="仿宋_GB2312;仿宋" w:hAnsi="仿宋_GB2312;仿宋" w:cs="仿宋_GB2312;仿宋" w:hint="eastAsia"/>
          <w:color w:val="000000"/>
          <w:sz w:val="32"/>
          <w:szCs w:val="32"/>
        </w:rPr>
        <w:t>城市治理、政务服务、交通、医疗、文化体育、餐饮、金融、教育、产品销售</w:t>
      </w:r>
      <w:r>
        <w:rPr>
          <w:rFonts w:ascii="仿宋_GB2312;仿宋" w:hAnsi="仿宋_GB2312;仿宋" w:cs="仿宋_GB2312;仿宋" w:hint="eastAsia"/>
          <w:color w:val="000000"/>
          <w:szCs w:val="32"/>
          <w:u w:val="none"/>
        </w:rPr>
        <w:t>等高频事项和服务场景，支持运用数字技术提供适用的无障碍产品和服务</w:t>
      </w:r>
      <w:bookmarkEnd w:id="7"/>
      <w:r>
        <w:rPr>
          <w:rFonts w:ascii="仿宋_GB2312;仿宋" w:hAnsi="仿宋_GB2312;仿宋" w:cs="仿宋_GB2312;仿宋" w:hint="eastAsia"/>
          <w:color w:val="000000"/>
          <w:szCs w:val="32"/>
          <w:u w:val="none"/>
        </w:rPr>
        <w:t>，完善服务保障措施，促进全社会平等参与数字生活。</w:t>
      </w:r>
    </w:p>
    <w:p>
      <w:pPr>
        <w:pStyle w:val="Normal"/>
        <w:spacing w:lineRule="exact" w:line="580"/>
        <w:ind w:endChars="0" w:end="0"/>
        <w:jc w:val="both"/>
        <w:rPr>
          <w:rFonts w:ascii="仿宋_GB2312;仿宋" w:hAnsi="仿宋_GB2312;仿宋" w:cs="仿宋_GB2312;仿宋" w:hint="eastAsia"/>
          <w:color w:val="000000"/>
          <w:szCs w:val="32"/>
          <w:highlight w:val="none"/>
          <w:u w:val="none"/>
        </w:rPr>
      </w:pPr>
      <w:r>
        <w:rPr>
          <w:rFonts w:cs="仿宋_GB2312;仿宋" w:hint="eastAsia" w:ascii="仿宋_GB2312;仿宋" w:hAnsi="仿宋_GB2312;仿宋"/>
          <w:color w:val="000000"/>
          <w:szCs w:val="32"/>
          <w:u w:val="none"/>
        </w:rPr>
      </w:r>
      <w:bookmarkStart w:id="8" w:name="__RefHeading___Toc3795_WPSOffice_Level1"/>
    </w:p>
    <w:p>
      <w:pPr>
        <w:pStyle w:val="Normal"/>
        <w:spacing w:lineRule="exact" w:line="580"/>
        <w:ind w:firstLineChars="0" w:firstLine="0" w:endChars="0" w:end="0"/>
        <w:jc w:val="center"/>
        <w:rPr>
          <w:rFonts w:ascii="黑体" w:hAnsi="黑体" w:eastAsia="黑体" w:cs="黑体"/>
          <w:color w:val="000000"/>
          <w:highlight w:val="none"/>
          <w:u w:val="none"/>
        </w:rPr>
      </w:pPr>
      <w:r>
        <w:rPr>
          <w:rFonts w:ascii="黑体" w:hAnsi="黑体" w:cs="黑体" w:hint="eastAsia" w:eastAsia="黑体"/>
          <w:color w:val="000000"/>
          <w:u w:val="none"/>
        </w:rPr>
        <w:t>第七章  开放合作</w:t>
      </w:r>
      <w:bookmarkEnd w:id="8"/>
    </w:p>
    <w:p>
      <w:pPr>
        <w:pStyle w:val="Normal"/>
        <w:numPr>
          <w:ilvl w:val="0"/>
          <w:numId w:val="0"/>
        </w:numPr>
        <w:tabs>
          <w:tab w:val="clear" w:pos="420"/>
          <w:tab w:val="left" w:pos="0" w:leader="none"/>
        </w:tabs>
        <w:snapToGrid w:val="true"/>
        <w:spacing w:lineRule="exact" w:line="580"/>
        <w:ind w:firstLineChars="200" w:startChars="0" w:start="0" w:endChars="0" w:end="0"/>
        <w:rPr>
          <w:rFonts w:ascii="黑体" w:hAnsi="黑体" w:eastAsia="黑体" w:cs="黑体" w:hint="eastAsia"/>
          <w:color w:val="000000"/>
          <w:szCs w:val="32"/>
          <w:highlight w:val="none"/>
          <w:u w:val="none"/>
        </w:rPr>
      </w:pPr>
      <w:r>
        <w:rPr>
          <w:rFonts w:eastAsia="黑体" w:cs="黑体" w:hint="eastAsia" w:ascii="黑体" w:hAnsi="黑体"/>
          <w:color w:val="000000"/>
          <w:szCs w:val="32"/>
          <w:u w:val="none"/>
        </w:rPr>
      </w:r>
    </w:p>
    <w:p>
      <w:pPr>
        <w:pStyle w:val="Normal"/>
        <w:numPr>
          <w:ilvl w:val="0"/>
          <w:numId w:val="0"/>
        </w:numPr>
        <w:tabs>
          <w:tab w:val="clear" w:pos="420"/>
          <w:tab w:val="left" w:pos="0" w:leader="none"/>
        </w:tabs>
        <w:snapToGrid w:val="true"/>
        <w:spacing w:lineRule="exact" w:line="580"/>
        <w:ind w:firstLineChars="200" w:startChars="0" w:start="0" w:endChars="0" w:end="0"/>
        <w:rPr>
          <w:rFonts w:ascii="仿宋_GB2312;仿宋" w:hAnsi="仿宋_GB2312;仿宋" w:cs="仿宋_GB2312;仿宋"/>
          <w:color w:val="000000"/>
          <w:szCs w:val="32"/>
          <w:highlight w:val="none"/>
          <w:u w:val="none"/>
        </w:rPr>
      </w:pPr>
      <w:r>
        <w:rPr>
          <w:rFonts w:ascii="黑体" w:hAnsi="黑体" w:cs="黑体" w:hint="eastAsia" w:eastAsia="黑体"/>
          <w:color w:val="000000"/>
          <w:szCs w:val="32"/>
          <w:u w:val="none"/>
        </w:rPr>
        <w:t>第五十一条</w:t>
      </w:r>
      <w:r>
        <w:rPr>
          <w:rFonts w:ascii="仿宋_GB2312;仿宋" w:hAnsi="仿宋_GB2312;仿宋" w:cs="仿宋_GB2312;仿宋" w:hint="eastAsia"/>
          <w:color w:val="000000"/>
          <w:szCs w:val="32"/>
          <w:u w:val="none"/>
        </w:rPr>
        <w:t xml:space="preserve"> </w:t>
      </w:r>
      <w:r>
        <w:rPr>
          <w:rFonts w:ascii="黑体" w:hAnsi="黑体" w:cs="黑体" w:hint="eastAsia" w:eastAsia="黑体"/>
          <w:color w:val="000000"/>
          <w:szCs w:val="32"/>
          <w:u w:val="none"/>
        </w:rPr>
        <w:t xml:space="preserve"> </w:t>
      </w:r>
      <w:r>
        <w:rPr>
          <w:rFonts w:ascii="仿宋_GB2312;仿宋" w:hAnsi="仿宋_GB2312;仿宋" w:cs="仿宋_GB2312;仿宋" w:hint="eastAsia"/>
          <w:color w:val="000000"/>
          <w:szCs w:val="32"/>
          <w:u w:val="none"/>
        </w:rPr>
        <w:t>市人民政府应当深化数字经济产业国际合作，推动在数据治理及流通、人才交流培养、技术合作和创新创业等领域全面协作，集聚世界一流的创新要素，探索对接国际的政策规则体系，建立有利于跨境科技成果转化和应用业态孵化的国际化营商环境。</w:t>
      </w:r>
    </w:p>
    <w:p>
      <w:pPr>
        <w:pStyle w:val="Normal"/>
        <w:numPr>
          <w:ilvl w:val="0"/>
          <w:numId w:val="0"/>
        </w:numPr>
        <w:tabs>
          <w:tab w:val="clear" w:pos="420"/>
          <w:tab w:val="left" w:pos="0" w:leader="none"/>
        </w:tabs>
        <w:snapToGrid w:val="true"/>
        <w:spacing w:lineRule="exact" w:line="580"/>
        <w:ind w:firstLineChars="200" w:startChars="0" w:start="0" w:endChars="0" w:end="0"/>
        <w:rPr>
          <w:rFonts w:ascii="仿宋_GB2312;仿宋" w:hAnsi="仿宋_GB2312;仿宋" w:cs="仿宋_GB2312;仿宋" w:hint="eastAsia"/>
          <w:color w:val="000000"/>
          <w:szCs w:val="32"/>
          <w:highlight w:val="none"/>
          <w:u w:val="none"/>
        </w:rPr>
      </w:pPr>
      <w:r>
        <w:rPr>
          <w:rFonts w:ascii="黑体" w:hAnsi="黑体" w:cs="黑体" w:hint="eastAsia" w:eastAsia="黑体"/>
          <w:color w:val="000000"/>
          <w:szCs w:val="32"/>
          <w:u w:val="none"/>
        </w:rPr>
        <w:t>第五十二条</w:t>
      </w:r>
      <w:r>
        <w:rPr>
          <w:rFonts w:ascii="仿宋_GB2312;仿宋" w:hAnsi="仿宋_GB2312;仿宋" w:cs="仿宋_GB2312;仿宋" w:hint="eastAsia"/>
          <w:color w:val="000000"/>
          <w:szCs w:val="32"/>
          <w:u w:val="none"/>
        </w:rPr>
        <w:t xml:space="preserve">  市人民政府应当发挥数字经济产业资源集聚和辐射带动优势，加强同其他区域数字经济产业的合作，吸引市外优秀企业在本市设立国际总部、粤港澳大湾区总部和区域总部，鼓励本市优秀企业加强产业布局和市场开拓。</w:t>
      </w:r>
    </w:p>
    <w:p>
      <w:pPr>
        <w:pStyle w:val="Style15"/>
        <w:spacing w:lineRule="exact" w:line="580"/>
        <w:rPr>
          <w:rFonts w:ascii="仿宋_GB2312;仿宋" w:hAnsi="仿宋_GB2312;仿宋" w:eastAsia="仿宋_GB2312;仿宋" w:cs="仿宋_GB2312;仿宋" w:hint="eastAsia"/>
          <w:color w:val="000000"/>
          <w:szCs w:val="32"/>
          <w:highlight w:val="none"/>
          <w:u w:val="none"/>
        </w:rPr>
      </w:pPr>
      <w:r>
        <w:rPr>
          <w:rFonts w:ascii="黑体" w:hAnsi="黑体" w:cs="黑体" w:hint="eastAsia" w:eastAsia="黑体"/>
          <w:color w:val="000000"/>
          <w:szCs w:val="32"/>
          <w:u w:val="none"/>
        </w:rPr>
        <w:t xml:space="preserve">第五十三条  </w:t>
      </w:r>
      <w:r>
        <w:rPr>
          <w:rFonts w:ascii="仿宋_GB2312;仿宋" w:hAnsi="仿宋_GB2312;仿宋" w:cs="仿宋_GB2312;仿宋" w:hint="eastAsia" w:eastAsia="仿宋_GB2312;仿宋"/>
          <w:color w:val="000000"/>
          <w:szCs w:val="32"/>
          <w:u w:val="none"/>
        </w:rPr>
        <w:t>本市推动粤港澳大湾区数字经济协同发展，协同粤港澳大湾区其他城市建设粤港澳大湾区大数据中心，引导数据中心集约化、规模化、绿色化发展，推动算力、数据、应用资源集约化和服务化创新，全面支撑粤港澳大湾区数据生产要素流通汇聚和产业数字化升级。</w:t>
      </w:r>
    </w:p>
    <w:p>
      <w:pPr>
        <w:pStyle w:val="Style15"/>
        <w:spacing w:lineRule="exact" w:line="560"/>
        <w:rPr>
          <w:rFonts w:ascii="仿宋_GB2312;仿宋" w:hAnsi="仿宋_GB2312;仿宋" w:eastAsia="仿宋_GB2312;仿宋" w:cs="仿宋_GB2312;仿宋" w:hint="eastAsia"/>
          <w:color w:val="000000"/>
          <w:szCs w:val="32"/>
          <w:highlight w:val="none"/>
          <w:u w:val="none"/>
        </w:rPr>
      </w:pPr>
      <w:r>
        <w:rPr>
          <w:rFonts w:ascii="黑体" w:hAnsi="黑体" w:cs="黑体" w:hint="eastAsia" w:eastAsia="黑体"/>
          <w:color w:val="000000"/>
          <w:szCs w:val="32"/>
          <w:u w:val="none"/>
        </w:rPr>
        <w:t xml:space="preserve">第五十四条  </w:t>
      </w:r>
      <w:r>
        <w:rPr>
          <w:rFonts w:ascii="仿宋_GB2312;仿宋" w:hAnsi="仿宋_GB2312;仿宋" w:cs="仿宋_GB2312;仿宋" w:hint="eastAsia" w:eastAsia="仿宋_GB2312;仿宋"/>
          <w:color w:val="000000"/>
          <w:szCs w:val="32"/>
          <w:u w:val="none"/>
        </w:rPr>
        <w:t>本市推动粤港澳大湾区各城市加强粤港澳大湾区数据标准化体系建设，按照区域数据共享需要，共同建立数据资源目录、基础库、专题库、主题库、数据共享、数据质量和安全管理等基础性标准和规范，促进数据资源共享和利用。</w:t>
      </w:r>
    </w:p>
    <w:p>
      <w:pPr>
        <w:pStyle w:val="Style15"/>
        <w:spacing w:lineRule="exact" w:line="560"/>
        <w:rPr>
          <w:rFonts w:ascii="仿宋_GB2312;仿宋" w:hAnsi="仿宋_GB2312;仿宋" w:eastAsia="仿宋_GB2312;仿宋" w:cs="仿宋_GB2312;仿宋" w:hint="eastAsia"/>
          <w:color w:val="000000"/>
          <w:szCs w:val="32"/>
          <w:highlight w:val="none"/>
          <w:u w:val="none"/>
        </w:rPr>
      </w:pPr>
      <w:r>
        <w:rPr>
          <w:rFonts w:ascii="黑体" w:hAnsi="黑体" w:cs="黑体" w:hint="eastAsia" w:eastAsia="黑体"/>
          <w:color w:val="000000"/>
          <w:szCs w:val="32"/>
          <w:u w:val="none"/>
        </w:rPr>
        <w:t xml:space="preserve">第五十五条  </w:t>
      </w:r>
      <w:r>
        <w:rPr>
          <w:rFonts w:ascii="仿宋_GB2312;仿宋" w:hAnsi="仿宋_GB2312;仿宋" w:cs="仿宋_GB2312;仿宋" w:hint="eastAsia" w:eastAsia="仿宋_GB2312;仿宋"/>
          <w:color w:val="000000"/>
          <w:szCs w:val="32"/>
          <w:u w:val="none"/>
        </w:rPr>
        <w:t>本市推动建设粤港澳大湾区数据共享交换平台，支撑粤港澳大湾区数据共享共用、业务协同和场景应用建设，推动数据有效流动和开发利用。</w:t>
      </w:r>
    </w:p>
    <w:p>
      <w:pPr>
        <w:pStyle w:val="Style15"/>
        <w:spacing w:lineRule="exact" w:line="560"/>
        <w:rPr>
          <w:rFonts w:ascii="仿宋_GB2312;仿宋" w:hAnsi="仿宋_GB2312;仿宋" w:eastAsia="仿宋_GB2312;仿宋" w:cs="仿宋_GB2312;仿宋" w:hint="eastAsia"/>
          <w:color w:val="000000"/>
          <w:szCs w:val="32"/>
          <w:highlight w:val="none"/>
          <w:u w:val="none"/>
        </w:rPr>
      </w:pPr>
      <w:r>
        <w:rPr>
          <w:rFonts w:ascii="黑体" w:hAnsi="黑体" w:cs="黑体" w:hint="eastAsia" w:eastAsia="黑体"/>
          <w:color w:val="000000"/>
          <w:szCs w:val="32"/>
          <w:u w:val="none"/>
        </w:rPr>
        <w:t xml:space="preserve">第五十六条  </w:t>
      </w:r>
      <w:r>
        <w:rPr>
          <w:rFonts w:ascii="仿宋_GB2312;仿宋" w:hAnsi="仿宋_GB2312;仿宋" w:cs="仿宋_GB2312;仿宋" w:hint="eastAsia" w:eastAsia="仿宋_GB2312;仿宋"/>
          <w:color w:val="000000"/>
          <w:szCs w:val="32"/>
          <w:u w:val="none"/>
        </w:rPr>
        <w:t>本市推动粤港澳大湾区各城市数字认证体系、电子证照跨区域互认互通，支撑政务服务和城市运行管理跨区域协同。</w:t>
      </w:r>
    </w:p>
    <w:p>
      <w:pPr>
        <w:pStyle w:val="Normal"/>
        <w:numPr>
          <w:ilvl w:val="0"/>
          <w:numId w:val="0"/>
        </w:numPr>
        <w:tabs>
          <w:tab w:val="clear" w:pos="420"/>
          <w:tab w:val="left" w:pos="0" w:leader="none"/>
        </w:tabs>
        <w:snapToGrid w:val="true"/>
        <w:spacing w:lineRule="exact" w:line="560"/>
        <w:ind w:firstLineChars="200" w:startChars="0" w:start="0" w:endChars="0" w:end="0"/>
        <w:rPr>
          <w:rFonts w:ascii="仿宋_GB2312;仿宋" w:hAnsi="仿宋_GB2312;仿宋" w:cs="仿宋_GB2312;仿宋"/>
          <w:color w:val="000000"/>
          <w:szCs w:val="32"/>
          <w:highlight w:val="none"/>
          <w:u w:val="none"/>
        </w:rPr>
      </w:pPr>
      <w:r>
        <w:rPr>
          <w:rFonts w:ascii="黑体" w:hAnsi="黑体" w:cs="黑体" w:hint="eastAsia" w:eastAsia="黑体"/>
          <w:color w:val="000000"/>
          <w:szCs w:val="32"/>
          <w:u w:val="none"/>
        </w:rPr>
        <w:t xml:space="preserve">第五十七条  </w:t>
      </w:r>
      <w:r>
        <w:rPr>
          <w:rFonts w:ascii="仿宋_GB2312;仿宋" w:hAnsi="仿宋_GB2312;仿宋" w:cs="仿宋_GB2312;仿宋" w:hint="eastAsia"/>
          <w:color w:val="000000"/>
          <w:szCs w:val="32"/>
          <w:u w:val="none"/>
        </w:rPr>
        <w:t>市人民政府鼓励本市</w:t>
      </w:r>
      <w:r>
        <w:rPr>
          <w:rFonts w:ascii="仿宋_GB2312;仿宋" w:hAnsi="仿宋_GB2312;仿宋" w:cs="仿宋_GB2312;仿宋"/>
          <w:color w:val="000000"/>
          <w:szCs w:val="32"/>
          <w:u w:val="none"/>
        </w:rPr>
        <w:t>企业</w:t>
      </w:r>
      <w:r>
        <w:rPr>
          <w:rFonts w:ascii="仿宋_GB2312;仿宋" w:hAnsi="仿宋_GB2312;仿宋" w:cs="仿宋_GB2312;仿宋" w:hint="eastAsia"/>
          <w:color w:val="000000"/>
          <w:szCs w:val="32"/>
          <w:u w:val="none"/>
        </w:rPr>
        <w:t>积极融入全球数字经济产业分工，设立境外生产和研发基地，建立全球营销网络及产业链体系。</w:t>
      </w:r>
    </w:p>
    <w:p>
      <w:pPr>
        <w:pStyle w:val="Normal"/>
        <w:tabs>
          <w:tab w:val="clear" w:pos="420"/>
          <w:tab w:val="left" w:pos="0" w:leader="none"/>
        </w:tabs>
        <w:snapToGrid w:val="true"/>
        <w:spacing w:lineRule="exact" w:line="560"/>
        <w:ind w:endChars="0" w:end="0"/>
        <w:rPr>
          <w:rFonts w:ascii="仿宋_GB2312;仿宋" w:hAnsi="仿宋_GB2312;仿宋" w:cs="仿宋_GB2312;仿宋"/>
          <w:color w:val="000000"/>
          <w:szCs w:val="32"/>
          <w:highlight w:val="none"/>
          <w:u w:val="none"/>
        </w:rPr>
      </w:pPr>
      <w:r>
        <w:rPr>
          <w:rFonts w:ascii="仿宋_GB2312;仿宋" w:hAnsi="仿宋_GB2312;仿宋" w:cs="仿宋_GB2312;仿宋" w:hint="eastAsia"/>
          <w:color w:val="000000"/>
          <w:szCs w:val="32"/>
          <w:u w:val="none"/>
        </w:rPr>
        <w:t>市商务部门应当会同市发展改革、科技创新、工业和信息化等部门搭建数字经济产业国际风险预警平台，为企业开拓境外市场提供预警信息服务。</w:t>
      </w:r>
    </w:p>
    <w:p>
      <w:pPr>
        <w:pStyle w:val="Normal"/>
        <w:numPr>
          <w:ilvl w:val="0"/>
          <w:numId w:val="0"/>
        </w:numPr>
        <w:tabs>
          <w:tab w:val="clear" w:pos="420"/>
          <w:tab w:val="left" w:pos="0" w:leader="none"/>
        </w:tabs>
        <w:snapToGrid w:val="true"/>
        <w:spacing w:lineRule="exact" w:line="560"/>
        <w:ind w:firstLineChars="200" w:startChars="0" w:start="0" w:endChars="0" w:end="0"/>
        <w:rPr>
          <w:color w:val="000000"/>
          <w:highlight w:val="none"/>
          <w:u w:val="none"/>
        </w:rPr>
      </w:pPr>
      <w:r>
        <w:rPr>
          <w:rFonts w:ascii="黑体" w:hAnsi="黑体" w:cs="黑体" w:hint="eastAsia" w:eastAsia="黑体"/>
          <w:color w:val="000000"/>
          <w:szCs w:val="32"/>
          <w:u w:val="none"/>
        </w:rPr>
        <w:t>第五十八条</w:t>
      </w:r>
      <w:r>
        <w:rPr>
          <w:rFonts w:ascii="仿宋_GB2312;仿宋" w:hAnsi="仿宋_GB2312;仿宋" w:cs="仿宋_GB2312;仿宋" w:hint="eastAsia"/>
          <w:color w:val="000000"/>
          <w:szCs w:val="32"/>
          <w:u w:val="none"/>
        </w:rPr>
        <w:t xml:space="preserve">  市人民政府应当支持数字经济产业生态主导型企业发起设立国际性产业与标准组织，吸引数字经济领域国际性产业与标准组织迁址本市或者在本市设立分支机构，</w:t>
      </w:r>
      <w:r>
        <w:rPr>
          <w:rFonts w:ascii="仿宋_GB2312;仿宋" w:hAnsi="仿宋_GB2312;仿宋" w:cs="仿宋_GB2312;仿宋" w:hint="eastAsia"/>
          <w:iCs/>
          <w:color w:val="000000"/>
          <w:szCs w:val="32"/>
          <w:u w:val="none"/>
        </w:rPr>
        <w:t>鼓励本市企业和</w:t>
      </w:r>
      <w:r>
        <w:rPr>
          <w:rFonts w:ascii="仿宋_GB2312;仿宋" w:hAnsi="仿宋_GB2312;仿宋" w:cs="仿宋_GB2312;仿宋" w:hint="eastAsia"/>
          <w:color w:val="000000"/>
          <w:szCs w:val="32"/>
          <w:u w:val="none"/>
        </w:rPr>
        <w:t>其他组织参与制定国际产业标准。</w:t>
      </w:r>
    </w:p>
    <w:p>
      <w:pPr>
        <w:pStyle w:val="Normal"/>
        <w:tabs>
          <w:tab w:val="clear" w:pos="420"/>
          <w:tab w:val="left" w:pos="0" w:leader="none"/>
        </w:tabs>
        <w:snapToGrid w:val="true"/>
        <w:spacing w:lineRule="exact" w:line="560"/>
        <w:ind w:endChars="0" w:end="0"/>
        <w:rPr>
          <w:rFonts w:ascii="仿宋_GB2312;仿宋" w:hAnsi="仿宋_GB2312;仿宋" w:cs="仿宋_GB2312;仿宋" w:hint="eastAsia"/>
          <w:iCs/>
          <w:color w:val="000000"/>
          <w:szCs w:val="32"/>
          <w:highlight w:val="none"/>
          <w:u w:val="none"/>
        </w:rPr>
      </w:pPr>
      <w:r>
        <w:rPr>
          <w:rFonts w:ascii="仿宋_GB2312;仿宋" w:hAnsi="仿宋_GB2312;仿宋" w:cs="仿宋_GB2312;仿宋" w:hint="eastAsia"/>
          <w:color w:val="000000"/>
          <w:szCs w:val="32"/>
          <w:u w:val="none"/>
        </w:rPr>
        <w:t>探索建立国际性产业与标准组织</w:t>
      </w:r>
      <w:r>
        <w:rPr>
          <w:rFonts w:ascii="仿宋_GB2312;仿宋" w:hAnsi="仿宋_GB2312;仿宋" w:cs="仿宋_GB2312;仿宋" w:hint="eastAsia"/>
          <w:iCs/>
          <w:color w:val="000000"/>
          <w:szCs w:val="32"/>
          <w:u w:val="none"/>
        </w:rPr>
        <w:t>综合监管体系，优化注册条件、</w:t>
      </w:r>
      <w:r>
        <w:rPr>
          <w:rFonts w:ascii="仿宋_GB2312;仿宋" w:hAnsi="仿宋_GB2312;仿宋" w:cs="仿宋_GB2312;仿宋" w:hint="eastAsia"/>
          <w:color w:val="000000"/>
          <w:szCs w:val="32"/>
          <w:u w:val="none"/>
        </w:rPr>
        <w:t>简化注册流程，分类管理数字化技术产业组织</w:t>
      </w:r>
      <w:r>
        <w:rPr>
          <w:rFonts w:ascii="仿宋_GB2312;仿宋" w:hAnsi="仿宋_GB2312;仿宋" w:cs="仿宋_GB2312;仿宋" w:hint="eastAsia"/>
          <w:iCs/>
          <w:color w:val="000000"/>
          <w:szCs w:val="32"/>
          <w:u w:val="none"/>
        </w:rPr>
        <w:t>。</w:t>
      </w:r>
    </w:p>
    <w:p>
      <w:pPr>
        <w:pStyle w:val="Normal"/>
        <w:numPr>
          <w:ilvl w:val="0"/>
          <w:numId w:val="0"/>
        </w:numPr>
        <w:tabs>
          <w:tab w:val="clear" w:pos="420"/>
          <w:tab w:val="left" w:pos="0" w:leader="none"/>
        </w:tabs>
        <w:snapToGrid w:val="true"/>
        <w:spacing w:lineRule="exact" w:line="580"/>
        <w:ind w:firstLineChars="200" w:startChars="0" w:start="0" w:endChars="0" w:end="0"/>
        <w:rPr>
          <w:rFonts w:ascii="仿宋_GB2312;仿宋" w:hAnsi="仿宋_GB2312;仿宋" w:cs="仿宋_GB2312;仿宋"/>
          <w:color w:val="000000"/>
          <w:szCs w:val="32"/>
          <w:highlight w:val="none"/>
          <w:u w:val="none"/>
        </w:rPr>
      </w:pPr>
      <w:r>
        <w:rPr>
          <w:rFonts w:ascii="黑体" w:hAnsi="黑体" w:cs="黑体" w:hint="eastAsia" w:eastAsia="黑体"/>
          <w:color w:val="000000"/>
          <w:szCs w:val="32"/>
          <w:u w:val="none"/>
        </w:rPr>
        <w:t>第五十九条</w:t>
      </w:r>
      <w:r>
        <w:rPr>
          <w:rFonts w:ascii="仿宋_GB2312;仿宋" w:hAnsi="仿宋_GB2312;仿宋" w:cs="仿宋_GB2312;仿宋" w:hint="eastAsia"/>
          <w:color w:val="000000"/>
          <w:szCs w:val="32"/>
          <w:u w:val="none"/>
        </w:rPr>
        <w:t xml:space="preserve">  市商务部门应当会同市中小企业服务部门支持企业参加境内外数字经济产业高端展会论坛，推动企业开拓境内外市场。</w:t>
      </w:r>
    </w:p>
    <w:p>
      <w:pPr>
        <w:pStyle w:val="Normal"/>
        <w:numPr>
          <w:ilvl w:val="0"/>
          <w:numId w:val="0"/>
        </w:numPr>
        <w:tabs>
          <w:tab w:val="clear" w:pos="420"/>
          <w:tab w:val="left" w:pos="0" w:leader="none"/>
        </w:tabs>
        <w:snapToGrid w:val="true"/>
        <w:spacing w:lineRule="exact" w:line="580"/>
        <w:ind w:firstLineChars="0" w:firstLine="0" w:startChars="0" w:start="0" w:endChars="0" w:end="0"/>
        <w:jc w:val="both"/>
        <w:rPr>
          <w:rFonts w:ascii="黑体" w:hAnsi="黑体" w:eastAsia="黑体" w:cs="黑体" w:hint="eastAsia"/>
          <w:color w:val="000000"/>
          <w:highlight w:val="none"/>
          <w:u w:val="none"/>
        </w:rPr>
      </w:pPr>
      <w:r>
        <w:rPr>
          <w:rFonts w:ascii="仿宋_GB2312;仿宋" w:hAnsi="仿宋_GB2312;仿宋" w:cs="仿宋_GB2312;仿宋" w:hint="eastAsia"/>
          <w:color w:val="000000"/>
          <w:szCs w:val="32"/>
          <w:u w:val="none"/>
        </w:rPr>
        <w:t>市发展改革、科技创新、工业和信息化和其他行业主管部门应当支持在本市举办数字经济产业领域的展览、赛事、论坛等活动，搭建数字经济产业展示、交易、交流、合作平台。</w:t>
      </w:r>
      <w:bookmarkStart w:id="9" w:name="__RefHeading___Toc32498_WPSOffice_Level1"/>
    </w:p>
    <w:p>
      <w:pPr>
        <w:pStyle w:val="Normal"/>
        <w:numPr>
          <w:ilvl w:val="0"/>
          <w:numId w:val="0"/>
        </w:numPr>
        <w:tabs>
          <w:tab w:val="clear" w:pos="420"/>
          <w:tab w:val="left" w:pos="0" w:leader="none"/>
        </w:tabs>
        <w:snapToGrid w:val="true"/>
        <w:spacing w:lineRule="exact" w:line="580"/>
        <w:ind w:firstLineChars="200" w:startChars="0" w:start="0" w:endChars="0" w:end="0"/>
        <w:rPr>
          <w:rFonts w:ascii="仿宋_GB2312;仿宋" w:hAnsi="仿宋_GB2312;仿宋" w:eastAsia="仿宋_GB2312;仿宋" w:cs="仿宋_GB2312;仿宋" w:hint="eastAsia"/>
          <w:color w:val="000000"/>
          <w:spacing w:val="0"/>
          <w:szCs w:val="32"/>
          <w:highlight w:val="none"/>
          <w:u w:val="none"/>
        </w:rPr>
      </w:pPr>
      <w:r>
        <w:rPr>
          <w:rFonts w:ascii="黑体" w:hAnsi="黑体" w:cs="黑体" w:hint="eastAsia" w:eastAsia="黑体"/>
          <w:color w:val="000000"/>
          <w:szCs w:val="32"/>
          <w:u w:val="none"/>
        </w:rPr>
        <w:t xml:space="preserve">第六十条  </w:t>
      </w:r>
      <w:r>
        <w:rPr>
          <w:rFonts w:ascii="仿宋_GB2312;仿宋" w:hAnsi="仿宋_GB2312;仿宋" w:cs="仿宋_GB2312;仿宋" w:hint="eastAsia"/>
          <w:color w:val="000000"/>
          <w:szCs w:val="32"/>
          <w:u w:val="none"/>
        </w:rPr>
        <w:t>市网信、工业和信息化、通信管理等部门应当在国家及行业数据跨境传输安全管理制度框架下，会同有关部门开展数据跨</w:t>
      </w:r>
      <w:r>
        <w:rPr>
          <w:rFonts w:ascii="仿宋_GB2312;仿宋" w:hAnsi="仿宋_GB2312;仿宋" w:cs="仿宋_GB2312;仿宋" w:hint="eastAsia"/>
          <w:color w:val="000000"/>
          <w:spacing w:val="0"/>
          <w:szCs w:val="32"/>
          <w:u w:val="none"/>
        </w:rPr>
        <w:t>境传输安全管理和跨境通信工作，提升</w:t>
      </w:r>
      <w:r>
        <w:rPr>
          <w:rFonts w:ascii="仿宋_GB2312;仿宋" w:hAnsi="仿宋_GB2312;仿宋" w:cs="仿宋_GB2312;仿宋" w:hint="eastAsia"/>
          <w:color w:val="000000"/>
          <w:szCs w:val="32"/>
          <w:u w:val="none"/>
        </w:rPr>
        <w:t>跨境通信传输能力和国际数据通信服务能力，</w:t>
      </w:r>
      <w:r>
        <w:rPr>
          <w:rFonts w:ascii="仿宋_GB2312;仿宋" w:hAnsi="仿宋_GB2312;仿宋" w:cs="仿宋_GB2312;仿宋" w:hint="eastAsia"/>
          <w:color w:val="000000"/>
          <w:spacing w:val="0"/>
          <w:szCs w:val="32"/>
          <w:u w:val="none"/>
        </w:rPr>
        <w:t>推动本市建设成为国际数据枢纽中心。</w:t>
      </w:r>
    </w:p>
    <w:p>
      <w:pPr>
        <w:pStyle w:val="Normal"/>
        <w:spacing w:lineRule="exact" w:line="580"/>
        <w:ind w:firstLineChars="0" w:firstLine="0" w:endChars="0" w:end="0"/>
        <w:jc w:val="both"/>
        <w:rPr>
          <w:rFonts w:ascii="黑体" w:hAnsi="黑体" w:eastAsia="黑体" w:cs="黑体" w:hint="eastAsia"/>
          <w:color w:val="000000"/>
          <w:spacing w:val="0"/>
          <w:szCs w:val="32"/>
          <w:highlight w:val="none"/>
          <w:u w:val="none"/>
        </w:rPr>
      </w:pPr>
      <w:r>
        <w:rPr>
          <w:rFonts w:eastAsia="黑体" w:cs="黑体" w:hint="eastAsia" w:ascii="黑体" w:hAnsi="黑体"/>
          <w:color w:val="000000"/>
          <w:spacing w:val="0"/>
          <w:szCs w:val="32"/>
          <w:u w:val="none"/>
        </w:rPr>
      </w:r>
    </w:p>
    <w:p>
      <w:pPr>
        <w:pStyle w:val="Normal"/>
        <w:spacing w:lineRule="exact" w:line="580"/>
        <w:ind w:firstLineChars="0" w:firstLine="0" w:endChars="0" w:end="0"/>
        <w:jc w:val="center"/>
        <w:rPr>
          <w:rFonts w:ascii="黑体" w:hAnsi="黑体" w:eastAsia="黑体" w:cs="黑体"/>
          <w:color w:val="000000"/>
          <w:highlight w:val="none"/>
          <w:u w:val="none"/>
        </w:rPr>
      </w:pPr>
      <w:r>
        <w:rPr>
          <w:rFonts w:ascii="黑体" w:hAnsi="黑体" w:cs="黑体" w:hint="eastAsia" w:eastAsia="黑体"/>
          <w:color w:val="000000"/>
          <w:u w:val="none"/>
        </w:rPr>
        <w:t>第八章  支撑保障</w:t>
      </w:r>
      <w:bookmarkEnd w:id="9"/>
    </w:p>
    <w:p>
      <w:pPr>
        <w:pStyle w:val="Normal"/>
        <w:numPr>
          <w:ilvl w:val="0"/>
          <w:numId w:val="0"/>
        </w:numPr>
        <w:tabs>
          <w:tab w:val="clear" w:pos="420"/>
          <w:tab w:val="left" w:pos="0" w:leader="none"/>
        </w:tabs>
        <w:snapToGrid w:val="true"/>
        <w:spacing w:lineRule="exact" w:line="580"/>
        <w:ind w:firstLineChars="200" w:startChars="0" w:start="0" w:endChars="0" w:end="0"/>
        <w:rPr>
          <w:rFonts w:ascii="黑体" w:hAnsi="黑体" w:eastAsia="黑体" w:cs="黑体" w:hint="eastAsia"/>
          <w:color w:val="000000"/>
          <w:szCs w:val="32"/>
          <w:highlight w:val="none"/>
          <w:u w:val="none"/>
        </w:rPr>
      </w:pPr>
      <w:r>
        <w:rPr>
          <w:rFonts w:eastAsia="黑体" w:cs="黑体" w:hint="eastAsia" w:ascii="黑体" w:hAnsi="黑体"/>
          <w:color w:val="000000"/>
          <w:szCs w:val="32"/>
          <w:u w:val="none"/>
        </w:rPr>
      </w:r>
    </w:p>
    <w:p>
      <w:pPr>
        <w:pStyle w:val="Normal"/>
        <w:numPr>
          <w:ilvl w:val="0"/>
          <w:numId w:val="0"/>
        </w:numPr>
        <w:tabs>
          <w:tab w:val="clear" w:pos="420"/>
          <w:tab w:val="left" w:pos="0" w:leader="none"/>
        </w:tabs>
        <w:snapToGrid w:val="true"/>
        <w:spacing w:lineRule="exact" w:line="580"/>
        <w:ind w:firstLineChars="200" w:startChars="0" w:start="0" w:endChars="0" w:end="0"/>
        <w:rPr>
          <w:rFonts w:ascii="仿宋_GB2312;仿宋" w:hAnsi="仿宋_GB2312;仿宋" w:eastAsia="仿宋_GB2312;仿宋" w:cs="仿宋_GB2312;仿宋" w:hint="eastAsia"/>
          <w:color w:val="000000"/>
          <w:szCs w:val="32"/>
          <w:highlight w:val="none"/>
          <w:u w:val="none"/>
        </w:rPr>
      </w:pPr>
      <w:r>
        <w:rPr>
          <w:rFonts w:ascii="黑体" w:hAnsi="黑体" w:cs="黑体" w:hint="eastAsia" w:eastAsia="黑体"/>
          <w:color w:val="000000"/>
          <w:szCs w:val="32"/>
          <w:u w:val="none"/>
        </w:rPr>
        <w:t>第六十一条</w:t>
      </w:r>
      <w:r>
        <w:rPr>
          <w:rFonts w:ascii="仿宋_GB2312;仿宋" w:hAnsi="仿宋_GB2312;仿宋" w:cs="仿宋_GB2312;仿宋" w:hint="eastAsia"/>
          <w:color w:val="000000"/>
          <w:szCs w:val="32"/>
          <w:u w:val="none"/>
        </w:rPr>
        <w:t xml:space="preserve">  </w:t>
      </w:r>
      <w:r>
        <w:rPr>
          <w:rFonts w:ascii="仿宋_GB2312;仿宋" w:hAnsi="仿宋_GB2312;仿宋" w:cs="仿宋_GB2312;仿宋" w:hint="eastAsia"/>
          <w:color w:val="000000"/>
          <w:szCs w:val="32"/>
          <w:u w:val="none"/>
        </w:rPr>
        <w:t>市人民政府应当坚持数字经济、数字政府、数字社会一体化建设</w:t>
      </w:r>
      <w:r>
        <w:rPr>
          <w:rFonts w:ascii="仿宋_GB2312;仿宋" w:hAnsi="仿宋_GB2312;仿宋" w:cs="仿宋_GB2312;仿宋" w:hint="eastAsia"/>
          <w:color w:val="000000"/>
          <w:szCs w:val="32"/>
          <w:u w:val="none"/>
        </w:rPr>
        <w:t>。在政务服务、财政、税收、金融、人才、知识产权、土地供应、电力接引以及设施保护等方面完善政策措施，为数字经济产业健康发展提供保障。</w:t>
      </w:r>
    </w:p>
    <w:p>
      <w:pPr>
        <w:pStyle w:val="Normal"/>
        <w:numPr>
          <w:ilvl w:val="0"/>
          <w:numId w:val="0"/>
        </w:numPr>
        <w:tabs>
          <w:tab w:val="clear" w:pos="420"/>
          <w:tab w:val="left" w:pos="0" w:leader="none"/>
        </w:tabs>
        <w:snapToGrid w:val="true"/>
        <w:spacing w:lineRule="exact" w:line="580"/>
        <w:ind w:firstLineChars="200" w:startChars="0" w:start="0" w:endChars="0" w:end="0"/>
        <w:rPr>
          <w:rFonts w:ascii="仿宋_GB2312;仿宋" w:hAnsi="仿宋_GB2312;仿宋" w:cs="仿宋_GB2312;仿宋"/>
          <w:color w:val="000000"/>
          <w:szCs w:val="32"/>
          <w:highlight w:val="none"/>
          <w:u w:val="none"/>
        </w:rPr>
      </w:pPr>
      <w:r>
        <w:rPr>
          <w:rFonts w:ascii="黑体" w:hAnsi="黑体" w:cs="黑体" w:hint="eastAsia" w:eastAsia="黑体"/>
          <w:color w:val="000000"/>
          <w:szCs w:val="32"/>
          <w:u w:val="none"/>
        </w:rPr>
        <w:t>第六十二条</w:t>
      </w:r>
      <w:r>
        <w:rPr>
          <w:rFonts w:ascii="仿宋_GB2312;仿宋" w:hAnsi="仿宋_GB2312;仿宋" w:cs="仿宋_GB2312;仿宋" w:hint="eastAsia"/>
          <w:color w:val="000000"/>
          <w:szCs w:val="32"/>
          <w:u w:val="none"/>
        </w:rPr>
        <w:t xml:space="preserve">  探索利用财政资金、国有资本设立市、区两级</w:t>
      </w:r>
      <w:bookmarkStart w:id="10" w:name="_Hlk79004760"/>
      <w:r>
        <w:rPr>
          <w:rFonts w:ascii="仿宋_GB2312;仿宋" w:hAnsi="仿宋_GB2312;仿宋" w:cs="仿宋_GB2312;仿宋" w:hint="eastAsia"/>
          <w:color w:val="000000"/>
          <w:szCs w:val="32"/>
          <w:u w:val="none"/>
        </w:rPr>
        <w:t>数字经济产业投资基金</w:t>
      </w:r>
      <w:bookmarkEnd w:id="10"/>
      <w:r>
        <w:rPr>
          <w:rFonts w:ascii="仿宋_GB2312;仿宋" w:hAnsi="仿宋_GB2312;仿宋" w:cs="仿宋_GB2312;仿宋" w:hint="eastAsia"/>
          <w:color w:val="000000"/>
          <w:szCs w:val="32"/>
          <w:u w:val="none"/>
        </w:rPr>
        <w:t>，</w:t>
      </w:r>
      <w:r>
        <w:rPr>
          <w:rFonts w:ascii="仿宋_GB2312;仿宋" w:hAnsi="仿宋_GB2312;仿宋" w:cs="仿宋_GB2312;仿宋" w:hint="eastAsia"/>
          <w:color w:val="000000"/>
        </w:rPr>
        <w:t>支持通过数字经济产业投资基金</w:t>
      </w:r>
      <w:r>
        <w:rPr>
          <w:rFonts w:ascii="仿宋_GB2312;仿宋" w:hAnsi="仿宋_GB2312;仿宋" w:cs="仿宋_GB2312;仿宋" w:hint="eastAsia"/>
          <w:color w:val="000000"/>
          <w:szCs w:val="32"/>
          <w:u w:val="none"/>
        </w:rPr>
        <w:t>引导社会资本投资数字经济产业重点企业和重大项目。</w:t>
      </w:r>
    </w:p>
    <w:p>
      <w:pPr>
        <w:pStyle w:val="Normal"/>
        <w:tabs>
          <w:tab w:val="clear" w:pos="420"/>
          <w:tab w:val="left" w:pos="0" w:leader="none"/>
        </w:tabs>
        <w:snapToGrid w:val="true"/>
        <w:spacing w:lineRule="exact" w:line="560"/>
        <w:ind w:endChars="0" w:end="0"/>
        <w:jc w:val="both"/>
        <w:rPr>
          <w:rFonts w:ascii="仿宋_GB2312;仿宋" w:hAnsi="仿宋_GB2312;仿宋" w:cs="仿宋_GB2312;仿宋" w:hint="eastAsia"/>
          <w:color w:val="000000"/>
          <w:szCs w:val="32"/>
          <w:highlight w:val="none"/>
          <w:u w:val="none"/>
        </w:rPr>
      </w:pPr>
      <w:r>
        <w:rPr>
          <w:rFonts w:ascii="黑体" w:hAnsi="黑体" w:cs="黑体" w:hint="eastAsia" w:eastAsia="黑体"/>
          <w:color w:val="000000"/>
          <w:szCs w:val="32"/>
          <w:u w:val="none"/>
        </w:rPr>
        <w:t xml:space="preserve">第六十三条  </w:t>
      </w:r>
      <w:r>
        <w:rPr>
          <w:rFonts w:ascii="仿宋_GB2312;仿宋" w:hAnsi="仿宋_GB2312;仿宋" w:cs="仿宋_GB2312;仿宋" w:hint="eastAsia"/>
          <w:color w:val="000000"/>
          <w:szCs w:val="32"/>
          <w:u w:val="none"/>
        </w:rPr>
        <w:t>市</w:t>
      </w:r>
      <w:r>
        <w:rPr>
          <w:rFonts w:ascii="仿宋_GB2312;仿宋" w:hAnsi="仿宋_GB2312;仿宋" w:cs="仿宋_GB2312;仿宋" w:hint="eastAsia"/>
          <w:color w:val="000000"/>
          <w:szCs w:val="32"/>
          <w:u w:val="none"/>
        </w:rPr>
        <w:t>地方金融监管部门应当完善投融资服务体系，拓宽数字经济市场主体融资渠道，鼓励金融机构适应数字经济发展需求，创新金融服务，开发融资产品，为数字经济产业发展提供支持。</w:t>
      </w:r>
    </w:p>
    <w:p>
      <w:pPr>
        <w:pStyle w:val="Normal"/>
        <w:numPr>
          <w:ilvl w:val="0"/>
          <w:numId w:val="0"/>
        </w:numPr>
        <w:tabs>
          <w:tab w:val="clear" w:pos="420"/>
          <w:tab w:val="left" w:pos="0" w:leader="none"/>
        </w:tabs>
        <w:snapToGrid w:val="true"/>
        <w:spacing w:lineRule="exact" w:line="560"/>
        <w:ind w:firstLineChars="200" w:startChars="0" w:start="0" w:endChars="0" w:end="0"/>
        <w:rPr>
          <w:rFonts w:ascii="仿宋_GB2312;仿宋" w:hAnsi="仿宋_GB2312;仿宋" w:cs="仿宋_GB2312;仿宋"/>
          <w:color w:val="000000"/>
          <w:szCs w:val="32"/>
          <w:highlight w:val="none"/>
          <w:u w:val="none"/>
        </w:rPr>
      </w:pPr>
      <w:r>
        <w:rPr>
          <w:rFonts w:ascii="黑体" w:hAnsi="黑体" w:cs="黑体" w:hint="eastAsia" w:eastAsia="黑体"/>
          <w:color w:val="000000"/>
          <w:szCs w:val="32"/>
          <w:u w:val="none"/>
        </w:rPr>
        <w:t>第六十四条</w:t>
      </w:r>
      <w:r>
        <w:rPr>
          <w:rFonts w:ascii="仿宋_GB2312;仿宋" w:hAnsi="仿宋_GB2312;仿宋" w:cs="仿宋_GB2312;仿宋" w:hint="eastAsia"/>
          <w:color w:val="000000"/>
          <w:szCs w:val="32"/>
          <w:u w:val="none"/>
        </w:rPr>
        <w:t xml:space="preserve">  市通信管理部门应当积极承接省级通信管理部门下放的审批服务事项，优化增值电信业务经营许可、非经营性互联网信息服务备案、新型电信业务、电信网码号资源使用和调整、互联网域名注册服务机构设立、外商投资经营电信业务等审批服务。</w:t>
      </w:r>
    </w:p>
    <w:p>
      <w:pPr>
        <w:pStyle w:val="Normal"/>
        <w:numPr>
          <w:ilvl w:val="0"/>
          <w:numId w:val="0"/>
        </w:numPr>
        <w:tabs>
          <w:tab w:val="clear" w:pos="420"/>
          <w:tab w:val="left" w:pos="0" w:leader="none"/>
        </w:tabs>
        <w:snapToGrid w:val="true"/>
        <w:spacing w:lineRule="exact" w:line="560"/>
        <w:ind w:firstLineChars="200" w:startChars="0" w:start="0" w:endChars="0" w:end="0"/>
        <w:rPr>
          <w:rFonts w:ascii="仿宋_GB2312;仿宋" w:hAnsi="仿宋_GB2312;仿宋" w:eastAsia="仿宋_GB2312;仿宋" w:cs="仿宋_GB2312;仿宋" w:hint="eastAsia"/>
          <w:color w:val="000000"/>
          <w:szCs w:val="32"/>
          <w:highlight w:val="none"/>
          <w:u w:val="none"/>
        </w:rPr>
      </w:pPr>
      <w:r>
        <w:rPr>
          <w:rFonts w:ascii="黑体" w:hAnsi="黑体" w:cs="黑体" w:hint="eastAsia" w:eastAsia="黑体"/>
          <w:color w:val="000000"/>
          <w:szCs w:val="32"/>
          <w:u w:val="none"/>
        </w:rPr>
        <w:t>第六十五条</w:t>
      </w:r>
      <w:r>
        <w:rPr>
          <w:rFonts w:ascii="仿宋_GB2312;仿宋" w:hAnsi="仿宋_GB2312;仿宋" w:cs="仿宋_GB2312;仿宋" w:hint="eastAsia"/>
          <w:color w:val="000000"/>
          <w:szCs w:val="32"/>
          <w:u w:val="none"/>
        </w:rPr>
        <w:t xml:space="preserve">  市人民政府或者其授权的单位根据国家集中采购目录的有关规定和本市实际需要，可以将云计算、大数据、人工智能等数字产品和服务项目列入集中采购目录。</w:t>
      </w:r>
    </w:p>
    <w:p>
      <w:pPr>
        <w:pStyle w:val="BodyText"/>
        <w:spacing w:lineRule="exact" w:line="560"/>
        <w:ind w:firstLineChars="200" w:endChars="0" w:end="0"/>
        <w:jc w:val="both"/>
        <w:rPr>
          <w:rFonts w:ascii="仿宋_GB2312;仿宋" w:hAnsi="仿宋_GB2312;仿宋" w:eastAsia="仿宋_GB2312;仿宋" w:cs="仿宋_GB2312;仿宋" w:hint="eastAsia"/>
          <w:b w:val="false"/>
          <w:bCs w:val="false"/>
          <w:color w:val="000000"/>
          <w:sz w:val="32"/>
          <w:szCs w:val="32"/>
          <w:highlight w:val="none"/>
          <w:u w:val="none"/>
        </w:rPr>
      </w:pPr>
      <w:r>
        <w:rPr>
          <w:rFonts w:ascii="仿宋_GB2312;仿宋" w:hAnsi="仿宋_GB2312;仿宋" w:cs="仿宋_GB2312;仿宋" w:hint="eastAsia" w:eastAsia="仿宋_GB2312;仿宋"/>
          <w:b w:val="false"/>
          <w:bCs w:val="false"/>
          <w:color w:val="000000"/>
          <w:sz w:val="32"/>
          <w:szCs w:val="32"/>
          <w:u w:val="none"/>
        </w:rPr>
        <w:t>市工业和信息化部门应当定期发布首版次软件、首台（套）重大技术装备应用推广指导目录，支持数字产品的推广和应用。</w:t>
      </w:r>
    </w:p>
    <w:p>
      <w:pPr>
        <w:pStyle w:val="Normal"/>
        <w:numPr>
          <w:ilvl w:val="0"/>
          <w:numId w:val="0"/>
        </w:numPr>
        <w:tabs>
          <w:tab w:val="clear" w:pos="420"/>
          <w:tab w:val="left" w:pos="0" w:leader="none"/>
        </w:tabs>
        <w:snapToGrid w:val="true"/>
        <w:spacing w:lineRule="exact" w:line="560"/>
        <w:ind w:firstLineChars="200" w:startChars="0" w:start="0" w:endChars="0" w:end="0"/>
        <w:rPr>
          <w:rFonts w:ascii="仿宋_GB2312;仿宋" w:hAnsi="仿宋_GB2312;仿宋" w:cs="仿宋_GB2312;仿宋"/>
          <w:color w:val="000000"/>
          <w:szCs w:val="32"/>
          <w:highlight w:val="none"/>
          <w:u w:val="none"/>
        </w:rPr>
      </w:pPr>
      <w:r>
        <w:rPr>
          <w:rFonts w:ascii="黑体" w:hAnsi="黑体" w:cs="黑体" w:hint="eastAsia" w:eastAsia="黑体"/>
          <w:color w:val="000000"/>
          <w:szCs w:val="32"/>
          <w:u w:val="none"/>
        </w:rPr>
        <w:t>第六十六条</w:t>
      </w:r>
      <w:r>
        <w:rPr>
          <w:rFonts w:ascii="仿宋_GB2312;仿宋" w:hAnsi="仿宋_GB2312;仿宋" w:cs="仿宋_GB2312;仿宋" w:hint="eastAsia"/>
          <w:color w:val="000000"/>
          <w:szCs w:val="32"/>
          <w:u w:val="none"/>
        </w:rPr>
        <w:t xml:space="preserve">  </w:t>
      </w:r>
      <w:r>
        <w:rPr>
          <w:rFonts w:ascii="仿宋_GB2312;仿宋" w:hAnsi="仿宋_GB2312;仿宋" w:cs="仿宋_GB2312;仿宋" w:hint="eastAsia"/>
          <w:color w:val="000000"/>
          <w:sz w:val="32"/>
          <w:szCs w:val="32"/>
        </w:rPr>
        <w:t>市</w:t>
      </w:r>
      <w:r>
        <w:rPr>
          <w:rFonts w:ascii="仿宋_GB2312;仿宋" w:hAnsi="仿宋_GB2312;仿宋" w:cs="仿宋_GB2312;仿宋" w:hint="eastAsia"/>
          <w:color w:val="000000"/>
          <w:sz w:val="32"/>
          <w:szCs w:val="32"/>
        </w:rPr>
        <w:t>人才工作</w:t>
      </w:r>
      <w:r>
        <w:rPr>
          <w:rFonts w:ascii="仿宋_GB2312;仿宋" w:hAnsi="仿宋_GB2312;仿宋" w:cs="仿宋_GB2312;仿宋" w:hint="eastAsia"/>
          <w:color w:val="000000"/>
          <w:sz w:val="32"/>
          <w:szCs w:val="32"/>
        </w:rPr>
        <w:t>、</w:t>
      </w:r>
      <w:r>
        <w:rPr>
          <w:rFonts w:ascii="仿宋_GB2312;仿宋" w:hAnsi="仿宋_GB2312;仿宋" w:cs="仿宋_GB2312;仿宋" w:hint="eastAsia"/>
          <w:color w:val="000000"/>
          <w:sz w:val="32"/>
          <w:szCs w:val="32"/>
        </w:rPr>
        <w:t>人力资源</w:t>
      </w:r>
      <w:r>
        <w:rPr>
          <w:rFonts w:ascii="仿宋_GB2312;仿宋" w:hAnsi="仿宋_GB2312;仿宋" w:cs="仿宋_GB2312;仿宋" w:hint="eastAsia"/>
          <w:color w:val="000000"/>
          <w:sz w:val="32"/>
          <w:szCs w:val="32"/>
        </w:rPr>
        <w:t>保障等</w:t>
      </w:r>
      <w:r>
        <w:rPr>
          <w:rFonts w:ascii="仿宋_GB2312;仿宋" w:hAnsi="仿宋_GB2312;仿宋" w:cs="仿宋_GB2312;仿宋" w:hint="eastAsia"/>
          <w:color w:val="000000"/>
          <w:sz w:val="32"/>
          <w:szCs w:val="32"/>
        </w:rPr>
        <w:t>部门</w:t>
      </w:r>
      <w:r>
        <w:rPr>
          <w:rFonts w:ascii="仿宋_GB2312;仿宋" w:hAnsi="仿宋_GB2312;仿宋" w:cs="仿宋_GB2312;仿宋" w:hint="eastAsia"/>
          <w:color w:val="000000"/>
          <w:sz w:val="32"/>
          <w:szCs w:val="32"/>
        </w:rPr>
        <w:t>应当加强数字经济产业领域关键核心技术人才培养，</w:t>
      </w:r>
      <w:r>
        <w:rPr>
          <w:rFonts w:ascii="仿宋_GB2312;仿宋" w:hAnsi="仿宋_GB2312;仿宋" w:cs="仿宋_GB2312;仿宋" w:hint="eastAsia"/>
          <w:color w:val="000000"/>
          <w:szCs w:val="32"/>
          <w:u w:val="none"/>
        </w:rPr>
        <w:t>建立与数字经济产业发展需要相匹配的人才评价机制。</w:t>
      </w:r>
    </w:p>
    <w:p>
      <w:pPr>
        <w:pStyle w:val="Normal"/>
        <w:numPr>
          <w:ilvl w:val="0"/>
          <w:numId w:val="0"/>
        </w:numPr>
        <w:tabs>
          <w:tab w:val="clear" w:pos="420"/>
          <w:tab w:val="left" w:pos="0" w:leader="none"/>
        </w:tabs>
        <w:snapToGrid w:val="true"/>
        <w:spacing w:lineRule="exact" w:line="560"/>
        <w:ind w:firstLineChars="0" w:firstLine="0" w:startChars="0" w:start="0" w:endChars="0" w:end="0"/>
        <w:rPr>
          <w:rFonts w:ascii="仿宋_GB2312;仿宋" w:hAnsi="仿宋_GB2312;仿宋" w:eastAsia="仿宋_GB2312;仿宋" w:cs="仿宋_GB2312;仿宋" w:hint="eastAsia"/>
          <w:color w:val="000000"/>
          <w:szCs w:val="32"/>
          <w:highlight w:val="none"/>
          <w:u w:val="none"/>
        </w:rPr>
      </w:pPr>
      <w:r>
        <w:rPr>
          <w:rFonts w:ascii="仿宋_GB2312;仿宋" w:hAnsi="仿宋_GB2312;仿宋" w:cs="仿宋_GB2312;仿宋" w:hint="eastAsia"/>
          <w:color w:val="000000"/>
          <w:szCs w:val="32"/>
          <w:u w:val="none"/>
        </w:rPr>
        <w:t>市教育部门应当指导和督促本市高等院校、职业学校开设数字经济产业相关专业和课程，培养数字经济产业研究和应用型人才。</w:t>
      </w:r>
    </w:p>
    <w:p>
      <w:pPr>
        <w:pStyle w:val="Normal"/>
        <w:numPr>
          <w:ilvl w:val="0"/>
          <w:numId w:val="0"/>
        </w:numPr>
        <w:tabs>
          <w:tab w:val="clear" w:pos="420"/>
          <w:tab w:val="left" w:pos="0" w:leader="none"/>
        </w:tabs>
        <w:snapToGrid w:val="true"/>
        <w:spacing w:lineRule="exact" w:line="560"/>
        <w:ind w:firstLineChars="0" w:firstLine="0" w:startChars="0" w:start="0" w:endChars="0" w:end="0"/>
        <w:rPr>
          <w:rFonts w:ascii="仿宋_GB2312;仿宋" w:hAnsi="仿宋_GB2312;仿宋" w:cs="仿宋_GB2312;仿宋" w:hint="eastAsia"/>
          <w:color w:val="000000"/>
          <w:szCs w:val="32"/>
          <w:highlight w:val="none"/>
          <w:u w:val="none"/>
        </w:rPr>
      </w:pPr>
      <w:r>
        <w:rPr>
          <w:rFonts w:ascii="仿宋_GB2312;仿宋" w:hAnsi="仿宋_GB2312;仿宋" w:cs="仿宋_GB2312;仿宋" w:hint="eastAsia"/>
          <w:color w:val="000000"/>
          <w:szCs w:val="32"/>
          <w:u w:val="none"/>
        </w:rPr>
        <w:t xml:space="preserve">支持社会资本设立数字经济产业培训机构，培养符合数字经济产业发展需求的相关人才。 </w:t>
      </w:r>
    </w:p>
    <w:p>
      <w:pPr>
        <w:pStyle w:val="Normal"/>
        <w:tabs>
          <w:tab w:val="clear" w:pos="420"/>
          <w:tab w:val="left" w:pos="0" w:leader="none"/>
        </w:tabs>
        <w:snapToGrid w:val="true"/>
        <w:spacing w:lineRule="exact" w:line="560"/>
        <w:ind w:endChars="0" w:end="0"/>
        <w:rPr>
          <w:rFonts w:ascii="仿宋_GB2312;仿宋" w:hAnsi="仿宋_GB2312;仿宋" w:cs="仿宋_GB2312;仿宋" w:hint="eastAsia"/>
          <w:color w:val="000000"/>
          <w:szCs w:val="32"/>
          <w:highlight w:val="none"/>
          <w:u w:val="none"/>
        </w:rPr>
      </w:pPr>
      <w:r>
        <w:rPr>
          <w:rFonts w:ascii="黑体" w:hAnsi="黑体" w:cs="黑体" w:hint="eastAsia" w:eastAsia="黑体"/>
          <w:color w:val="000000"/>
          <w:szCs w:val="32"/>
          <w:u w:val="none"/>
        </w:rPr>
        <w:t xml:space="preserve">第六十七条  </w:t>
      </w:r>
      <w:r>
        <w:rPr>
          <w:rFonts w:ascii="仿宋_GB2312;仿宋" w:hAnsi="仿宋_GB2312;仿宋" w:cs="仿宋_GB2312;仿宋" w:hint="eastAsia"/>
          <w:color w:val="000000"/>
          <w:szCs w:val="32"/>
          <w:u w:val="none"/>
        </w:rPr>
        <w:t>市商务、人力资源保障、工业和信息化等部门应当加强对数字经济产业新业态用工服务的指导，积极探索灵活多样的用工方式和多点执业新模式；制定和完善数字经济产业新业态从业人员在工作时间、报酬支付、保险保障等方面规定，保障数字经济产业新业态从业人员的合法权益。</w:t>
      </w:r>
    </w:p>
    <w:p>
      <w:pPr>
        <w:pStyle w:val="Normal"/>
        <w:numPr>
          <w:ilvl w:val="0"/>
          <w:numId w:val="0"/>
        </w:numPr>
        <w:tabs>
          <w:tab w:val="clear" w:pos="420"/>
          <w:tab w:val="left" w:pos="0" w:leader="none"/>
        </w:tabs>
        <w:snapToGrid w:val="true"/>
        <w:spacing w:lineRule="exact" w:line="560"/>
        <w:ind w:firstLineChars="0" w:firstLine="0" w:startChars="0" w:start="0" w:endChars="0" w:end="0"/>
        <w:rPr>
          <w:rFonts w:ascii="黑体" w:hAnsi="黑体" w:eastAsia="黑体" w:cs="黑体" w:hint="eastAsia"/>
          <w:color w:val="000000"/>
          <w:szCs w:val="32"/>
          <w:highlight w:val="none"/>
          <w:u w:val="none"/>
        </w:rPr>
      </w:pPr>
      <w:r>
        <w:rPr>
          <w:rFonts w:ascii="黑体" w:hAnsi="黑体" w:cs="黑体" w:hint="eastAsia" w:eastAsia="黑体"/>
          <w:color w:val="000000"/>
          <w:szCs w:val="32"/>
          <w:u w:val="none"/>
        </w:rPr>
        <w:t xml:space="preserve">第六十八条  </w:t>
      </w:r>
      <w:r>
        <w:rPr>
          <w:rFonts w:ascii="仿宋_GB2312;仿宋" w:hAnsi="仿宋_GB2312;仿宋" w:cs="仿宋_GB2312;仿宋" w:hint="eastAsia"/>
          <w:color w:val="000000"/>
          <w:szCs w:val="32"/>
          <w:u w:val="none"/>
        </w:rPr>
        <w:t>本市推进知识产权快速维权体系建设，完善知识产权领域的区域和部门协作机制，加强数字经济领域知识产权保护，依法打击知识产权侵权行为。</w:t>
      </w:r>
    </w:p>
    <w:p>
      <w:pPr>
        <w:pStyle w:val="Normal"/>
        <w:numPr>
          <w:ilvl w:val="0"/>
          <w:numId w:val="0"/>
        </w:numPr>
        <w:tabs>
          <w:tab w:val="clear" w:pos="420"/>
          <w:tab w:val="left" w:pos="0" w:leader="none"/>
        </w:tabs>
        <w:snapToGrid w:val="true"/>
        <w:spacing w:lineRule="exact" w:line="560"/>
        <w:ind w:firstLineChars="0" w:firstLine="0" w:startChars="0" w:start="0" w:endChars="0" w:end="0"/>
        <w:rPr>
          <w:rFonts w:ascii="仿宋_GB2312;仿宋" w:hAnsi="仿宋_GB2312;仿宋" w:eastAsia="仿宋_GB2312;仿宋" w:cs="仿宋_GB2312;仿宋" w:hint="eastAsia"/>
          <w:color w:val="000000"/>
          <w:szCs w:val="32"/>
          <w:highlight w:val="none"/>
          <w:u w:val="none"/>
        </w:rPr>
      </w:pPr>
      <w:r>
        <w:rPr>
          <w:rFonts w:ascii="黑体" w:hAnsi="黑体" w:cs="黑体" w:hint="eastAsia" w:eastAsia="黑体"/>
          <w:color w:val="000000"/>
          <w:szCs w:val="32"/>
          <w:u w:val="none"/>
        </w:rPr>
        <w:t xml:space="preserve">第六十九条  </w:t>
      </w:r>
      <w:r>
        <w:rPr>
          <w:rFonts w:ascii="仿宋_GB2312;仿宋" w:hAnsi="仿宋_GB2312;仿宋" w:cs="仿宋_GB2312;仿宋" w:hint="eastAsia"/>
          <w:color w:val="000000"/>
          <w:szCs w:val="32"/>
          <w:u w:val="none"/>
        </w:rPr>
        <w:t>市人民政府应当健全市场准入、公平竞争审查和监管等制度，建立全方位、多层次、立体化监管体系，实现事前事中事后全链条全领域监管。</w:t>
      </w:r>
    </w:p>
    <w:p>
      <w:pPr>
        <w:pStyle w:val="Normal"/>
        <w:numPr>
          <w:ilvl w:val="0"/>
          <w:numId w:val="0"/>
        </w:numPr>
        <w:tabs>
          <w:tab w:val="clear" w:pos="420"/>
          <w:tab w:val="left" w:pos="0" w:leader="none"/>
        </w:tabs>
        <w:snapToGrid w:val="true"/>
        <w:spacing w:lineRule="exact" w:line="560"/>
        <w:ind w:firstLineChars="200" w:startChars="0" w:start="0" w:endChars="0" w:end="0"/>
        <w:rPr>
          <w:rFonts w:ascii="仿宋_GB2312;仿宋" w:hAnsi="仿宋_GB2312;仿宋" w:cs="仿宋_GB2312;仿宋"/>
          <w:color w:val="000000"/>
          <w:szCs w:val="32"/>
          <w:highlight w:val="none"/>
          <w:u w:val="none"/>
        </w:rPr>
      </w:pPr>
      <w:r>
        <w:rPr>
          <w:rFonts w:ascii="黑体" w:hAnsi="黑体" w:cs="黑体" w:hint="eastAsia" w:eastAsia="黑体"/>
          <w:color w:val="000000"/>
          <w:szCs w:val="32"/>
          <w:u w:val="none"/>
        </w:rPr>
        <w:t>第七十条</w:t>
      </w:r>
      <w:r>
        <w:rPr>
          <w:rFonts w:ascii="仿宋_GB2312;仿宋" w:hAnsi="仿宋_GB2312;仿宋" w:cs="仿宋_GB2312;仿宋" w:hint="eastAsia"/>
          <w:color w:val="000000"/>
          <w:szCs w:val="32"/>
          <w:u w:val="none"/>
        </w:rPr>
        <w:t xml:space="preserve">  市、区人民政府应当对数字经济产业创新探索等实行包容审慎监管，分领域制定具体监管规则和标准，</w:t>
      </w:r>
      <w:r>
        <w:rPr>
          <w:rFonts w:ascii="仿宋_GB2312;仿宋" w:hAnsi="仿宋_GB2312;仿宋" w:cs="仿宋_GB2312;仿宋"/>
          <w:color w:val="000000"/>
          <w:szCs w:val="32"/>
          <w:u w:val="none"/>
        </w:rPr>
        <w:t>建立弹性监管工作机制</w:t>
      </w:r>
      <w:r>
        <w:rPr>
          <w:rFonts w:ascii="仿宋_GB2312;仿宋" w:hAnsi="仿宋_GB2312;仿宋" w:cs="仿宋_GB2312;仿宋" w:hint="eastAsia"/>
          <w:color w:val="000000"/>
          <w:szCs w:val="32"/>
          <w:u w:val="none"/>
        </w:rPr>
        <w:t>。</w:t>
      </w:r>
    </w:p>
    <w:p>
      <w:pPr>
        <w:pStyle w:val="Normal"/>
        <w:numPr>
          <w:ilvl w:val="0"/>
          <w:numId w:val="0"/>
        </w:numPr>
        <w:tabs>
          <w:tab w:val="clear" w:pos="420"/>
          <w:tab w:val="left" w:pos="0" w:leader="none"/>
        </w:tabs>
        <w:snapToGrid w:val="true"/>
        <w:spacing w:lineRule="exact" w:line="560"/>
        <w:ind w:firstLineChars="200" w:startChars="0" w:start="0" w:endChars="0" w:end="0"/>
        <w:rPr>
          <w:rFonts w:ascii="仿宋_GB2312;仿宋" w:hAnsi="仿宋_GB2312;仿宋" w:cs="仿宋_GB2312;仿宋"/>
          <w:color w:val="000000"/>
          <w:szCs w:val="32"/>
          <w:highlight w:val="none"/>
          <w:u w:val="none"/>
        </w:rPr>
      </w:pPr>
      <w:r>
        <w:rPr>
          <w:rFonts w:ascii="黑体" w:hAnsi="黑体" w:cs="黑体" w:hint="eastAsia" w:eastAsia="黑体"/>
          <w:color w:val="000000"/>
          <w:szCs w:val="32"/>
          <w:u w:val="none"/>
        </w:rPr>
        <w:t>第七十一条</w:t>
      </w:r>
      <w:r>
        <w:rPr>
          <w:rFonts w:ascii="仿宋_GB2312;仿宋" w:hAnsi="仿宋_GB2312;仿宋" w:cs="仿宋_GB2312;仿宋" w:hint="eastAsia"/>
          <w:color w:val="000000"/>
          <w:szCs w:val="32"/>
          <w:u w:val="none"/>
        </w:rPr>
        <w:t xml:space="preserve">  鼓励专业服务机构为数字经济产业企业提供创业培训和辅导、知识产权、投资融资、技术支持、决策咨询、产权交易、法律等服务。</w:t>
      </w:r>
    </w:p>
    <w:p>
      <w:pPr>
        <w:pStyle w:val="Normal"/>
        <w:numPr>
          <w:ilvl w:val="0"/>
          <w:numId w:val="0"/>
        </w:numPr>
        <w:tabs>
          <w:tab w:val="clear" w:pos="420"/>
          <w:tab w:val="left" w:pos="0" w:leader="none"/>
        </w:tabs>
        <w:spacing w:lineRule="exact" w:line="560"/>
        <w:ind w:firstLineChars="200" w:startChars="0" w:start="0" w:endChars="0" w:end="0"/>
        <w:rPr>
          <w:rFonts w:ascii="仿宋_GB2312;仿宋" w:hAnsi="仿宋_GB2312;仿宋" w:cs="仿宋_GB2312;仿宋" w:hint="eastAsia"/>
          <w:color w:val="000000"/>
          <w:szCs w:val="32"/>
          <w:highlight w:val="none"/>
          <w:u w:val="none"/>
        </w:rPr>
      </w:pPr>
      <w:r>
        <w:rPr>
          <w:rFonts w:ascii="黑体" w:hAnsi="黑体" w:cs="黑体" w:hint="eastAsia" w:eastAsia="黑体"/>
          <w:color w:val="000000"/>
          <w:szCs w:val="32"/>
          <w:u w:val="none"/>
        </w:rPr>
        <w:t>第七十二条</w:t>
      </w:r>
      <w:r>
        <w:rPr>
          <w:rFonts w:ascii="仿宋_GB2312;仿宋" w:hAnsi="仿宋_GB2312;仿宋" w:cs="仿宋_GB2312;仿宋" w:hint="eastAsia"/>
          <w:color w:val="000000"/>
          <w:szCs w:val="32"/>
          <w:u w:val="none"/>
        </w:rPr>
        <w:t xml:space="preserve">  市人民政府应当</w:t>
      </w:r>
      <w:bookmarkStart w:id="11" w:name="_Hlk79005074"/>
      <w:r>
        <w:rPr>
          <w:rFonts w:ascii="仿宋_GB2312;仿宋" w:hAnsi="仿宋_GB2312;仿宋" w:cs="仿宋_GB2312;仿宋" w:hint="eastAsia"/>
          <w:color w:val="000000"/>
          <w:szCs w:val="32"/>
          <w:u w:val="none"/>
        </w:rPr>
        <w:t>加强数字经济知识的宣传</w:t>
      </w:r>
      <w:bookmarkEnd w:id="11"/>
      <w:r>
        <w:rPr>
          <w:rFonts w:ascii="仿宋_GB2312;仿宋" w:hAnsi="仿宋_GB2312;仿宋" w:cs="仿宋_GB2312;仿宋" w:hint="eastAsia"/>
          <w:color w:val="000000"/>
          <w:szCs w:val="32"/>
          <w:u w:val="none"/>
        </w:rPr>
        <w:t>、教育和培训，鼓励社会力量参与，普及数字产品使用，加强数字技能培训，引导科学认知，培养创新能力，提高全民数字技能，全面提升全社会数字素养。</w:t>
      </w:r>
    </w:p>
    <w:p>
      <w:pPr>
        <w:pStyle w:val="TOC2"/>
        <w:jc w:val="both"/>
        <w:rPr>
          <w:rFonts w:eastAsia="仿宋_GB2312;仿宋" w:hint="eastAsia"/>
          <w:color w:val="000000"/>
          <w:highlight w:val="none"/>
        </w:rPr>
      </w:pPr>
      <w:r>
        <w:rPr>
          <w:rFonts w:ascii="黑体" w:hAnsi="黑体" w:cs="黑体" w:hint="eastAsia" w:eastAsia="黑体"/>
          <w:color w:val="000000"/>
          <w:szCs w:val="32"/>
          <w:u w:val="none"/>
        </w:rPr>
        <w:t xml:space="preserve">第七十三条  </w:t>
      </w:r>
      <w:r>
        <w:rPr>
          <w:rFonts w:hint="eastAsia"/>
          <w:color w:val="000000"/>
        </w:rPr>
        <w:t>市有关部门、企业等数据处理的主体应当落实数字经济产业发展过程中的安全保障责任，健全安全管理制度，加强重要领域数据资源、重要网络、信息系统和硬件设备安全保障，健全关键信息基础设施保障体系，建立安全风险评估、监测预警和应急处置机制，采取必要安全措施，保障数据、网络、设施等方面的安全。</w:t>
      </w:r>
    </w:p>
    <w:p>
      <w:pPr>
        <w:pStyle w:val="Normal"/>
        <w:spacing w:lineRule="exact" w:line="560"/>
        <w:ind w:endChars="0" w:end="0"/>
        <w:jc w:val="both"/>
        <w:rPr>
          <w:rFonts w:ascii="黑体" w:hAnsi="黑体" w:eastAsia="黑体" w:cs="黑体" w:hint="eastAsia"/>
          <w:color w:val="000000"/>
          <w:highlight w:val="none"/>
          <w:u w:val="none"/>
        </w:rPr>
      </w:pPr>
      <w:bookmarkStart w:id="12" w:name="__RefHeading___Toc28383_WPSOffice_Level1"/>
      <w:r>
        <w:rPr>
          <w:rStyle w:val="Strong"/>
          <w:rFonts w:ascii="黑体" w:hAnsi="黑体" w:cs="黑体" w:hint="eastAsia" w:eastAsia="黑体"/>
          <w:b w:val="false"/>
          <w:bCs/>
          <w:color w:val="000000"/>
          <w:spacing w:val="0"/>
          <w:sz w:val="32"/>
          <w:szCs w:val="32"/>
          <w:shd w:fill="FFFFFF" w:val="clear"/>
        </w:rPr>
        <w:t xml:space="preserve">第七十四条  </w:t>
      </w:r>
      <w:r>
        <w:rPr>
          <w:rFonts w:ascii="仿宋_GB2312;仿宋" w:hAnsi="仿宋_GB2312;仿宋" w:cs="仿宋_GB2312;仿宋" w:hint="eastAsia"/>
          <w:color w:val="000000"/>
          <w:spacing w:val="0"/>
          <w:sz w:val="32"/>
          <w:szCs w:val="32"/>
          <w:shd w:fill="FFFFFF" w:val="clear"/>
        </w:rPr>
        <w:t>有关部门</w:t>
      </w:r>
      <w:r>
        <w:rPr>
          <w:rFonts w:ascii="仿宋_GB2312;仿宋" w:hAnsi="仿宋_GB2312;仿宋" w:cs="仿宋_GB2312;仿宋" w:hint="eastAsia"/>
          <w:color w:val="000000"/>
          <w:spacing w:val="0"/>
          <w:sz w:val="32"/>
          <w:szCs w:val="32"/>
          <w:shd w:fill="FFFFFF" w:val="clear"/>
        </w:rPr>
        <w:t>及其工作人员</w:t>
      </w:r>
      <w:r>
        <w:rPr>
          <w:rFonts w:ascii="仿宋_GB2312;仿宋" w:hAnsi="仿宋_GB2312;仿宋" w:cs="仿宋_GB2312;仿宋" w:hint="eastAsia"/>
          <w:color w:val="000000"/>
          <w:spacing w:val="0"/>
          <w:sz w:val="32"/>
          <w:szCs w:val="32"/>
          <w:shd w:fill="FFFFFF" w:val="clear"/>
        </w:rPr>
        <w:t>未依照</w:t>
      </w:r>
      <w:r>
        <w:rPr>
          <w:rFonts w:ascii="仿宋_GB2312;仿宋" w:hAnsi="仿宋_GB2312;仿宋" w:cs="仿宋_GB2312;仿宋" w:hint="eastAsia"/>
          <w:color w:val="000000"/>
          <w:spacing w:val="0"/>
          <w:sz w:val="32"/>
          <w:szCs w:val="32"/>
          <w:shd w:fill="FFFFFF" w:val="clear"/>
        </w:rPr>
        <w:t>本条例规定</w:t>
      </w:r>
      <w:r>
        <w:rPr>
          <w:rFonts w:ascii="仿宋_GB2312;仿宋" w:hAnsi="仿宋_GB2312;仿宋" w:cs="仿宋_GB2312;仿宋" w:hint="eastAsia"/>
          <w:color w:val="000000"/>
          <w:spacing w:val="0"/>
          <w:sz w:val="32"/>
          <w:szCs w:val="32"/>
          <w:shd w:fill="FFFFFF" w:val="clear"/>
        </w:rPr>
        <w:t>履行相关职责的</w:t>
      </w:r>
      <w:r>
        <w:rPr>
          <w:rFonts w:ascii="仿宋_GB2312;仿宋" w:hAnsi="仿宋_GB2312;仿宋" w:cs="仿宋_GB2312;仿宋" w:hint="eastAsia"/>
          <w:color w:val="000000"/>
          <w:spacing w:val="0"/>
          <w:sz w:val="32"/>
          <w:szCs w:val="32"/>
          <w:shd w:fill="FFFFFF" w:val="clear"/>
        </w:rPr>
        <w:t>，对直接负责的主管人员和其他直接责任人员依法给予处分；构成犯罪的，依法追究刑事责任</w:t>
      </w:r>
      <w:r>
        <w:rPr>
          <w:rFonts w:ascii="仿宋_GB2312;仿宋" w:hAnsi="仿宋_GB2312;仿宋" w:cs="仿宋_GB2312;仿宋" w:hint="eastAsia"/>
          <w:color w:val="000000"/>
          <w:spacing w:val="15"/>
          <w:sz w:val="32"/>
          <w:szCs w:val="32"/>
          <w:shd w:fill="FFFFFF" w:val="clear"/>
        </w:rPr>
        <w:t>。</w:t>
      </w:r>
    </w:p>
    <w:p>
      <w:pPr>
        <w:pStyle w:val="Normal"/>
        <w:spacing w:lineRule="exact" w:line="560"/>
        <w:ind w:firstLineChars="0" w:firstLine="0" w:endChars="0" w:end="0"/>
        <w:jc w:val="both"/>
        <w:rPr>
          <w:rFonts w:ascii="黑体" w:hAnsi="黑体" w:eastAsia="黑体" w:cs="黑体" w:hint="eastAsia"/>
          <w:color w:val="000000"/>
          <w:highlight w:val="none"/>
          <w:u w:val="none"/>
        </w:rPr>
      </w:pPr>
      <w:r>
        <w:rPr>
          <w:rFonts w:eastAsia="黑体" w:cs="黑体" w:hint="eastAsia" w:ascii="黑体" w:hAnsi="黑体"/>
          <w:color w:val="000000"/>
          <w:u w:val="none"/>
        </w:rPr>
      </w:r>
    </w:p>
    <w:p>
      <w:pPr>
        <w:pStyle w:val="Normal"/>
        <w:spacing w:lineRule="exact" w:line="560"/>
        <w:ind w:firstLineChars="0" w:firstLine="0" w:endChars="0" w:end="0"/>
        <w:jc w:val="center"/>
        <w:rPr>
          <w:rFonts w:ascii="黑体" w:hAnsi="黑体" w:eastAsia="黑体" w:cs="黑体"/>
          <w:color w:val="000000"/>
          <w:highlight w:val="none"/>
          <w:u w:val="none"/>
        </w:rPr>
      </w:pPr>
      <w:r>
        <w:rPr>
          <w:rFonts w:ascii="黑体" w:hAnsi="黑体" w:cs="黑体" w:hint="eastAsia" w:eastAsia="黑体"/>
          <w:color w:val="000000"/>
          <w:u w:val="none"/>
        </w:rPr>
        <w:t>第九章  附则</w:t>
      </w:r>
      <w:bookmarkEnd w:id="12"/>
    </w:p>
    <w:p>
      <w:pPr>
        <w:pStyle w:val="Normal"/>
        <w:numPr>
          <w:ilvl w:val="0"/>
          <w:numId w:val="0"/>
        </w:numPr>
        <w:tabs>
          <w:tab w:val="clear" w:pos="420"/>
          <w:tab w:val="left" w:pos="0" w:leader="none"/>
        </w:tabs>
        <w:spacing w:lineRule="exact" w:line="560"/>
        <w:ind w:firstLineChars="200" w:startChars="0" w:start="0" w:endChars="0" w:end="0"/>
        <w:jc w:val="both"/>
        <w:rPr>
          <w:rFonts w:ascii="黑体" w:hAnsi="黑体" w:eastAsia="黑体" w:cs="黑体" w:hint="eastAsia"/>
          <w:color w:val="000000"/>
          <w:szCs w:val="32"/>
          <w:highlight w:val="none"/>
          <w:u w:val="none"/>
        </w:rPr>
      </w:pPr>
      <w:r>
        <w:rPr>
          <w:rFonts w:eastAsia="黑体" w:cs="黑体" w:hint="eastAsia" w:ascii="黑体" w:hAnsi="黑体"/>
          <w:color w:val="000000"/>
          <w:szCs w:val="32"/>
          <w:u w:val="none"/>
        </w:rPr>
      </w:r>
    </w:p>
    <w:p>
      <w:pPr>
        <w:pStyle w:val="Normal"/>
        <w:numPr>
          <w:ilvl w:val="0"/>
          <w:numId w:val="0"/>
        </w:numPr>
        <w:tabs>
          <w:tab w:val="clear" w:pos="420"/>
          <w:tab w:val="left" w:pos="0" w:leader="none"/>
        </w:tabs>
        <w:spacing w:lineRule="exact" w:line="560"/>
        <w:ind w:firstLineChars="200" w:startChars="0" w:start="0" w:endChars="0" w:end="0"/>
        <w:rPr>
          <w:rFonts w:ascii="仿宋_GB2312;仿宋" w:hAnsi="仿宋_GB2312;仿宋" w:cs="仿宋_GB2312;仿宋" w:hint="eastAsia"/>
          <w:color w:val="000000"/>
          <w:spacing w:val="-6"/>
          <w:szCs w:val="32"/>
          <w:highlight w:val="none"/>
          <w:u w:val="none"/>
        </w:rPr>
      </w:pPr>
      <w:r>
        <w:rPr>
          <w:rFonts w:ascii="黑体" w:hAnsi="黑体" w:cs="黑体" w:hint="eastAsia" w:eastAsia="黑体"/>
          <w:color w:val="000000"/>
          <w:spacing w:val="-6"/>
          <w:szCs w:val="32"/>
          <w:u w:val="none"/>
        </w:rPr>
        <w:t>第七十五条</w:t>
      </w:r>
      <w:r>
        <w:rPr>
          <w:rFonts w:ascii="仿宋_GB2312;仿宋" w:hAnsi="仿宋_GB2312;仿宋" w:cs="仿宋_GB2312;仿宋" w:hint="eastAsia"/>
          <w:color w:val="000000"/>
          <w:spacing w:val="-6"/>
          <w:szCs w:val="32"/>
          <w:u w:val="none"/>
        </w:rPr>
        <w:t xml:space="preserve">  本条例自</w:t>
      </w:r>
      <w:r>
        <w:rPr>
          <w:rFonts w:cs="仿宋_GB2312;仿宋" w:hint="eastAsia" w:ascii="仿宋_GB2312;仿宋" w:hAnsi="仿宋_GB2312;仿宋"/>
          <w:color w:val="000000"/>
          <w:spacing w:val="-6"/>
          <w:szCs w:val="32"/>
          <w:u w:val="none"/>
        </w:rPr>
        <w:t>2022</w:t>
      </w:r>
      <w:r>
        <w:rPr>
          <w:rFonts w:ascii="仿宋_GB2312;仿宋" w:hAnsi="仿宋_GB2312;仿宋" w:cs="仿宋_GB2312;仿宋" w:hint="eastAsia"/>
          <w:color w:val="000000"/>
          <w:spacing w:val="-6"/>
          <w:szCs w:val="32"/>
          <w:u w:val="none"/>
        </w:rPr>
        <w:t>年</w:t>
      </w:r>
      <w:r>
        <w:rPr>
          <w:rFonts w:cs="仿宋_GB2312;仿宋" w:hint="eastAsia" w:ascii="仿宋_GB2312;仿宋" w:hAnsi="仿宋_GB2312;仿宋"/>
          <w:color w:val="000000"/>
          <w:spacing w:val="-6"/>
          <w:szCs w:val="32"/>
          <w:u w:val="none"/>
        </w:rPr>
        <w:t>11</w:t>
      </w:r>
      <w:r>
        <w:rPr>
          <w:rFonts w:ascii="仿宋_GB2312;仿宋" w:hAnsi="仿宋_GB2312;仿宋" w:cs="仿宋_GB2312;仿宋" w:hint="eastAsia"/>
          <w:color w:val="000000"/>
          <w:spacing w:val="-6"/>
          <w:szCs w:val="32"/>
          <w:u w:val="none"/>
        </w:rPr>
        <w:t>月</w:t>
      </w:r>
      <w:r>
        <w:rPr>
          <w:rFonts w:cs="仿宋_GB2312;仿宋" w:hint="eastAsia" w:ascii="仿宋_GB2312;仿宋" w:hAnsi="仿宋_GB2312;仿宋"/>
          <w:color w:val="000000"/>
          <w:spacing w:val="-6"/>
          <w:szCs w:val="32"/>
          <w:u w:val="none"/>
        </w:rPr>
        <w:t>1</w:t>
      </w:r>
      <w:r>
        <w:rPr>
          <w:rFonts w:ascii="仿宋_GB2312;仿宋" w:hAnsi="仿宋_GB2312;仿宋" w:cs="仿宋_GB2312;仿宋" w:hint="eastAsia"/>
          <w:color w:val="000000"/>
          <w:spacing w:val="-6"/>
          <w:szCs w:val="32"/>
          <w:u w:val="none"/>
        </w:rPr>
        <w:t>日起施行。</w:t>
      </w:r>
    </w:p>
    <w:p>
      <w:pPr>
        <w:pStyle w:val="BodyText"/>
        <w:spacing w:lineRule="exact" w:line="560"/>
        <w:jc w:val="both"/>
        <w:rPr>
          <w:rFonts w:ascii="仿宋_GB2312;仿宋" w:hAnsi="仿宋_GB2312;仿宋" w:cs="仿宋_GB2312;仿宋" w:hint="eastAsia"/>
          <w:color w:val="000000"/>
          <w:spacing w:val="-6"/>
          <w:szCs w:val="32"/>
          <w:highlight w:val="none"/>
          <w:u w:val="none"/>
        </w:rPr>
      </w:pPr>
      <w:r>
        <w:rPr>
          <w:rFonts w:cs="仿宋_GB2312;仿宋" w:hint="eastAsia" w:ascii="仿宋_GB2312;仿宋" w:hAnsi="仿宋_GB2312;仿宋"/>
          <w:color w:val="000000"/>
          <w:spacing w:val="-6"/>
          <w:szCs w:val="32"/>
          <w:u w:val="none"/>
        </w:rPr>
      </w:r>
    </w:p>
    <w:p>
      <w:pPr>
        <w:pStyle w:val="Normal"/>
        <w:ind w:firstLineChars="0" w:firstLine="0" w:endChars="0" w:end="0"/>
        <w:rPr>
          <w:rFonts w:ascii="仿宋_GB2312;仿宋" w:hAnsi="仿宋_GB2312;仿宋" w:cs="仿宋_GB2312;仿宋" w:hint="eastAsia"/>
          <w:color w:val="000000"/>
          <w:spacing w:val="-6"/>
          <w:szCs w:val="32"/>
          <w:highlight w:val="none"/>
          <w:u w:val="none"/>
        </w:rPr>
      </w:pPr>
      <w:r>
        <w:rPr>
          <w:rFonts w:cs="仿宋_GB2312;仿宋" w:hint="eastAsia" w:ascii="仿宋_GB2312;仿宋" w:hAnsi="仿宋_GB2312;仿宋"/>
          <w:color w:val="000000"/>
          <w:spacing w:val="-6"/>
          <w:szCs w:val="32"/>
          <w:u w:val="none"/>
        </w:rPr>
      </w:r>
    </w:p>
    <w:p>
      <w:pPr>
        <w:pStyle w:val="Normal"/>
        <w:rPr>
          <w:color w:val="000000"/>
          <w:highlight w:val="none"/>
        </w:rPr>
      </w:pPr>
      <w:r>
        <w:rPr>
          <w:color w:val="000000"/>
        </w:rPr>
      </w:r>
    </w:p>
    <w:p>
      <w:pPr>
        <w:pStyle w:val="BodyText"/>
        <w:rPr>
          <w:color w:val="000000"/>
        </w:rPr>
      </w:pPr>
      <w:r>
        <w:rPr>
          <w:color w:val="000000"/>
        </w:rPr>
      </w:r>
    </w:p>
    <w:p>
      <w:pPr>
        <w:pStyle w:val="Heading"/>
        <w:rPr>
          <w:color w:val="000000"/>
        </w:rPr>
      </w:pPr>
      <w:r>
        <w:rPr>
          <w:color w:val="000000"/>
        </w:rPr>
      </w:r>
    </w:p>
    <w:p>
      <w:pPr>
        <w:pStyle w:val="Normal"/>
        <w:rPr>
          <w:color w:val="000000"/>
        </w:rPr>
      </w:pPr>
      <w:r>
        <w:rPr>
          <w:color w:val="000000"/>
        </w:rPr>
      </w:r>
    </w:p>
    <w:p>
      <w:pPr>
        <w:pStyle w:val="BodyText"/>
        <w:rPr>
          <w:color w:val="000000"/>
        </w:rPr>
      </w:pPr>
      <w:r>
        <w:rPr>
          <w:color w:val="000000"/>
        </w:rPr>
      </w:r>
    </w:p>
    <w:p>
      <w:pPr>
        <w:pStyle w:val="Normal"/>
        <w:ind w:firstLineChars="0" w:firstLine="0" w:endChars="0" w:end="0"/>
        <w:rPr>
          <w:color w:val="000000"/>
        </w:rPr>
      </w:pPr>
      <w:r>
        <w:rPr>
          <w:color w:val="000000"/>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family w:val="roman"/>
    <w:pitch w:val="default"/>
  </w:font>
  <w:font w:name="黑体">
    <w:charset w:val="86"/>
    <w:family w:val="auto"/>
    <w:pitch w:val="default"/>
  </w:font>
  <w:font w:name="Calibri Light">
    <w:charset w:val="00" w:characterSet="windows-1252"/>
    <w:family w:val="swiss"/>
    <w:pitch w:val="default"/>
  </w:font>
  <w:font w:name="宋体">
    <w:charset w:val="86"/>
    <w:family w:val="auto"/>
    <w:pitch w:val="default"/>
  </w:font>
  <w:font w:name="Calibri">
    <w:charset w:val="00" w:characterSet="windows-1252"/>
    <w:family w:val="swiss"/>
    <w:pitch w:val="default"/>
  </w:font>
  <w:font w:name="楷体_GB2312">
    <w:altName w:val="楷体"/>
    <w:charset w:val="86"/>
    <w:family w:val="modern"/>
    <w:pitch w:val="default"/>
  </w:font>
  <w:font w:name="楷体">
    <w:charset w:val="86"/>
    <w:family w:val="auto"/>
    <w:pitch w:val="default"/>
  </w:font>
  <w:font w:name="仿宋_GB2312">
    <w:altName w:val="仿宋"/>
    <w:charset w:val="86"/>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第%1章　"/>
      <w:lvlJc w:val="start"/>
      <w:pPr>
        <w:tabs>
          <w:tab w:val="num" w:pos="0"/>
        </w:tabs>
        <w:ind w:start="0" w:firstLine="402"/>
      </w:pPr>
      <w:rPr>
        <w:rFonts w:ascii="黑体" w:hAnsi="黑体" w:eastAsia="黑体" w:cs="黑体" w:hint="eastAsia"/>
      </w:rPr>
    </w:lvl>
    <w:lvl w:ilvl="1">
      <w:start w:val="1"/>
      <w:numFmt w:val="chineseCountingThousand"/>
      <w:suff w:val="nothing"/>
      <w:lvlText w:val="第%2条　"/>
      <w:lvlJc w:val="start"/>
      <w:pPr>
        <w:tabs>
          <w:tab w:val="num" w:pos="0"/>
        </w:tabs>
        <w:ind w:start="320" w:firstLine="40"/>
      </w:pPr>
      <w:rPr>
        <w:rFonts w:ascii="黑体" w:hAnsi="黑体" w:eastAsia="黑体" w:cs="宋体" w:hint="eastAsia"/>
        <w:sz w:val="32"/>
      </w:rPr>
    </w:lvl>
    <w:lvl w:ilvl="2">
      <w:start w:val="1"/>
      <w:numFmt w:val="chineseCountingThousand"/>
      <w:suff w:val="nothing"/>
      <w:lvlText w:val="第%3条　"/>
      <w:lvlJc w:val="start"/>
      <w:pPr>
        <w:tabs>
          <w:tab w:val="num" w:pos="0"/>
        </w:tabs>
        <w:ind w:start="0" w:firstLine="402"/>
      </w:pPr>
      <w:rPr>
        <w:rFonts w:hint="eastAsia"/>
      </w:rPr>
    </w:lvl>
    <w:lvl w:ilvl="3">
      <w:start w:val="1"/>
      <w:numFmt w:val="chineseCountingThousand"/>
      <w:suff w:val="nothing"/>
      <w:lvlText w:val="（%4）"/>
      <w:lvlJc w:val="start"/>
      <w:pPr>
        <w:tabs>
          <w:tab w:val="num" w:pos="0"/>
        </w:tabs>
        <w:ind w:start="0" w:firstLine="402"/>
      </w:pPr>
      <w:rPr>
        <w:rFonts w:hint="eastAsia"/>
      </w:rPr>
    </w:lvl>
    <w:lvl w:ilvl="4">
      <w:start w:val="1"/>
      <w:numFmt w:val="decimal"/>
      <w:suff w:val="nothing"/>
      <w:lvlText w:val="%5．"/>
      <w:lvlJc w:val="start"/>
      <w:pPr>
        <w:tabs>
          <w:tab w:val="num" w:pos="0"/>
        </w:tabs>
        <w:ind w:start="0" w:firstLine="402"/>
      </w:pPr>
      <w:rPr>
        <w:rFonts w:hint="eastAsia"/>
      </w:rPr>
    </w:lvl>
    <w:lvl w:ilvl="5">
      <w:start w:val="1"/>
      <w:numFmt w:val="decimal"/>
      <w:suff w:val="nothing"/>
      <w:lvlText w:val="（%6）"/>
      <w:lvlJc w:val="start"/>
      <w:pPr>
        <w:tabs>
          <w:tab w:val="num" w:pos="0"/>
        </w:tabs>
        <w:ind w:start="0" w:firstLine="402"/>
      </w:pPr>
      <w:rPr>
        <w:rFonts w:hint="eastAsia"/>
      </w:rPr>
    </w:lvl>
    <w:lvl w:ilvl="6">
      <w:start w:val="1"/>
      <w:numFmt w:val="decimalEnclosedCircle"/>
      <w:suff w:val="nothing"/>
      <w:lvlText w:val="%7 "/>
      <w:lvlJc w:val="start"/>
      <w:pPr>
        <w:tabs>
          <w:tab w:val="num" w:pos="0"/>
        </w:tabs>
        <w:ind w:start="0" w:firstLine="402"/>
      </w:pPr>
      <w:rPr>
        <w:rFonts w:hint="eastAsia"/>
      </w:rPr>
    </w:lvl>
    <w:lvl w:ilvl="7">
      <w:start w:val="1"/>
      <w:numFmt w:val="decimal"/>
      <w:suff w:val="nothing"/>
      <w:lvlText w:val="%8）"/>
      <w:lvlJc w:val="start"/>
      <w:pPr>
        <w:tabs>
          <w:tab w:val="num" w:pos="0"/>
        </w:tabs>
        <w:ind w:start="0" w:firstLine="402"/>
      </w:pPr>
      <w:rPr>
        <w:rFonts w:hint="eastAsia"/>
      </w:rPr>
    </w:lvl>
    <w:lvl w:ilvl="8">
      <w:start w:val="1"/>
      <w:numFmt w:val="lowerLetter"/>
      <w:suff w:val="nothing"/>
      <w:lvlText w:val="%9．"/>
      <w:lvlJc w:val="start"/>
      <w:pPr>
        <w:tabs>
          <w:tab w:val="num" w:pos="0"/>
        </w:tabs>
        <w:ind w:start="0" w:firstLine="402"/>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spacing w:lineRule="exact" w:line="560"/>
      <w:ind w:firstLineChars="200" w:startChars="0" w:start="0" w:endChars="0" w:end="0"/>
      <w:jc w:val="both"/>
    </w:pPr>
    <w:rPr>
      <w:rFonts w:ascii="Times New Roman" w:hAnsi="Times New Roman" w:eastAsia="仿宋_GB2312;仿宋" w:cs="Times New Roman"/>
      <w:color w:val="auto"/>
      <w:kern w:val="2"/>
      <w:sz w:val="32"/>
      <w:szCs w:val="22"/>
      <w:lang w:bidi="ar-SA" w:val="en-US" w:eastAsia="zh-CN"/>
    </w:rPr>
  </w:style>
  <w:style w:type="character" w:styleId="WW8Num1z0">
    <w:name w:val="WW8Num1z0"/>
    <w:qFormat/>
    <w:rPr>
      <w:rFonts w:ascii="黑体" w:hAnsi="黑体" w:eastAsia="黑体" w:cs="黑体" w:hint="eastAsia"/>
    </w:rPr>
  </w:style>
  <w:style w:type="character" w:styleId="WW8Num1z1">
    <w:name w:val="WW8Num1z1"/>
    <w:qFormat/>
    <w:rPr>
      <w:rFonts w:ascii="黑体" w:hAnsi="黑体" w:eastAsia="黑体" w:cs="宋体" w:hint="eastAsia"/>
      <w:sz w:val="32"/>
    </w:rPr>
  </w:style>
  <w:style w:type="character" w:styleId="WW8Num1z2">
    <w:name w:val="WW8Num1z2"/>
    <w:qFormat/>
    <w:rPr>
      <w:rFonts w:hint="eastAsia"/>
    </w:rPr>
  </w:style>
  <w:style w:type="character" w:styleId="Style14">
    <w:name w:val="默认段落字体"/>
    <w:qFormat/>
    <w:rPr/>
  </w:style>
  <w:style w:type="character" w:styleId="Strong">
    <w:name w:val="Strong"/>
    <w:basedOn w:val="Style14"/>
    <w:qFormat/>
    <w:rPr>
      <w:b/>
    </w:rPr>
  </w:style>
  <w:style w:type="character" w:styleId="Hyperlink">
    <w:name w:val="Hyperlink"/>
    <w:rPr>
      <w:color w:val="000080"/>
      <w:u w:val="single"/>
    </w:rPr>
  </w:style>
  <w:style w:type="paragraph" w:styleId="Heading">
    <w:name w:val="Heading"/>
    <w:basedOn w:val="Normal"/>
    <w:next w:val="Normal"/>
    <w:qFormat/>
    <w:pPr>
      <w:spacing w:before="240" w:after="60"/>
      <w:jc w:val="center"/>
      <w:outlineLvl w:val="0"/>
    </w:pPr>
    <w:rPr>
      <w:rFonts w:ascii="Calibri Light" w:hAnsi="Calibri Light" w:eastAsia="宋体" w:cs="Times New Roman"/>
      <w:b/>
      <w:bCs/>
      <w:szCs w:val="32"/>
    </w:rPr>
  </w:style>
  <w:style w:type="paragraph" w:styleId="BodyText">
    <w:name w:val="Body Text"/>
    <w:basedOn w:val="Normal"/>
    <w:next w:val="Heading"/>
    <w:pPr>
      <w:spacing w:lineRule="exact" w:line="540"/>
      <w:ind w:firstLineChars="0" w:firstLine="0" w:startChars="0" w:start="0" w:endChars="0" w:end="0"/>
      <w:jc w:val="center"/>
    </w:pPr>
    <w:rPr>
      <w:rFonts w:ascii="宋体" w:hAnsi="宋体" w:eastAsia="宋体" w:cs="宋体"/>
      <w:b/>
      <w:bCs/>
      <w:sz w:val="44"/>
      <w:szCs w:val="4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缩进"/>
    <w:basedOn w:val="Normal"/>
    <w:next w:val="Normal"/>
    <w:qFormat/>
    <w:pPr>
      <w:ind w:firstLineChars="200" w:startChars="0" w:start="0" w:endChars="0" w:end="0"/>
    </w:pPr>
    <w:rPr>
      <w:rFonts w:ascii="Calibri" w:hAnsi="Calibri" w:eastAsia="宋体" w:cs="Calibri"/>
    </w:rPr>
  </w:style>
  <w:style w:type="paragraph" w:styleId="TOC2">
    <w:name w:val="toc 2"/>
    <w:basedOn w:val="Normal"/>
    <w:next w:val="Normal"/>
    <w:pPr>
      <w:tabs>
        <w:tab w:val="clear" w:pos="420"/>
        <w:tab w:val="left" w:pos="142" w:leader="none"/>
        <w:tab w:val="left" w:pos="426" w:leader="none"/>
        <w:tab w:val="left" w:pos="851" w:leader="none"/>
        <w:tab w:val="left" w:pos="1134" w:leader="none"/>
        <w:tab w:val="left" w:pos="1701" w:leader="none"/>
        <w:tab w:val="left" w:pos="2127" w:leader="none"/>
      </w:tabs>
      <w:spacing w:lineRule="exact" w:line="560"/>
      <w:jc w:val="center"/>
    </w:pPr>
    <w:rPr>
      <w:rFonts w:ascii="Times New Roman" w:hAnsi="Times New Roman" w:cs="Times New Roman"/>
      <w:sz w:val="32"/>
    </w:rPr>
  </w:style>
  <w:style w:type="paragraph" w:styleId="Style16">
    <w:name w:val="普通(网站)"/>
    <w:basedOn w:val="Normal"/>
    <w:qFormat/>
    <w:pPr>
      <w:spacing w:before="100" w:after="100"/>
      <w:ind w:firstLineChars="200" w:startChars="0" w:start="0" w:endChars="0" w:end="0"/>
      <w:jc w:val="start"/>
    </w:pPr>
    <w:rPr>
      <w:kern w:val="0"/>
      <w:sz w:val="24"/>
      <w:lang w:bidi="a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2022-09-19T18:31:00Z</dcterms:created>
  <dc:creator>luyiling</dc:creator>
  <dc:description/>
  <dc:language>en-US</dc:language>
  <cp:lastModifiedBy>PC400</cp:lastModifiedBy>
  <dcterms:modified xsi:type="dcterms:W3CDTF">2022-10-28T16:08:09Z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5DE1D4BA26C64BDEAC664D71A101FBAB</vt:lpwstr>
  </property>
  <property fmtid="{D5CDD505-2E9C-101B-9397-08002B2CF9AE}" pid="3" name="KSOProductBuildVer">
    <vt:lpwstr>2052-11.1.0.12598</vt:lpwstr>
  </property>
</Properties>
</file>