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kinsoku w:val="true"/>
        <w:overflowPunct w:val="true"/>
        <w:autoSpaceDE w:val="true"/>
        <w:bidi w:val="0"/>
        <w:snapToGrid w:val="true"/>
        <w:spacing w:lineRule="exact" w:line="560"/>
        <w:ind w:firstLineChars="0" w:firstLine="0" w:startChars="0" w:start="0" w:endChars="0" w:end="0"/>
        <w:jc w:val="center"/>
        <w:textAlignment w:val="auto"/>
        <w:rPr>
          <w:rFonts w:ascii="仿宋_GB2312" w:hAnsi="仿宋_GB2312" w:hint="eastAsia"/>
          <w:szCs w:val="32"/>
        </w:rPr>
      </w:pPr>
      <w:r>
        <w:rPr>
          <w:rFonts w:hint="eastAsia" w:ascii="仿宋_GB2312" w:hAnsi="仿宋_GB2312"/>
          <w:szCs w:val="32"/>
        </w:rPr>
      </w:r>
    </w:p>
    <w:p>
      <w:pPr>
        <w:pStyle w:val="Normal"/>
        <w:keepNext w:val="false"/>
        <w:keepLines w:val="false"/>
        <w:pageBreakBefore w:val="false"/>
        <w:kinsoku w:val="true"/>
        <w:overflowPunct w:val="true"/>
        <w:autoSpaceDE w:val="true"/>
        <w:bidi w:val="0"/>
        <w:snapToGrid w:val="true"/>
        <w:spacing w:lineRule="exact" w:line="560"/>
        <w:ind w:firstLineChars="0" w:firstLine="0" w:startChars="0" w:start="0" w:endChars="0" w:end="0"/>
        <w:jc w:val="center"/>
        <w:textAlignment w:val="auto"/>
        <w:rPr>
          <w:rFonts w:ascii="仿宋_GB2312" w:hAnsi="仿宋_GB2312" w:hint="eastAsia"/>
          <w:szCs w:val="32"/>
        </w:rPr>
      </w:pPr>
      <w:r>
        <w:rPr>
          <w:rFonts w:hint="eastAsia" w:ascii="仿宋_GB2312" w:hAnsi="仿宋_GB2312"/>
          <w:szCs w:val="32"/>
        </w:rPr>
      </w:r>
    </w:p>
    <w:p>
      <w:pPr>
        <w:pStyle w:val="Normal"/>
        <w:keepNext w:val="false"/>
        <w:keepLines w:val="false"/>
        <w:pageBreakBefore w:val="false"/>
        <w:kinsoku w:val="true"/>
        <w:overflowPunct w:val="true"/>
        <w:autoSpaceDE w:val="true"/>
        <w:bidi w:val="0"/>
        <w:snapToGrid w:val="true"/>
        <w:spacing w:lineRule="exact" w:line="560"/>
        <w:ind w:firstLineChars="0" w:firstLine="0" w:startChars="0" w:start="0" w:endChars="0" w:end="0"/>
        <w:jc w:val="center"/>
        <w:textAlignment w:val="auto"/>
        <w:rPr>
          <w:rFonts w:ascii="宋体" w:hAnsi="宋体" w:eastAsia="宋体" w:cs="宋体" w:hint="eastAsia"/>
          <w:b w:val="false"/>
          <w:bCs w:val="false"/>
          <w:sz w:val="44"/>
          <w:szCs w:val="44"/>
        </w:rPr>
      </w:pPr>
      <w:r>
        <w:rPr>
          <w:rFonts w:ascii="宋体" w:hAnsi="宋体" w:cs="宋体" w:hint="eastAsia" w:eastAsia="宋体"/>
          <w:b w:val="false"/>
          <w:bCs w:val="false"/>
          <w:sz w:val="44"/>
          <w:szCs w:val="44"/>
        </w:rPr>
        <w:t>深圳市安全管理条例</w:t>
      </w:r>
    </w:p>
    <w:p>
      <w:pPr>
        <w:pStyle w:val="Normal"/>
        <w:keepNext w:val="false"/>
        <w:keepLines w:val="false"/>
        <w:pageBreakBefore w:val="false"/>
        <w:kinsoku w:val="true"/>
        <w:overflowPunct w:val="true"/>
        <w:autoSpaceDE w:val="true"/>
        <w:bidi w:val="0"/>
        <w:snapToGrid w:val="true"/>
        <w:spacing w:lineRule="exact" w:line="560"/>
        <w:ind w:firstLineChars="0" w:firstLine="0" w:startChars="0" w:start="0" w:endChars="0" w:end="0"/>
        <w:jc w:val="center"/>
        <w:textAlignment w:val="auto"/>
        <w:rPr>
          <w:rFonts w:ascii="楷体_GB2312" w:hAnsi="楷体_GB2312" w:eastAsia="楷体_GB2312" w:cs="楷体_GB2312" w:hint="eastAsia"/>
          <w:b w:val="false"/>
          <w:bCs/>
          <w:sz w:val="32"/>
          <w:szCs w:val="32"/>
        </w:rPr>
      </w:pPr>
      <w:r>
        <w:rPr>
          <w:rFonts w:eastAsia="楷体_GB2312" w:cs="楷体_GB2312" w:hint="eastAsia" w:ascii="楷体_GB2312" w:hAnsi="楷体_GB2312"/>
          <w:b w:val="false"/>
          <w:bCs/>
          <w:sz w:val="32"/>
          <w:szCs w:val="32"/>
        </w:rPr>
      </w:r>
    </w:p>
    <w:p>
      <w:pPr>
        <w:pStyle w:val="Normal"/>
        <w:keepNext w:val="false"/>
        <w:keepLines w:val="false"/>
        <w:pageBreakBefore w:val="false"/>
        <w:kinsoku w:val="true"/>
        <w:overflowPunct w:val="true"/>
        <w:autoSpaceDE w:val="true"/>
        <w:bidi w:val="0"/>
        <w:snapToGrid w:val="true"/>
        <w:spacing w:lineRule="exact" w:line="560"/>
        <w:ind w:hangingChars="27" w:startChars="0" w:start="0" w:endChars="0" w:end="0"/>
        <w:jc w:val="both"/>
        <w:textAlignment w:val="auto"/>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w:t>
      </w:r>
      <w:r>
        <w:rPr>
          <w:rFonts w:eastAsia="楷体_GB2312" w:cs="楷体_GB2312" w:hint="eastAsia" w:ascii="楷体_GB2312" w:hAnsi="楷体_GB2312"/>
          <w:sz w:val="32"/>
          <w:szCs w:val="32"/>
        </w:rPr>
        <w:t>2009</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1</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21</w:t>
      </w:r>
      <w:r>
        <w:rPr>
          <w:rFonts w:ascii="楷体_GB2312" w:hAnsi="楷体_GB2312" w:cs="楷体_GB2312" w:hint="eastAsia" w:eastAsia="楷体_GB2312"/>
          <w:sz w:val="32"/>
          <w:szCs w:val="32"/>
        </w:rPr>
        <w:t xml:space="preserve">日深圳市第四届人民代表大会常务委员会第二十五次会议通过  </w:t>
      </w:r>
      <w:r>
        <w:rPr>
          <w:rFonts w:eastAsia="楷体_GB2312" w:cs="楷体_GB2312" w:hint="eastAsia" w:ascii="楷体_GB2312" w:hAnsi="楷体_GB2312"/>
          <w:sz w:val="32"/>
          <w:szCs w:val="32"/>
        </w:rPr>
        <w:t>2009</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3</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31</w:t>
      </w:r>
      <w:r>
        <w:rPr>
          <w:rFonts w:ascii="楷体_GB2312" w:hAnsi="楷体_GB2312" w:cs="楷体_GB2312" w:hint="eastAsia" w:eastAsia="楷体_GB2312"/>
          <w:sz w:val="32"/>
          <w:szCs w:val="32"/>
        </w:rPr>
        <w:t xml:space="preserve">日广东省第十一届人民代表大会常务委员会第十次会议批准  </w:t>
      </w:r>
      <w:r>
        <w:rPr>
          <w:rFonts w:ascii="楷体_GB2312" w:hAnsi="楷体_GB2312" w:cs="楷体_GB2312" w:hint="eastAsia" w:eastAsia="楷体_GB2312"/>
          <w:szCs w:val="32"/>
        </w:rPr>
        <w:t>根据</w:t>
      </w:r>
      <w:r>
        <w:rPr>
          <w:rFonts w:eastAsia="楷体_GB2312" w:cs="楷体_GB2312" w:ascii="楷体_GB2312" w:hAnsi="楷体_GB2312"/>
          <w:szCs w:val="32"/>
        </w:rPr>
        <w:t>2019</w:t>
      </w:r>
      <w:r>
        <w:rPr>
          <w:rFonts w:ascii="楷体_GB2312" w:hAnsi="楷体_GB2312" w:cs="楷体_GB2312" w:hint="eastAsia" w:eastAsia="楷体_GB2312"/>
          <w:szCs w:val="32"/>
        </w:rPr>
        <w:t>年</w:t>
      </w:r>
      <w:r>
        <w:rPr>
          <w:rFonts w:eastAsia="楷体_GB2312" w:cs="楷体_GB2312" w:ascii="楷体_GB2312" w:hAnsi="楷体_GB2312"/>
          <w:szCs w:val="32"/>
        </w:rPr>
        <w:t>10</w:t>
      </w:r>
      <w:r>
        <w:rPr>
          <w:rFonts w:ascii="楷体_GB2312" w:hAnsi="楷体_GB2312" w:cs="楷体_GB2312" w:hint="eastAsia" w:eastAsia="楷体_GB2312"/>
          <w:szCs w:val="32"/>
        </w:rPr>
        <w:t>月</w:t>
      </w:r>
      <w:r>
        <w:rPr>
          <w:rFonts w:eastAsia="楷体_GB2312" w:cs="楷体_GB2312" w:ascii="楷体_GB2312" w:hAnsi="楷体_GB2312"/>
          <w:szCs w:val="32"/>
        </w:rPr>
        <w:t>31</w:t>
      </w:r>
      <w:r>
        <w:rPr>
          <w:rFonts w:ascii="楷体_GB2312" w:hAnsi="楷体_GB2312" w:cs="楷体_GB2312" w:hint="eastAsia" w:eastAsia="楷体_GB2312"/>
          <w:szCs w:val="32"/>
        </w:rPr>
        <w:t>日深圳市第六届人民代表大会常务委员会第三十六次会议通过并经</w:t>
      </w:r>
      <w:r>
        <w:rPr>
          <w:rFonts w:eastAsia="楷体_GB2312" w:cs="楷体_GB2312" w:hint="eastAsia" w:ascii="楷体_GB2312" w:hAnsi="楷体_GB2312"/>
          <w:szCs w:val="32"/>
        </w:rPr>
        <w:t>2020</w:t>
      </w:r>
      <w:r>
        <w:rPr>
          <w:rFonts w:ascii="楷体_GB2312" w:hAnsi="楷体_GB2312" w:cs="楷体_GB2312" w:hint="eastAsia" w:eastAsia="楷体_GB2312"/>
          <w:szCs w:val="32"/>
        </w:rPr>
        <w:t>年</w:t>
      </w:r>
      <w:r>
        <w:rPr>
          <w:rFonts w:eastAsia="楷体_GB2312" w:cs="楷体_GB2312" w:hint="eastAsia" w:ascii="楷体_GB2312" w:hAnsi="楷体_GB2312"/>
          <w:szCs w:val="32"/>
        </w:rPr>
        <w:t>6</w:t>
      </w:r>
      <w:r>
        <w:rPr>
          <w:rFonts w:ascii="楷体_GB2312" w:hAnsi="楷体_GB2312" w:cs="楷体_GB2312" w:hint="eastAsia" w:eastAsia="楷体_GB2312"/>
          <w:szCs w:val="32"/>
        </w:rPr>
        <w:t>月</w:t>
      </w:r>
      <w:r>
        <w:rPr>
          <w:rFonts w:eastAsia="楷体_GB2312" w:cs="楷体_GB2312" w:hint="eastAsia" w:ascii="楷体_GB2312" w:hAnsi="楷体_GB2312"/>
          <w:szCs w:val="32"/>
        </w:rPr>
        <w:t>23</w:t>
      </w:r>
      <w:r>
        <w:rPr>
          <w:rFonts w:ascii="楷体_GB2312" w:hAnsi="楷体_GB2312" w:cs="楷体_GB2312" w:hint="eastAsia" w:eastAsia="楷体_GB2312"/>
          <w:szCs w:val="32"/>
        </w:rPr>
        <w:t>日广东省第十三届人民代表大会常务委员会第二十一次会议批准的《关于修改〈深圳市安全管理条例〉等十三项法规的决定》修正</w:t>
      </w:r>
      <w:r>
        <w:rPr>
          <w:rFonts w:ascii="楷体_GB2312" w:hAnsi="楷体_GB2312" w:cs="楷体_GB2312" w:hint="eastAsia" w:eastAsia="楷体_GB2312"/>
          <w:sz w:val="32"/>
          <w:szCs w:val="32"/>
        </w:rPr>
        <w:t>）</w:t>
      </w:r>
    </w:p>
    <w:p>
      <w:pPr>
        <w:pStyle w:val="Normal"/>
        <w:keepNext w:val="false"/>
        <w:keepLines w:val="false"/>
        <w:pageBreakBefore w:val="false"/>
        <w:kinsoku w:val="true"/>
        <w:overflowPunct w:val="true"/>
        <w:autoSpaceDE w:val="true"/>
        <w:bidi w:val="0"/>
        <w:snapToGrid w:val="true"/>
        <w:spacing w:lineRule="exact" w:line="560"/>
        <w:ind w:hangingChars="27" w:startChars="0" w:start="0" w:endChars="0" w:end="0"/>
        <w:jc w:val="both"/>
        <w:textAlignment w:val="auto"/>
        <w:rPr>
          <w:rFonts w:ascii="楷体_GB2312" w:hAnsi="楷体_GB2312" w:eastAsia="楷体_GB2312" w:cs="楷体_GB2312" w:hint="eastAsia"/>
          <w:sz w:val="32"/>
          <w:szCs w:val="32"/>
        </w:rPr>
      </w:pPr>
      <w:r>
        <w:rPr>
          <w:rFonts w:eastAsia="楷体_GB2312" w:cs="楷体_GB2312" w:hint="eastAsia" w:ascii="楷体_GB2312" w:hAnsi="楷体_GB2312"/>
          <w:sz w:val="32"/>
          <w:szCs w:val="32"/>
        </w:rPr>
      </w:r>
    </w:p>
    <w:p>
      <w:pPr>
        <w:pStyle w:val="Normal"/>
        <w:spacing w:lineRule="exact" w:line="560" w:before="0" w:after="0"/>
        <w:ind w:hangingChars="27" w:startChars="0" w:start="0" w:endChars="0" w:end="0"/>
        <w:jc w:val="center"/>
        <w:rPr>
          <w:rFonts w:ascii="楷体_GB2312" w:hAnsi="楷体_GB2312" w:eastAsia="楷体_GB2312" w:cs="楷体_GB2312" w:hint="eastAsia"/>
          <w:szCs w:val="32"/>
        </w:rPr>
      </w:pPr>
      <w:r>
        <w:rPr>
          <w:rFonts w:ascii="楷体_GB2312" w:hAnsi="楷体_GB2312" w:cs="楷体_GB2312" w:hint="eastAsia" w:eastAsia="楷体_GB2312"/>
          <w:sz w:val="32"/>
          <w:szCs w:val="32"/>
        </w:rPr>
        <w:t>目</w:t>
      </w:r>
      <w:r>
        <w:rPr>
          <w:rFonts w:ascii="楷体_GB2312" w:hAnsi="楷体_GB2312" w:cs="楷体_GB2312" w:eastAsia="楷体_GB2312"/>
          <w:kern w:val="2"/>
          <w:sz w:val="32"/>
          <w:szCs w:val="32"/>
        </w:rPr>
        <w:t xml:space="preserve">    </w:t>
      </w:r>
      <w:r>
        <w:rPr>
          <w:rFonts w:ascii="楷体_GB2312" w:hAnsi="楷体_GB2312" w:cs="楷体_GB2312" w:hint="eastAsia" w:eastAsia="楷体_GB2312"/>
          <w:sz w:val="32"/>
          <w:szCs w:val="32"/>
        </w:rPr>
        <w:t>录</w:t>
      </w:r>
    </w:p>
    <w:p>
      <w:pPr>
        <w:pStyle w:val="WPSOffice1"/>
        <w:tabs>
          <w:tab w:val="clear" w:pos="420"/>
          <w:tab w:val="right" w:pos="8278" w:leader="dot"/>
        </w:tabs>
        <w:ind w:firstLineChars="100" w:endChars="0" w:end="0"/>
        <w:rPr>
          <w:rFonts w:ascii="楷体_GB2312" w:hAnsi="楷体_GB2312" w:eastAsia="楷体_GB2312" w:cs="楷体_GB2312" w:hint="eastAsia"/>
          <w:kern w:val="2"/>
          <w:sz w:val="32"/>
          <w:szCs w:val="32"/>
          <w:lang w:bidi="ar-SA"/>
        </w:rPr>
      </w:pPr>
      <w:hyperlink w:anchor="__RefHeading___Toc32050_WPSOffice_Level1">
        <w:r>
          <w:rPr>
            <w:rStyle w:val="Hyperlink"/>
            <w:rFonts w:ascii="楷体_GB2312" w:hAnsi="楷体_GB2312" w:cs="楷体_GB2312" w:hint="eastAsia" w:eastAsia="楷体_GB2312"/>
            <w:kern w:val="2"/>
            <w:sz w:val="32"/>
            <w:szCs w:val="32"/>
            <w:lang w:bidi="ar-SA"/>
          </w:rPr>
          <w:t>第一章  总则</w:t>
        </w:r>
      </w:hyperlink>
    </w:p>
    <w:p>
      <w:pPr>
        <w:pStyle w:val="WPSOffice1"/>
        <w:tabs>
          <w:tab w:val="clear" w:pos="420"/>
          <w:tab w:val="right" w:pos="8278" w:leader="dot"/>
        </w:tabs>
        <w:ind w:firstLineChars="100" w:endChars="0" w:end="0"/>
        <w:rPr>
          <w:rFonts w:ascii="楷体_GB2312" w:hAnsi="楷体_GB2312" w:eastAsia="楷体_GB2312" w:cs="楷体_GB2312" w:hint="eastAsia"/>
          <w:kern w:val="2"/>
          <w:sz w:val="32"/>
          <w:szCs w:val="32"/>
          <w:lang w:bidi="ar-SA"/>
        </w:rPr>
      </w:pPr>
      <w:hyperlink w:anchor="__RefHeading___Toc27731_WPSOffice_Level1">
        <w:r>
          <w:rPr>
            <w:rStyle w:val="Hyperlink"/>
            <w:rFonts w:ascii="楷体_GB2312" w:hAnsi="楷体_GB2312" w:cs="楷体_GB2312" w:hint="eastAsia" w:eastAsia="楷体_GB2312"/>
            <w:kern w:val="2"/>
            <w:sz w:val="32"/>
            <w:szCs w:val="32"/>
            <w:lang w:bidi="ar-SA"/>
          </w:rPr>
          <w:t>第二章　安全监督管理</w:t>
        </w:r>
      </w:hyperlink>
    </w:p>
    <w:p>
      <w:pPr>
        <w:pStyle w:val="WPSOffice1"/>
        <w:tabs>
          <w:tab w:val="clear" w:pos="420"/>
          <w:tab w:val="right" w:pos="8278" w:leader="dot"/>
        </w:tabs>
        <w:ind w:firstLineChars="100" w:endChars="0" w:end="0"/>
        <w:rPr>
          <w:rFonts w:ascii="楷体_GB2312" w:hAnsi="楷体_GB2312" w:eastAsia="楷体_GB2312" w:cs="楷体_GB2312" w:hint="eastAsia"/>
          <w:kern w:val="2"/>
          <w:sz w:val="32"/>
          <w:szCs w:val="32"/>
          <w:lang w:bidi="ar-SA"/>
        </w:rPr>
      </w:pPr>
      <w:hyperlink w:anchor="__RefHeading___Toc19987_WPSOffice_Level1">
        <w:r>
          <w:rPr>
            <w:rStyle w:val="Hyperlink"/>
            <w:rFonts w:ascii="楷体_GB2312" w:hAnsi="楷体_GB2312" w:cs="楷体_GB2312" w:hint="eastAsia" w:eastAsia="楷体_GB2312"/>
            <w:kern w:val="2"/>
            <w:sz w:val="32"/>
            <w:szCs w:val="32"/>
            <w:lang w:bidi="ar-SA"/>
          </w:rPr>
          <w:t>第三章　生产经营安全管理</w:t>
        </w:r>
      </w:hyperlink>
    </w:p>
    <w:p>
      <w:pPr>
        <w:pStyle w:val="WPSOffice1"/>
        <w:tabs>
          <w:tab w:val="clear" w:pos="420"/>
          <w:tab w:val="right" w:pos="8278" w:leader="dot"/>
        </w:tabs>
        <w:ind w:firstLineChars="100" w:endChars="0" w:end="0"/>
        <w:rPr>
          <w:rFonts w:ascii="楷体_GB2312" w:hAnsi="楷体_GB2312" w:eastAsia="楷体_GB2312" w:cs="楷体_GB2312" w:hint="eastAsia"/>
          <w:kern w:val="2"/>
          <w:sz w:val="32"/>
          <w:szCs w:val="32"/>
          <w:lang w:bidi="ar-SA"/>
        </w:rPr>
      </w:pPr>
      <w:hyperlink w:anchor="__RefHeading___Toc1696_WPSOffice_Level1">
        <w:r>
          <w:rPr>
            <w:rStyle w:val="Hyperlink"/>
            <w:rFonts w:ascii="楷体_GB2312" w:hAnsi="楷体_GB2312" w:cs="楷体_GB2312" w:hint="eastAsia" w:eastAsia="楷体_GB2312"/>
            <w:kern w:val="2"/>
            <w:sz w:val="32"/>
            <w:szCs w:val="32"/>
            <w:lang w:bidi="ar-SA"/>
          </w:rPr>
          <w:t>第四章　公共场所安全管理</w:t>
        </w:r>
      </w:hyperlink>
    </w:p>
    <w:p>
      <w:pPr>
        <w:pStyle w:val="WPSOffice1"/>
        <w:tabs>
          <w:tab w:val="clear" w:pos="420"/>
          <w:tab w:val="right" w:pos="8278" w:leader="dot"/>
        </w:tabs>
        <w:ind w:firstLineChars="100" w:endChars="0" w:end="0"/>
        <w:rPr>
          <w:rFonts w:ascii="楷体_GB2312" w:hAnsi="楷体_GB2312" w:eastAsia="楷体_GB2312" w:cs="楷体_GB2312" w:hint="eastAsia"/>
          <w:kern w:val="2"/>
          <w:sz w:val="32"/>
          <w:szCs w:val="32"/>
          <w:lang w:bidi="ar-SA"/>
        </w:rPr>
      </w:pPr>
      <w:hyperlink w:anchor="__RefHeading___Toc16898_WPSOffice_Level1">
        <w:r>
          <w:rPr>
            <w:rStyle w:val="Hyperlink"/>
            <w:rFonts w:ascii="楷体_GB2312" w:hAnsi="楷体_GB2312" w:cs="楷体_GB2312" w:hint="eastAsia" w:eastAsia="楷体_GB2312"/>
            <w:kern w:val="2"/>
            <w:sz w:val="32"/>
            <w:szCs w:val="32"/>
            <w:lang w:bidi="ar-SA"/>
          </w:rPr>
          <w:t>第五章　应急救援</w:t>
        </w:r>
      </w:hyperlink>
    </w:p>
    <w:p>
      <w:pPr>
        <w:pStyle w:val="WPSOffice1"/>
        <w:tabs>
          <w:tab w:val="clear" w:pos="420"/>
          <w:tab w:val="right" w:pos="8278" w:leader="dot"/>
        </w:tabs>
        <w:ind w:firstLineChars="100" w:endChars="0" w:end="0"/>
        <w:rPr>
          <w:rFonts w:ascii="楷体_GB2312" w:hAnsi="楷体_GB2312" w:eastAsia="楷体_GB2312" w:cs="楷体_GB2312" w:hint="eastAsia"/>
          <w:kern w:val="2"/>
          <w:sz w:val="32"/>
          <w:szCs w:val="32"/>
          <w:lang w:bidi="ar-SA"/>
        </w:rPr>
      </w:pPr>
      <w:hyperlink w:anchor="__RefHeading___Toc9582_WPSOffice_Level1">
        <w:r>
          <w:rPr>
            <w:rStyle w:val="Hyperlink"/>
            <w:rFonts w:ascii="楷体_GB2312" w:hAnsi="楷体_GB2312" w:cs="楷体_GB2312" w:hint="eastAsia" w:eastAsia="楷体_GB2312"/>
            <w:kern w:val="2"/>
            <w:sz w:val="32"/>
            <w:szCs w:val="32"/>
            <w:lang w:bidi="ar-SA"/>
          </w:rPr>
          <w:t>第六章  法律责任</w:t>
        </w:r>
      </w:hyperlink>
    </w:p>
    <w:p>
      <w:pPr>
        <w:pStyle w:val="WPSOffice1"/>
        <w:tabs>
          <w:tab w:val="clear" w:pos="420"/>
          <w:tab w:val="right" w:pos="8278" w:leader="dot"/>
        </w:tabs>
        <w:ind w:firstLineChars="100" w:endChars="0" w:end="0"/>
        <w:rPr>
          <w:rFonts w:ascii="楷体_GB2312" w:hAnsi="楷体_GB2312" w:eastAsia="楷体_GB2312" w:cs="楷体_GB2312" w:hint="eastAsia"/>
          <w:kern w:val="2"/>
          <w:sz w:val="32"/>
          <w:szCs w:val="32"/>
          <w:lang w:bidi="ar-SA"/>
        </w:rPr>
      </w:pPr>
      <w:hyperlink w:anchor="__RefHeading___Toc11358_WPSOffice_Level1">
        <w:r>
          <w:rPr>
            <w:rStyle w:val="Hyperlink"/>
            <w:rFonts w:ascii="楷体_GB2312" w:hAnsi="楷体_GB2312" w:cs="楷体_GB2312" w:hint="eastAsia" w:eastAsia="楷体_GB2312"/>
            <w:kern w:val="2"/>
            <w:sz w:val="32"/>
            <w:szCs w:val="32"/>
            <w:lang w:bidi="ar-SA"/>
          </w:rPr>
          <w:t>第七章  附则</w:t>
        </w:r>
      </w:hyperlink>
    </w:p>
    <w:p>
      <w:pPr>
        <w:pStyle w:val="Normal"/>
        <w:keepNext w:val="false"/>
        <w:keepLines w:val="false"/>
        <w:pageBreakBefore w:val="false"/>
        <w:numPr>
          <w:ilvl w:val="0"/>
          <w:numId w:val="0"/>
        </w:numPr>
        <w:tabs>
          <w:tab w:val="clear" w:pos="420"/>
          <w:tab w:val="left" w:pos="3435" w:leader="none"/>
          <w:tab w:val="left" w:pos="4710" w:leader="none"/>
          <w:tab w:val="left" w:pos="5985" w:leader="none"/>
          <w:tab w:val="left" w:pos="7260" w:leader="none"/>
          <w:tab w:val="left" w:pos="8535" w:leader="none"/>
          <w:tab w:val="left" w:pos="9810" w:leader="none"/>
          <w:tab w:val="left" w:pos="11085" w:leader="none"/>
          <w:tab w:val="left" w:pos="12360" w:leader="none"/>
          <w:tab w:val="left" w:pos="13635" w:leader="none"/>
          <w:tab w:val="left" w:pos="14910" w:leader="none"/>
          <w:tab w:val="left" w:pos="16185" w:leader="none"/>
          <w:tab w:val="left" w:pos="17460" w:leader="none"/>
          <w:tab w:val="left" w:pos="18735" w:leader="none"/>
          <w:tab w:val="left" w:pos="20010" w:leader="none"/>
          <w:tab w:val="left" w:pos="21285" w:leader="none"/>
          <w:tab w:val="left" w:pos="22560" w:leader="none"/>
          <w:tab w:val="left" w:pos="23835" w:leader="none"/>
          <w:tab w:val="left" w:pos="25110" w:leader="none"/>
          <w:tab w:val="left" w:pos="26385" w:leader="none"/>
          <w:tab w:val="left" w:pos="27660" w:leader="none"/>
          <w:tab w:val="left" w:pos="28935" w:leader="none"/>
          <w:tab w:val="left" w:pos="30210" w:leader="none"/>
          <w:tab w:val="left" w:pos="31485" w:leader="none"/>
          <w:tab w:val="left" w:pos="31680" w:leader="none"/>
        </w:tabs>
        <w:kinsoku w:val="true"/>
        <w:overflowPunct w:val="true"/>
        <w:autoSpaceDE w:val="true"/>
        <w:bidi w:val="0"/>
        <w:snapToGrid w:val="true"/>
        <w:spacing w:lineRule="exact" w:line="560"/>
        <w:ind w:firstLineChars="0" w:firstLine="0" w:startChars="0" w:start="0" w:endChars="0" w:end="0"/>
        <w:jc w:val="both"/>
        <w:textAlignment w:val="auto"/>
        <w:rPr>
          <w:rFonts w:ascii="黑体" w:hAnsi="黑体" w:eastAsia="黑体" w:cs="黑体" w:hint="eastAsia"/>
          <w:kern w:val="2"/>
          <w:sz w:val="32"/>
          <w:szCs w:val="32"/>
          <w:lang w:bidi="ar-SA"/>
        </w:rPr>
      </w:pPr>
      <w:r>
        <w:rPr>
          <w:rFonts w:eastAsia="黑体" w:cs="黑体" w:hint="eastAsia" w:ascii="黑体" w:hAnsi="黑体"/>
          <w:kern w:val="2"/>
          <w:sz w:val="32"/>
          <w:szCs w:val="32"/>
          <w:lang w:bidi="ar-SA"/>
        </w:rPr>
      </w:r>
      <w:bookmarkStart w:id="0" w:name="__RefHeading___Toc32050_WPSOffice_Level1"/>
    </w:p>
    <w:p>
      <w:pPr>
        <w:pStyle w:val="Normal"/>
        <w:keepNext w:val="false"/>
        <w:keepLines w:val="false"/>
        <w:pageBreakBefore w:val="false"/>
        <w:numPr>
          <w:ilvl w:val="0"/>
          <w:numId w:val="0"/>
        </w:numPr>
        <w:tabs>
          <w:tab w:val="clear" w:pos="420"/>
          <w:tab w:val="left" w:pos="3435" w:leader="none"/>
          <w:tab w:val="left" w:pos="4710" w:leader="none"/>
          <w:tab w:val="left" w:pos="5985" w:leader="none"/>
          <w:tab w:val="left" w:pos="7260" w:leader="none"/>
          <w:tab w:val="left" w:pos="8535" w:leader="none"/>
          <w:tab w:val="left" w:pos="9810" w:leader="none"/>
          <w:tab w:val="left" w:pos="11085" w:leader="none"/>
          <w:tab w:val="left" w:pos="12360" w:leader="none"/>
          <w:tab w:val="left" w:pos="13635" w:leader="none"/>
          <w:tab w:val="left" w:pos="14910" w:leader="none"/>
          <w:tab w:val="left" w:pos="16185" w:leader="none"/>
          <w:tab w:val="left" w:pos="17460" w:leader="none"/>
          <w:tab w:val="left" w:pos="18735" w:leader="none"/>
          <w:tab w:val="left" w:pos="20010" w:leader="none"/>
          <w:tab w:val="left" w:pos="21285" w:leader="none"/>
          <w:tab w:val="left" w:pos="22560" w:leader="none"/>
          <w:tab w:val="left" w:pos="23835" w:leader="none"/>
          <w:tab w:val="left" w:pos="25110" w:leader="none"/>
          <w:tab w:val="left" w:pos="26385" w:leader="none"/>
          <w:tab w:val="left" w:pos="27660" w:leader="none"/>
          <w:tab w:val="left" w:pos="28935" w:leader="none"/>
          <w:tab w:val="left" w:pos="30210" w:leader="none"/>
          <w:tab w:val="left" w:pos="31485" w:leader="none"/>
          <w:tab w:val="left" w:pos="31680" w:leader="none"/>
        </w:tabs>
        <w:kinsoku w:val="true"/>
        <w:overflowPunct w:val="true"/>
        <w:autoSpaceDE w:val="true"/>
        <w:bidi w:val="0"/>
        <w:snapToGrid w:val="true"/>
        <w:spacing w:lineRule="exact" w:line="560"/>
        <w:ind w:firstLineChars="900" w:startChars="0" w:start="0" w:endChars="0" w:end="0"/>
        <w:jc w:val="both"/>
        <w:textAlignment w:val="auto"/>
        <w:rPr>
          <w:rFonts w:ascii="黑体" w:hAnsi="黑体" w:eastAsia="黑体" w:cs="黑体" w:hint="eastAsia"/>
          <w:szCs w:val="32"/>
        </w:rPr>
      </w:pPr>
      <w:r>
        <w:rPr>
          <w:rFonts w:ascii="黑体" w:hAnsi="黑体" w:cs="黑体" w:hint="eastAsia" w:eastAsia="黑体"/>
          <w:szCs w:val="32"/>
        </w:rPr>
        <w:t>第一章  总则</w:t>
      </w:r>
      <w:bookmarkEnd w:id="0"/>
    </w:p>
    <w:p>
      <w:pPr>
        <w:pStyle w:val="Normal"/>
        <w:keepNext w:val="false"/>
        <w:keepLines w:val="false"/>
        <w:pageBreakBefore w:val="false"/>
        <w:kinsoku w:val="true"/>
        <w:overflowPunct w:val="true"/>
        <w:autoSpaceDE w:val="true"/>
        <w:bidi w:val="0"/>
        <w:snapToGrid w:val="true"/>
        <w:spacing w:lineRule="exact" w:line="560"/>
        <w:ind w:firstLineChars="0" w:firstLine="0" w:startChars="0" w:start="0" w:endChars="0" w:end="0"/>
        <w:textAlignment w:val="auto"/>
        <w:rPr>
          <w:rFonts w:ascii="仿宋_GB2312" w:hAnsi="仿宋_GB2312" w:cs="黑体" w:hint="eastAsia"/>
          <w:szCs w:val="32"/>
        </w:rPr>
      </w:pPr>
      <w:r>
        <w:rPr>
          <w:rFonts w:cs="仿宋_GB2312" w:hint="eastAsia" w:ascii="仿宋_GB2312" w:hAnsi="仿宋_GB2312"/>
          <w:szCs w:val="32"/>
        </w:rPr>
        <w:t xml:space="preserve"> </w:t>
      </w:r>
      <w:r>
        <w:rPr>
          <w:rFonts w:cs="黑体" w:hint="eastAsia" w:ascii="仿宋_GB2312" w:hAnsi="仿宋_GB2312"/>
          <w:szCs w:val="32"/>
        </w:rPr>
        <w:t xml:space="preserve">   </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cs="仿宋_GB2312" w:hint="eastAsia"/>
          <w:szCs w:val="32"/>
        </w:rPr>
      </w:pPr>
      <w:r>
        <w:rPr>
          <w:rFonts w:ascii="黑体" w:hAnsi="黑体" w:cs="黑体" w:hint="eastAsia" w:eastAsia="黑体"/>
          <w:szCs w:val="32"/>
        </w:rPr>
        <w:t>第一条</w:t>
      </w:r>
      <w:r>
        <w:rPr>
          <w:rFonts w:ascii="仿宋_GB2312" w:hAnsi="仿宋_GB2312" w:cs="黑体" w:hint="eastAsia"/>
          <w:szCs w:val="32"/>
        </w:rPr>
        <w:t>　</w:t>
      </w:r>
      <w:r>
        <w:rPr>
          <w:rFonts w:ascii="仿宋_GB2312" w:hAnsi="仿宋_GB2312" w:cs="仿宋_GB2312" w:hint="eastAsia"/>
          <w:szCs w:val="32"/>
        </w:rPr>
        <w:t>为</w:t>
      </w:r>
      <w:r>
        <w:rPr>
          <w:rFonts w:ascii="仿宋_GB2312" w:hAnsi="仿宋_GB2312" w:cs="仿宋_GB2312" w:hint="eastAsia"/>
          <w:bCs/>
          <w:szCs w:val="32"/>
        </w:rPr>
        <w:t>了</w:t>
      </w:r>
      <w:r>
        <w:rPr>
          <w:rFonts w:ascii="仿宋_GB2312" w:hAnsi="仿宋_GB2312" w:cs="仿宋_GB2312" w:hint="eastAsia"/>
          <w:szCs w:val="32"/>
        </w:rPr>
        <w:t>加强安全管理，预防和减少安全事故发生，保障人身和财产安全，促进经济发展和社会和谐稳定，根据有关法律、法规，结合本市实际，制定本条例。</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cs="仿宋_GB2312" w:hint="eastAsia"/>
          <w:szCs w:val="32"/>
        </w:rPr>
      </w:pPr>
      <w:r>
        <w:rPr>
          <w:rFonts w:ascii="黑体" w:hAnsi="黑体" w:cs="黑体" w:hint="eastAsia" w:eastAsia="黑体"/>
          <w:szCs w:val="32"/>
        </w:rPr>
        <w:t>第二条　</w:t>
      </w:r>
      <w:r>
        <w:rPr>
          <w:rFonts w:ascii="仿宋_GB2312" w:hAnsi="仿宋_GB2312" w:cs="黑体" w:hint="eastAsia"/>
          <w:szCs w:val="32"/>
        </w:rPr>
        <w:t>本市行政区域内</w:t>
      </w:r>
      <w:r>
        <w:rPr>
          <w:rFonts w:ascii="仿宋_GB2312" w:hAnsi="仿宋_GB2312" w:cs="仿宋_GB2312" w:hint="eastAsia"/>
          <w:szCs w:val="32"/>
        </w:rPr>
        <w:t>生产经营以及公共场所的</w:t>
      </w:r>
      <w:r>
        <w:rPr>
          <w:rFonts w:ascii="仿宋_GB2312" w:hAnsi="仿宋_GB2312" w:cs="黑体" w:hint="eastAsia"/>
          <w:szCs w:val="32"/>
        </w:rPr>
        <w:t>安全管理适用本条例。有关法律、法规对消防、道路交通、铁路交通、水上交通、民用航空、核电等安全管理另有规定的，从其规定。</w:t>
      </w:r>
    </w:p>
    <w:p>
      <w:pPr>
        <w:pStyle w:val="Normal"/>
        <w:keepNext w:val="false"/>
        <w:keepLines w:val="false"/>
        <w:pageBreakBefore w:val="false"/>
        <w:tabs>
          <w:tab w:val="clear" w:pos="420"/>
          <w:tab w:val="left" w:pos="360" w:leader="none"/>
        </w:tabs>
        <w:kinsoku w:val="true"/>
        <w:overflowPunct w:val="true"/>
        <w:autoSpaceDE w:val="true"/>
        <w:bidi w:val="0"/>
        <w:snapToGrid w:val="true"/>
        <w:spacing w:lineRule="exact" w:line="560"/>
        <w:ind w:firstLineChars="200" w:startChars="0" w:start="0" w:endChars="0" w:end="0"/>
        <w:textAlignment w:val="auto"/>
        <w:rPr>
          <w:rFonts w:ascii="仿宋_GB2312" w:hAnsi="仿宋_GB2312" w:cs="仿宋_GB2312" w:hint="eastAsia"/>
          <w:szCs w:val="32"/>
        </w:rPr>
      </w:pPr>
      <w:r>
        <w:rPr>
          <w:rFonts w:ascii="黑体" w:hAnsi="黑体" w:cs="黑体" w:hint="eastAsia" w:eastAsia="黑体"/>
          <w:szCs w:val="32"/>
        </w:rPr>
        <w:t>第三条</w:t>
      </w:r>
      <w:r>
        <w:rPr>
          <w:rFonts w:ascii="仿宋_GB2312" w:hAnsi="仿宋_GB2312" w:cs="黑体" w:hint="eastAsia"/>
          <w:szCs w:val="32"/>
        </w:rPr>
        <w:t>　</w:t>
      </w:r>
      <w:r>
        <w:rPr>
          <w:rFonts w:ascii="仿宋_GB2312" w:hAnsi="仿宋_GB2312" w:cs="仿宋_GB2312" w:hint="eastAsia"/>
          <w:szCs w:val="32"/>
        </w:rPr>
        <w:t>安全管理工作应当以人为本，贯彻安全第一，预防为主、综合治理的方针，建立政府统一领导、部门依法监管、单位各负其责、公众参与监督、社会广泛支持的工作机制。</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cs="仿宋_GB2312" w:hint="eastAsia"/>
          <w:szCs w:val="32"/>
        </w:rPr>
      </w:pPr>
      <w:r>
        <w:rPr>
          <w:rFonts w:ascii="黑体" w:hAnsi="黑体" w:cs="黑体" w:hint="eastAsia" w:eastAsia="黑体"/>
          <w:szCs w:val="32"/>
        </w:rPr>
        <w:t>第四条</w:t>
      </w:r>
      <w:r>
        <w:rPr>
          <w:rFonts w:ascii="仿宋_GB2312" w:hAnsi="仿宋_GB2312" w:cs="黑体" w:hint="eastAsia"/>
          <w:szCs w:val="32"/>
        </w:rPr>
        <w:t>　</w:t>
      </w:r>
      <w:r>
        <w:rPr>
          <w:rFonts w:ascii="仿宋_GB2312" w:hAnsi="仿宋_GB2312" w:cs="仿宋_GB2312" w:hint="eastAsia"/>
          <w:szCs w:val="32"/>
        </w:rPr>
        <w:t>市、区人民政府应当制定安全管理工作专项规划，并纳入国民经济和社会发展规划。</w:t>
      </w:r>
    </w:p>
    <w:p>
      <w:pPr>
        <w:pStyle w:val="Normal"/>
        <w:keepNext w:val="false"/>
        <w:keepLines w:val="false"/>
        <w:pageBreakBefore w:val="false"/>
        <w:kinsoku w:val="true"/>
        <w:overflowPunct w:val="true"/>
        <w:autoSpaceDE w:val="true"/>
        <w:bidi w:val="0"/>
        <w:snapToGrid w:val="true"/>
        <w:spacing w:lineRule="exact" w:line="560"/>
        <w:ind w:firstLineChars="0" w:firstLine="0" w:startChars="0" w:start="0" w:endChars="0" w:end="0"/>
        <w:textAlignment w:val="auto"/>
        <w:rPr>
          <w:rFonts w:ascii="仿宋_GB2312" w:hAnsi="仿宋_GB2312" w:cs="仿宋_GB2312" w:hint="eastAsia"/>
          <w:i/>
          <w:szCs w:val="32"/>
        </w:rPr>
      </w:pPr>
      <w:r>
        <w:rPr>
          <w:rFonts w:ascii="仿宋_GB2312" w:hAnsi="仿宋_GB2312" w:cs="仿宋_GB2312" w:hint="eastAsia"/>
          <w:szCs w:val="32"/>
        </w:rPr>
        <w:t>　　市、区人民政府应当将安全管理经费列入本级财政预算，并鼓励和引导全社会增加安全投入。</w:t>
      </w:r>
    </w:p>
    <w:p>
      <w:pPr>
        <w:pStyle w:val="Normal"/>
        <w:keepNext w:val="false"/>
        <w:keepLines w:val="false"/>
        <w:pageBreakBefore w:val="false"/>
        <w:kinsoku w:val="true"/>
        <w:overflowPunct w:val="true"/>
        <w:autoSpaceDE w:val="true"/>
        <w:bidi w:val="0"/>
        <w:snapToGrid w:val="true"/>
        <w:spacing w:lineRule="exact" w:line="560"/>
        <w:ind w:firstLineChars="0" w:firstLine="0" w:startChars="0" w:start="0" w:endChars="0" w:end="0"/>
        <w:textAlignment w:val="auto"/>
        <w:rPr>
          <w:rFonts w:ascii="仿宋_GB2312" w:hAnsi="仿宋_GB2312" w:cs="仿宋_GB2312" w:hint="eastAsia"/>
          <w:szCs w:val="32"/>
        </w:rPr>
      </w:pPr>
      <w:r>
        <w:rPr>
          <w:rFonts w:ascii="仿宋_GB2312" w:hAnsi="仿宋_GB2312" w:cs="仿宋_GB2312" w:hint="eastAsia"/>
          <w:szCs w:val="32"/>
        </w:rPr>
        <w:t>　　</w:t>
      </w:r>
      <w:r>
        <w:rPr>
          <w:rFonts w:ascii="黑体" w:hAnsi="黑体" w:cs="黑体" w:hint="eastAsia" w:eastAsia="黑体"/>
          <w:szCs w:val="32"/>
        </w:rPr>
        <w:t>第五条</w:t>
      </w:r>
      <w:r>
        <w:rPr>
          <w:rFonts w:ascii="仿宋_GB2312" w:hAnsi="仿宋_GB2312" w:cs="黑体" w:hint="eastAsia"/>
          <w:szCs w:val="32"/>
        </w:rPr>
        <w:t>　</w:t>
      </w:r>
      <w:r>
        <w:rPr>
          <w:rFonts w:ascii="仿宋_GB2312" w:hAnsi="仿宋_GB2312" w:cs="仿宋_GB2312" w:hint="eastAsia"/>
          <w:szCs w:val="32"/>
        </w:rPr>
        <w:t>市人民政府应当按照有关规定在工伤保险基金中提取一定金额用于工伤事故预防。</w:t>
      </w:r>
      <w:r>
        <w:rPr>
          <w:rFonts w:ascii="仿宋_GB2312" w:hAnsi="仿宋_GB2312" w:cs="仿宋_GB2312" w:hint="eastAsia"/>
          <w:szCs w:val="32"/>
          <w:u w:val="none"/>
        </w:rPr>
        <w:t>具体办法由市人民政府另行制定。</w:t>
      </w:r>
    </w:p>
    <w:p>
      <w:pPr>
        <w:pStyle w:val="Normal"/>
        <w:keepNext w:val="false"/>
        <w:keepLines w:val="false"/>
        <w:pageBreakBefore w:val="false"/>
        <w:kinsoku w:val="true"/>
        <w:overflowPunct w:val="true"/>
        <w:autoSpaceDE w:val="true"/>
        <w:bidi w:val="0"/>
        <w:snapToGrid w:val="true"/>
        <w:spacing w:lineRule="exact" w:line="560"/>
        <w:ind w:firstLineChars="0" w:firstLine="0" w:startChars="0" w:start="0" w:endChars="0" w:end="0"/>
        <w:textAlignment w:val="auto"/>
        <w:rPr>
          <w:rFonts w:ascii="仿宋_GB2312" w:hAnsi="仿宋_GB2312" w:cs="仿宋_GB2312" w:hint="eastAsia"/>
          <w:szCs w:val="32"/>
        </w:rPr>
      </w:pPr>
      <w:r>
        <w:rPr>
          <w:rFonts w:ascii="黑体" w:hAnsi="黑体" w:cs="黑体" w:hint="eastAsia" w:eastAsia="黑体"/>
          <w:szCs w:val="32"/>
        </w:rPr>
        <w:t>第六条　</w:t>
      </w:r>
      <w:r>
        <w:rPr>
          <w:rFonts w:ascii="仿宋_GB2312" w:hAnsi="仿宋_GB2312" w:cs="仿宋_GB2312" w:hint="eastAsia"/>
          <w:szCs w:val="32"/>
        </w:rPr>
        <w:t>市、区人民政府应当开展安全管理宣传教育，提高全民安全意识。</w:t>
      </w:r>
    </w:p>
    <w:p>
      <w:pPr>
        <w:pStyle w:val="Normal"/>
        <w:keepNext w:val="false"/>
        <w:keepLines w:val="false"/>
        <w:pageBreakBefore w:val="false"/>
        <w:kinsoku w:val="true"/>
        <w:overflowPunct w:val="true"/>
        <w:autoSpaceDE w:val="true"/>
        <w:bidi w:val="0"/>
        <w:snapToGrid w:val="true"/>
        <w:spacing w:lineRule="exact" w:line="560"/>
        <w:ind w:firstLineChars="0" w:firstLine="0" w:startChars="0" w:start="0" w:endChars="0" w:end="0"/>
        <w:textAlignment w:val="auto"/>
        <w:rPr>
          <w:rFonts w:ascii="仿宋_GB2312" w:hAnsi="仿宋_GB2312" w:cs="仿宋_GB2312" w:hint="eastAsia"/>
          <w:szCs w:val="32"/>
        </w:rPr>
      </w:pPr>
      <w:r>
        <w:rPr>
          <w:rFonts w:ascii="仿宋_GB2312" w:hAnsi="仿宋_GB2312" w:cs="仿宋_GB2312" w:hint="eastAsia"/>
          <w:szCs w:val="32"/>
        </w:rPr>
        <w:t>市、区人民政府应当公开安全管理信息，将存在重大安全事故隐患的单位和产生重大影响的安全责任事故情况及时向社会公布。</w:t>
      </w:r>
    </w:p>
    <w:p>
      <w:pPr>
        <w:pStyle w:val="Normal"/>
        <w:keepNext w:val="false"/>
        <w:keepLines w:val="false"/>
        <w:pageBreakBefore w:val="false"/>
        <w:kinsoku w:val="true"/>
        <w:overflowPunct w:val="true"/>
        <w:autoSpaceDE w:val="true"/>
        <w:bidi w:val="0"/>
        <w:snapToGrid w:val="true"/>
        <w:spacing w:lineRule="exact" w:line="560"/>
        <w:ind w:firstLineChars="0" w:firstLine="0" w:startChars="0" w:start="0" w:endChars="0" w:end="0"/>
        <w:textAlignment w:val="auto"/>
        <w:rPr>
          <w:rFonts w:ascii="仿宋_GB2312" w:hAnsi="仿宋_GB2312" w:hint="eastAsia"/>
          <w:color w:val="000000"/>
          <w:szCs w:val="32"/>
        </w:rPr>
      </w:pPr>
      <w:r>
        <w:rPr>
          <w:rFonts w:ascii="黑体" w:hAnsi="黑体" w:cs="黑体" w:hint="eastAsia" w:eastAsia="黑体"/>
          <w:szCs w:val="32"/>
        </w:rPr>
        <w:t>第七条</w:t>
      </w:r>
      <w:r>
        <w:rPr>
          <w:rFonts w:ascii="仿宋_GB2312" w:hAnsi="仿宋_GB2312" w:cs="黑体" w:hint="eastAsia"/>
          <w:szCs w:val="32"/>
        </w:rPr>
        <w:t>　</w:t>
      </w:r>
      <w:r>
        <w:rPr>
          <w:rFonts w:ascii="仿宋_GB2312" w:hAnsi="仿宋_GB2312" w:hint="eastAsia"/>
          <w:szCs w:val="32"/>
        </w:rPr>
        <w:t>报纸、广播</w:t>
      </w:r>
      <w:r>
        <w:rPr>
          <w:rFonts w:ascii="仿宋_GB2312" w:hAnsi="仿宋_GB2312" w:hint="eastAsia"/>
          <w:color w:val="000000"/>
          <w:szCs w:val="32"/>
        </w:rPr>
        <w:t>电视</w:t>
      </w:r>
      <w:r>
        <w:rPr>
          <w:rFonts w:ascii="仿宋_GB2312" w:hAnsi="仿宋_GB2312" w:hint="eastAsia"/>
          <w:i w:val="false"/>
          <w:iCs w:val="false"/>
          <w:color w:val="000000"/>
          <w:szCs w:val="32"/>
          <w:u w:val="none"/>
        </w:rPr>
        <w:t>、</w:t>
      </w:r>
      <w:r>
        <w:rPr>
          <w:rFonts w:ascii="仿宋_GB2312" w:hAnsi="仿宋_GB2312" w:hint="eastAsia"/>
          <w:color w:val="000000"/>
          <w:szCs w:val="32"/>
        </w:rPr>
        <w:t>网络等媒体负有进行安全管理宣传教育的义务，应当配合应急管理部门和有关部门进行安全管理宣传教育；在公益性广告中安排安全管理宣传教育的内容。对违反安全管理法律、法规的行为有权进行舆论监督。</w:t>
      </w:r>
    </w:p>
    <w:p>
      <w:pPr>
        <w:pStyle w:val="Normal"/>
        <w:keepNext w:val="false"/>
        <w:keepLines w:val="false"/>
        <w:pageBreakBefore w:val="false"/>
        <w:kinsoku w:val="true"/>
        <w:overflowPunct w:val="true"/>
        <w:autoSpaceDE w:val="true"/>
        <w:bidi w:val="0"/>
        <w:snapToGrid w:val="true"/>
        <w:spacing w:lineRule="exact" w:line="560"/>
        <w:ind w:firstLineChars="0" w:firstLine="0" w:startChars="0" w:start="0" w:endChars="0" w:end="0"/>
        <w:textAlignment w:val="auto"/>
        <w:rPr>
          <w:rFonts w:ascii="仿宋_GB2312" w:hAnsi="仿宋_GB2312" w:cs="黑体" w:hint="eastAsia"/>
          <w:szCs w:val="32"/>
        </w:rPr>
      </w:pPr>
      <w:r>
        <w:rPr>
          <w:rFonts w:ascii="黑体" w:hAnsi="黑体" w:cs="黑体" w:hint="eastAsia" w:eastAsia="黑体"/>
          <w:szCs w:val="32"/>
        </w:rPr>
        <w:t>第八条</w:t>
      </w:r>
      <w:r>
        <w:rPr>
          <w:rFonts w:ascii="仿宋_GB2312" w:hAnsi="仿宋_GB2312" w:cs="黑体" w:hint="eastAsia"/>
          <w:szCs w:val="32"/>
        </w:rPr>
        <w:t>　市、区人民政府和有关部门实行安全管理行政责任制度。</w:t>
      </w:r>
    </w:p>
    <w:p>
      <w:pPr>
        <w:pStyle w:val="Normal"/>
        <w:keepNext w:val="false"/>
        <w:keepLines w:val="false"/>
        <w:pageBreakBefore w:val="false"/>
        <w:kinsoku w:val="true"/>
        <w:overflowPunct w:val="true"/>
        <w:autoSpaceDE w:val="true"/>
        <w:bidi w:val="0"/>
        <w:snapToGrid w:val="true"/>
        <w:spacing w:lineRule="exact" w:line="560"/>
        <w:ind w:firstLineChars="0" w:firstLine="0" w:startChars="0" w:start="0" w:endChars="0" w:end="0"/>
        <w:textAlignment w:val="auto"/>
        <w:rPr>
          <w:rFonts w:ascii="仿宋_GB2312" w:hAnsi="仿宋_GB2312" w:cs="黑体" w:hint="eastAsia"/>
          <w:szCs w:val="32"/>
        </w:rPr>
      </w:pPr>
      <w:r>
        <w:rPr>
          <w:rFonts w:ascii="仿宋_GB2312" w:hAnsi="仿宋_GB2312" w:cs="黑体" w:hint="eastAsia"/>
          <w:szCs w:val="32"/>
        </w:rPr>
        <w:t>市、区人民政府及其有关部门的主要负责人是第一责任人，分别对本地区、本部门的安全管理工作负全面责任；分管安全的负责人是直接责任人，对安全管理工作负直接领导责任；其他负责人对分管业务范围内的安全管理工作负直接领导责任。</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hint="eastAsia"/>
          <w:szCs w:val="32"/>
        </w:rPr>
      </w:pPr>
      <w:r>
        <w:rPr>
          <w:rFonts w:ascii="黑体" w:hAnsi="黑体" w:cs="黑体" w:hint="eastAsia" w:eastAsia="黑体"/>
          <w:szCs w:val="32"/>
        </w:rPr>
        <w:t>第九条</w:t>
      </w:r>
      <w:r>
        <w:rPr>
          <w:rFonts w:ascii="仿宋_GB2312" w:hAnsi="仿宋_GB2312" w:cs="黑体" w:hint="eastAsia"/>
          <w:szCs w:val="32"/>
        </w:rPr>
        <w:t>　</w:t>
      </w:r>
      <w:r>
        <w:rPr>
          <w:rFonts w:ascii="仿宋_GB2312" w:hAnsi="仿宋_GB2312" w:hint="eastAsia"/>
          <w:szCs w:val="32"/>
        </w:rPr>
        <w:t>市、区人民政府应当将各部门安全管理工作作为绩效考核的重要内容，考核情况应当向社会公布。</w:t>
      </w:r>
    </w:p>
    <w:p>
      <w:pPr>
        <w:pStyle w:val="Normal"/>
        <w:keepNext w:val="false"/>
        <w:keepLines w:val="false"/>
        <w:pageBreakBefore w:val="false"/>
        <w:kinsoku w:val="true"/>
        <w:overflowPunct w:val="true"/>
        <w:autoSpaceDE w:val="true"/>
        <w:bidi w:val="0"/>
        <w:snapToGrid w:val="true"/>
        <w:spacing w:lineRule="exact" w:line="560"/>
        <w:ind w:firstLineChars="0" w:firstLine="0" w:startChars="0" w:start="0" w:endChars="0" w:end="0"/>
        <w:textAlignment w:val="auto"/>
        <w:rPr>
          <w:rFonts w:ascii="仿宋_GB2312" w:hAnsi="仿宋_GB2312" w:hint="eastAsia"/>
          <w:szCs w:val="32"/>
        </w:rPr>
      </w:pPr>
      <w:r>
        <w:rPr>
          <w:rFonts w:ascii="仿宋_GB2312" w:hAnsi="仿宋_GB2312" w:hint="eastAsia"/>
          <w:szCs w:val="32"/>
        </w:rPr>
        <w:t>市、区人民政府应当对在安全管理工作中做出显著成绩的单位和个人给予表彰和奖励；对未达到规定要求的单位和个人给予通报批评或者相应的处分。</w:t>
      </w:r>
    </w:p>
    <w:p>
      <w:pPr>
        <w:pStyle w:val="Normal"/>
        <w:keepNext w:val="false"/>
        <w:keepLines w:val="false"/>
        <w:pageBreakBefore w:val="false"/>
        <w:kinsoku w:val="true"/>
        <w:overflowPunct w:val="true"/>
        <w:autoSpaceDE w:val="true"/>
        <w:bidi w:val="0"/>
        <w:snapToGrid w:val="true"/>
        <w:spacing w:lineRule="exact" w:line="560"/>
        <w:ind w:firstLineChars="0" w:firstLine="0" w:startChars="0" w:start="0" w:endChars="0" w:end="0"/>
        <w:textAlignment w:val="auto"/>
        <w:rPr>
          <w:rFonts w:ascii="仿宋_GB2312" w:hAnsi="仿宋_GB2312" w:cs="仿宋_GB2312" w:hint="eastAsia"/>
          <w:szCs w:val="32"/>
        </w:rPr>
      </w:pPr>
      <w:r>
        <w:rPr>
          <w:rFonts w:ascii="黑体" w:hAnsi="黑体" w:cs="黑体" w:hint="eastAsia" w:eastAsia="黑体"/>
          <w:szCs w:val="32"/>
        </w:rPr>
        <w:t>第十条</w:t>
      </w:r>
      <w:r>
        <w:rPr>
          <w:rFonts w:ascii="仿宋_GB2312" w:hAnsi="仿宋_GB2312" w:cs="黑体" w:hint="eastAsia"/>
          <w:szCs w:val="32"/>
        </w:rPr>
        <w:t>　</w:t>
      </w:r>
      <w:r>
        <w:rPr>
          <w:rFonts w:ascii="仿宋_GB2312" w:hAnsi="仿宋_GB2312" w:cs="仿宋_GB2312" w:hint="eastAsia"/>
          <w:szCs w:val="32"/>
        </w:rPr>
        <w:t>工会依法组织职工参加安全生产工作的民主管理，对生产经营单位执行安全生产法律、法规等情况进行民主监督，依法参加因工伤亡事故和其他职业病危害事故的调查处理，维护职工在安全生产方面的合法权益。</w:t>
      </w:r>
    </w:p>
    <w:p>
      <w:pPr>
        <w:pStyle w:val="Normal"/>
        <w:keepNext w:val="false"/>
        <w:keepLines w:val="false"/>
        <w:pageBreakBefore w:val="false"/>
        <w:kinsoku w:val="true"/>
        <w:overflowPunct w:val="true"/>
        <w:autoSpaceDE w:val="true"/>
        <w:bidi w:val="0"/>
        <w:snapToGrid w:val="true"/>
        <w:spacing w:lineRule="exact" w:line="560"/>
        <w:ind w:firstLineChars="0" w:firstLine="0" w:startChars="0" w:start="0" w:endChars="0" w:end="0"/>
        <w:textAlignment w:val="auto"/>
        <w:rPr>
          <w:rFonts w:ascii="仿宋_GB2312" w:hAnsi="仿宋_GB2312" w:cs="仿宋_GB2312" w:hint="eastAsia"/>
          <w:szCs w:val="32"/>
        </w:rPr>
      </w:pPr>
      <w:r>
        <w:rPr>
          <w:rFonts w:cs="仿宋_GB2312" w:hint="eastAsia" w:ascii="仿宋_GB2312" w:hAnsi="仿宋_GB2312"/>
          <w:szCs w:val="32"/>
        </w:rPr>
      </w:r>
    </w:p>
    <w:p>
      <w:pPr>
        <w:pStyle w:val="Normal"/>
        <w:keepNext w:val="false"/>
        <w:keepLines w:val="false"/>
        <w:pageBreakBefore w:val="false"/>
        <w:kinsoku w:val="true"/>
        <w:overflowPunct w:val="true"/>
        <w:autoSpaceDE w:val="true"/>
        <w:bidi w:val="0"/>
        <w:snapToGrid w:val="true"/>
        <w:spacing w:lineRule="exact" w:line="560"/>
        <w:ind w:firstLineChars="0" w:firstLine="0" w:startChars="0" w:start="0" w:endChars="0" w:end="0"/>
        <w:jc w:val="center"/>
        <w:textAlignment w:val="auto"/>
        <w:rPr>
          <w:rFonts w:ascii="黑体" w:hAnsi="黑体" w:eastAsia="黑体" w:cs="黑体" w:hint="eastAsia"/>
          <w:szCs w:val="32"/>
        </w:rPr>
      </w:pPr>
      <w:bookmarkStart w:id="1" w:name="__RefHeading___Toc27731_WPSOffice_Level1"/>
      <w:bookmarkEnd w:id="1"/>
      <w:r>
        <w:rPr>
          <w:rFonts w:ascii="黑体" w:hAnsi="黑体" w:cs="黑体" w:hint="eastAsia" w:eastAsia="黑体"/>
          <w:szCs w:val="32"/>
        </w:rPr>
        <w:t>第二章  安全监督管理</w:t>
      </w:r>
    </w:p>
    <w:p>
      <w:pPr>
        <w:pStyle w:val="Normal"/>
        <w:keepNext w:val="false"/>
        <w:keepLines w:val="false"/>
        <w:pageBreakBefore w:val="false"/>
        <w:kinsoku w:val="true"/>
        <w:overflowPunct w:val="true"/>
        <w:autoSpaceDE w:val="true"/>
        <w:bidi w:val="0"/>
        <w:snapToGrid w:val="true"/>
        <w:spacing w:lineRule="exact" w:line="560"/>
        <w:ind w:firstLineChars="0" w:firstLine="0" w:startChars="0" w:start="0" w:endChars="0" w:end="0"/>
        <w:jc w:val="center"/>
        <w:textAlignment w:val="auto"/>
        <w:rPr>
          <w:rFonts w:ascii="仿宋_GB2312" w:hAnsi="仿宋_GB2312" w:eastAsia="黑体" w:cs="黑体" w:hint="eastAsia"/>
          <w:szCs w:val="32"/>
        </w:rPr>
      </w:pPr>
      <w:r>
        <w:rPr>
          <w:rFonts w:eastAsia="黑体" w:cs="黑体" w:hint="eastAsia" w:ascii="仿宋_GB2312" w:hAnsi="仿宋_GB2312"/>
          <w:szCs w:val="32"/>
        </w:rPr>
      </w:r>
    </w:p>
    <w:p>
      <w:pPr>
        <w:pStyle w:val="Normal"/>
        <w:keepNext w:val="false"/>
        <w:keepLines w:val="false"/>
        <w:pageBreakBefore w:val="false"/>
        <w:kinsoku w:val="true"/>
        <w:overflowPunct w:val="true"/>
        <w:autoSpaceDE w:val="true"/>
        <w:bidi w:val="0"/>
        <w:snapToGrid w:val="true"/>
        <w:spacing w:lineRule="exact" w:line="560"/>
        <w:ind w:firstLineChars="0" w:firstLine="0" w:startChars="0" w:start="0" w:endChars="0" w:end="0"/>
        <w:textAlignment w:val="auto"/>
        <w:rPr>
          <w:rFonts w:ascii="仿宋_GB2312" w:hAnsi="仿宋_GB2312" w:cs="仿宋_GB2312" w:hint="eastAsia"/>
          <w:szCs w:val="32"/>
        </w:rPr>
      </w:pPr>
      <w:r>
        <w:rPr>
          <w:rFonts w:ascii="黑体" w:hAnsi="黑体" w:cs="黑体" w:hint="eastAsia" w:eastAsia="黑体"/>
          <w:szCs w:val="32"/>
        </w:rPr>
        <w:t>第十一条</w:t>
      </w:r>
      <w:r>
        <w:rPr>
          <w:rFonts w:ascii="仿宋_GB2312" w:hAnsi="仿宋_GB2312" w:cs="黑体" w:hint="eastAsia"/>
          <w:szCs w:val="32"/>
        </w:rPr>
        <w:t>　</w:t>
      </w:r>
      <w:r>
        <w:rPr>
          <w:rFonts w:ascii="仿宋_GB2312" w:hAnsi="仿宋_GB2312" w:cs="仿宋_GB2312" w:hint="eastAsia"/>
          <w:szCs w:val="32"/>
        </w:rPr>
        <w:t>市、区人民政府设立安全管理委员会代表本级政府负责组织、协调及综合管理本行政区域内的安全工作。</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cs="仿宋_GB2312" w:hint="eastAsia"/>
          <w:szCs w:val="32"/>
        </w:rPr>
      </w:pPr>
      <w:r>
        <w:rPr>
          <w:rFonts w:ascii="仿宋_GB2312" w:hAnsi="仿宋_GB2312" w:cs="仿宋_GB2312" w:hint="eastAsia"/>
          <w:szCs w:val="32"/>
        </w:rPr>
        <w:t>安全管理委员会下设办公室，作为其日常办事机构。</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pPr>
      <w:r>
        <w:rPr>
          <w:rFonts w:hint="eastAsia" w:eastAsia="黑体"/>
        </w:rPr>
        <w:t>第十二条</w:t>
      </w:r>
      <w:r>
        <w:rPr>
          <w:rFonts w:hint="eastAsia"/>
        </w:rPr>
        <w:t xml:space="preserve"> 安全管理委员会应当根据本辖区安全管理情况，组织有关部门制定安全检查计划、方案，对容易发生安全事故的行业和生产经营单位、公共场所的安全情况进行检查，向社会公布检查情况；发现安全隐患的，应当责成有关部门依法及时处理，并监督检查处理结果。</w:t>
      </w:r>
    </w:p>
    <w:p>
      <w:pPr>
        <w:pStyle w:val="Normal"/>
        <w:keepNext w:val="false"/>
        <w:keepLines w:val="false"/>
        <w:pageBreakBefore w:val="false"/>
        <w:kinsoku w:val="true"/>
        <w:overflowPunct w:val="true"/>
        <w:autoSpaceDE w:val="true"/>
        <w:bidi w:val="0"/>
        <w:snapToGrid w:val="true"/>
        <w:spacing w:lineRule="exact" w:line="560"/>
        <w:ind w:firstLineChars="0" w:firstLine="0" w:startChars="0" w:start="0" w:endChars="0" w:end="0"/>
        <w:textAlignment w:val="auto"/>
        <w:rPr>
          <w:rFonts w:ascii="仿宋_GB2312" w:hAnsi="仿宋_GB2312" w:cs="仿宋_GB2312" w:hint="eastAsia"/>
          <w:szCs w:val="32"/>
        </w:rPr>
      </w:pPr>
      <w:r>
        <w:rPr>
          <w:rFonts w:ascii="黑体" w:hAnsi="黑体" w:cs="黑体" w:hint="eastAsia" w:eastAsia="黑体"/>
          <w:szCs w:val="32"/>
        </w:rPr>
        <w:t>第十三条</w:t>
      </w:r>
      <w:r>
        <w:rPr>
          <w:rFonts w:ascii="仿宋_GB2312" w:hAnsi="仿宋_GB2312" w:cs="黑体" w:hint="eastAsia"/>
          <w:szCs w:val="32"/>
        </w:rPr>
        <w:t>　市、区应急管理</w:t>
      </w:r>
      <w:r>
        <w:rPr>
          <w:rFonts w:ascii="仿宋_GB2312" w:hAnsi="仿宋_GB2312" w:cs="仿宋_GB2312" w:hint="eastAsia"/>
          <w:szCs w:val="32"/>
        </w:rPr>
        <w:t>部门依照法律、法规和本条例的规定，负责生产经营活动的安全监督和管理工作。</w:t>
      </w:r>
    </w:p>
    <w:p>
      <w:pPr>
        <w:pStyle w:val="Normal"/>
        <w:keepNext w:val="false"/>
        <w:keepLines w:val="false"/>
        <w:pageBreakBefore w:val="false"/>
        <w:kinsoku w:val="true"/>
        <w:overflowPunct w:val="true"/>
        <w:autoSpaceDE w:val="true"/>
        <w:bidi w:val="0"/>
        <w:snapToGrid w:val="true"/>
        <w:spacing w:lineRule="exact" w:line="560"/>
        <w:ind w:firstLineChars="0" w:firstLine="0" w:startChars="0" w:start="0" w:endChars="0" w:end="0"/>
        <w:textAlignment w:val="auto"/>
        <w:rPr>
          <w:rFonts w:ascii="仿宋_GB2312" w:hAnsi="仿宋_GB2312" w:cs="仿宋_GB2312" w:hint="eastAsia"/>
          <w:szCs w:val="32"/>
        </w:rPr>
      </w:pPr>
      <w:r>
        <w:rPr>
          <w:rFonts w:ascii="仿宋_GB2312" w:hAnsi="仿宋_GB2312" w:cs="仿宋_GB2312" w:hint="eastAsia"/>
          <w:szCs w:val="32"/>
        </w:rPr>
        <w:t>其他有关部门在各自职责范围内，依法做好有关安全监督和管理工作。</w:t>
      </w:r>
    </w:p>
    <w:p>
      <w:pPr>
        <w:pStyle w:val="Normal"/>
        <w:keepNext w:val="false"/>
        <w:keepLines w:val="false"/>
        <w:pageBreakBefore w:val="false"/>
        <w:kinsoku w:val="true"/>
        <w:overflowPunct w:val="true"/>
        <w:autoSpaceDE w:val="true"/>
        <w:bidi w:val="0"/>
        <w:snapToGrid w:val="true"/>
        <w:spacing w:lineRule="exact" w:line="560"/>
        <w:ind w:firstLineChars="0" w:firstLine="0" w:startChars="0" w:start="0" w:endChars="0" w:end="0"/>
        <w:textAlignment w:val="auto"/>
        <w:rPr>
          <w:rFonts w:ascii="仿宋_GB2312" w:hAnsi="仿宋_GB2312" w:cs="仿宋_GB2312" w:hint="eastAsia"/>
          <w:szCs w:val="32"/>
        </w:rPr>
      </w:pPr>
      <w:r>
        <w:rPr>
          <w:rFonts w:ascii="仿宋_GB2312" w:hAnsi="仿宋_GB2312" w:cs="仿宋_GB2312" w:hint="eastAsia"/>
          <w:szCs w:val="32"/>
        </w:rPr>
        <w:t>街道办事处在职责范围内做好本区域安全监督和管理工作，及时向有关部门报告安全管理情况。</w:t>
      </w:r>
    </w:p>
    <w:p>
      <w:pPr>
        <w:pStyle w:val="Normal"/>
        <w:keepNext w:val="false"/>
        <w:keepLines w:val="false"/>
        <w:pageBreakBefore w:val="false"/>
        <w:kinsoku w:val="true"/>
        <w:overflowPunct w:val="true"/>
        <w:autoSpaceDE w:val="true"/>
        <w:bidi w:val="0"/>
        <w:snapToGrid w:val="true"/>
        <w:spacing w:lineRule="exact" w:line="560"/>
        <w:ind w:firstLineChars="0" w:firstLine="0" w:startChars="0" w:start="0" w:endChars="0" w:end="0"/>
        <w:textAlignment w:val="auto"/>
        <w:rPr>
          <w:rFonts w:ascii="仿宋_GB2312" w:hAnsi="仿宋_GB2312" w:cs="仿宋_GB2312" w:hint="eastAsia"/>
          <w:szCs w:val="32"/>
        </w:rPr>
      </w:pPr>
      <w:r>
        <w:rPr>
          <w:rFonts w:ascii="黑体" w:hAnsi="黑体" w:cs="黑体" w:hint="eastAsia" w:eastAsia="黑体"/>
          <w:szCs w:val="32"/>
        </w:rPr>
        <w:t>第十四条</w:t>
      </w:r>
      <w:r>
        <w:rPr>
          <w:rFonts w:ascii="仿宋_GB2312" w:hAnsi="仿宋_GB2312" w:cs="黑体" w:hint="eastAsia"/>
          <w:szCs w:val="32"/>
        </w:rPr>
        <w:t>　</w:t>
      </w:r>
      <w:r>
        <w:rPr>
          <w:rFonts w:ascii="仿宋_GB2312" w:hAnsi="仿宋_GB2312" w:cs="仿宋_GB2312" w:hint="eastAsia"/>
          <w:szCs w:val="32"/>
        </w:rPr>
        <w:t>有关部门应当制定安全监督检查工作计划、方案，依法对生产经营、公共场所的安全管理情况进行检查，并将结果向社会公布。</w:t>
      </w:r>
    </w:p>
    <w:p>
      <w:pPr>
        <w:pStyle w:val="Normal"/>
        <w:keepNext w:val="false"/>
        <w:keepLines w:val="false"/>
        <w:pageBreakBefore w:val="false"/>
        <w:kinsoku w:val="true"/>
        <w:overflowPunct w:val="true"/>
        <w:autoSpaceDE w:val="true"/>
        <w:bidi w:val="0"/>
        <w:snapToGrid w:val="true"/>
        <w:spacing w:lineRule="exact" w:line="560"/>
        <w:ind w:firstLineChars="0" w:firstLine="0" w:startChars="0" w:start="0" w:endChars="0" w:end="0"/>
        <w:textAlignment w:val="auto"/>
        <w:rPr>
          <w:rFonts w:ascii="仿宋_GB2312" w:hAnsi="仿宋_GB2312" w:cs="仿宋_GB2312" w:hint="eastAsia"/>
          <w:szCs w:val="32"/>
        </w:rPr>
      </w:pPr>
      <w:r>
        <w:rPr>
          <w:rFonts w:ascii="仿宋_GB2312" w:hAnsi="仿宋_GB2312" w:cs="仿宋_GB2312" w:hint="eastAsia"/>
          <w:szCs w:val="32"/>
        </w:rPr>
        <w:t>安全监督检查可以采用联合检查、专项检查、重点检查和抽查等方式进行。</w:t>
      </w:r>
    </w:p>
    <w:p>
      <w:pPr>
        <w:pStyle w:val="Normal"/>
        <w:keepNext w:val="false"/>
        <w:keepLines w:val="false"/>
        <w:pageBreakBefore w:val="false"/>
        <w:kinsoku w:val="true"/>
        <w:overflowPunct w:val="true"/>
        <w:autoSpaceDE w:val="true"/>
        <w:bidi w:val="0"/>
        <w:snapToGrid w:val="true"/>
        <w:spacing w:lineRule="exact" w:line="560"/>
        <w:ind w:firstLineChars="0" w:firstLine="0" w:startChars="0" w:start="0" w:endChars="0" w:end="0"/>
        <w:textAlignment w:val="auto"/>
        <w:rPr>
          <w:rFonts w:ascii="仿宋_GB2312" w:hAnsi="仿宋_GB2312" w:cs="仿宋_GB2312" w:hint="eastAsia"/>
          <w:szCs w:val="32"/>
        </w:rPr>
      </w:pPr>
      <w:r>
        <w:rPr>
          <w:rFonts w:ascii="仿宋_GB2312" w:hAnsi="仿宋_GB2312" w:cs="仿宋_GB2312" w:hint="eastAsia"/>
          <w:szCs w:val="32"/>
        </w:rPr>
        <w:t>生产经营安全检查的重点为安全生产责任制的落实、安全生产管理机构的设置或者专职、兼职安全生产管理人员的配备、安全标志的设置、安全设备设施的使用、应急预案的制定和实施、从业人员的安全生产教育和培训、特种作业人员的持证上岗和事故隐患的排查整改等情况。</w:t>
      </w:r>
    </w:p>
    <w:p>
      <w:pPr>
        <w:pStyle w:val="2"/>
        <w:keepNext w:val="false"/>
        <w:keepLines w:val="false"/>
        <w:pageBreakBefore w:val="false"/>
        <w:kinsoku w:val="true"/>
        <w:overflowPunct w:val="true"/>
        <w:autoSpaceDE w:val="true"/>
        <w:bidi w:val="0"/>
        <w:snapToGrid w:val="true"/>
        <w:spacing w:lineRule="exact" w:line="560"/>
        <w:ind w:endChars="0" w:end="0"/>
        <w:textAlignment w:val="auto"/>
        <w:rPr>
          <w:rFonts w:hint="eastAsia"/>
          <w:szCs w:val="32"/>
        </w:rPr>
      </w:pPr>
      <w:r>
        <w:rPr>
          <w:rFonts w:hint="eastAsia"/>
          <w:szCs w:val="32"/>
        </w:rPr>
        <w:t>公共场所安全检查的重点为安全设备设施的配置和使用、应急预案的制定实施、安全疏散指示标志和危险警示标志的设置、疏散通道和安全出口的畅通、事故隐患的排查整改等情况。</w:t>
      </w:r>
    </w:p>
    <w:p>
      <w:pPr>
        <w:pStyle w:val="Normal"/>
        <w:keepNext w:val="false"/>
        <w:keepLines w:val="false"/>
        <w:pageBreakBefore w:val="false"/>
        <w:kinsoku w:val="true"/>
        <w:overflowPunct w:val="true"/>
        <w:autoSpaceDE w:val="true"/>
        <w:bidi w:val="0"/>
        <w:snapToGrid w:val="true"/>
        <w:spacing w:lineRule="exact" w:line="560"/>
        <w:ind w:firstLineChars="0" w:firstLine="0" w:startChars="0" w:start="0" w:endChars="0" w:end="0"/>
        <w:textAlignment w:val="auto"/>
        <w:rPr>
          <w:rFonts w:ascii="仿宋_GB2312" w:hAnsi="仿宋_GB2312" w:cs="仿宋_GB2312"/>
          <w:szCs w:val="32"/>
        </w:rPr>
      </w:pPr>
      <w:r>
        <w:rPr>
          <w:rFonts w:ascii="黑体" w:hAnsi="黑体" w:cs="仿宋_GB2312" w:hint="eastAsia" w:eastAsia="黑体"/>
          <w:szCs w:val="32"/>
        </w:rPr>
        <w:t>第十五条</w:t>
      </w:r>
      <w:r>
        <w:rPr>
          <w:rFonts w:ascii="仿宋_GB2312" w:hAnsi="仿宋_GB2312" w:cs="仿宋_GB2312" w:hint="eastAsia"/>
          <w:szCs w:val="32"/>
        </w:rPr>
        <w:t xml:space="preserve"> 安全监督检查人员应当将检查的时间、地点、内容、发现的问题及其处理情况，作出书面记录，并由检查人员和被检查单位的负责人签字；发现存在的安全问题应当由其他有关部门处理的，所在部门应当及时移送并形成记录备查。接受移送的部门应当及时进行处理。</w:t>
      </w:r>
    </w:p>
    <w:p>
      <w:pPr>
        <w:pStyle w:val="Normal"/>
        <w:keepNext w:val="false"/>
        <w:keepLines w:val="false"/>
        <w:pageBreakBefore w:val="false"/>
        <w:kinsoku w:val="true"/>
        <w:overflowPunct w:val="true"/>
        <w:autoSpaceDE w:val="true"/>
        <w:bidi w:val="0"/>
        <w:snapToGrid w:val="true"/>
        <w:spacing w:lineRule="exact" w:line="560"/>
        <w:ind w:firstLineChars="0" w:firstLine="0" w:startChars="0" w:start="0" w:endChars="0" w:end="0"/>
        <w:textAlignment w:val="auto"/>
        <w:rPr>
          <w:rFonts w:ascii="Times New Roman" w:hAnsi="Times New Roman" w:cs="Times New Roman" w:hint="eastAsia"/>
          <w:szCs w:val="21"/>
        </w:rPr>
      </w:pPr>
      <w:r>
        <w:rPr>
          <w:rFonts w:ascii="仿宋_GB2312" w:hAnsi="仿宋_GB2312" w:cs="仿宋_GB2312" w:hint="eastAsia"/>
          <w:szCs w:val="32"/>
        </w:rPr>
        <w:t>安全监督检查人员负责监督处理决定的执行情况</w:t>
      </w:r>
      <w:r>
        <w:rPr>
          <w:rFonts w:ascii="Times New Roman" w:hAnsi="Times New Roman" w:cs="Times New Roman" w:hint="eastAsia"/>
          <w:szCs w:val="21"/>
        </w:rPr>
        <w:t>；当事人逾期不履行处理决定的，应当提出处理意见。</w:t>
      </w:r>
    </w:p>
    <w:p>
      <w:pPr>
        <w:pStyle w:val="Normal"/>
        <w:keepNext w:val="false"/>
        <w:keepLines w:val="false"/>
        <w:pageBreakBefore w:val="false"/>
        <w:kinsoku w:val="true"/>
        <w:overflowPunct w:val="true"/>
        <w:autoSpaceDE w:val="true"/>
        <w:bidi w:val="0"/>
        <w:snapToGrid w:val="true"/>
        <w:spacing w:lineRule="exact" w:line="560"/>
        <w:ind w:firstLineChars="0" w:firstLine="0" w:startChars="0" w:start="0" w:endChars="0" w:end="0"/>
        <w:textAlignment w:val="auto"/>
        <w:rPr>
          <w:rFonts w:ascii="仿宋_GB2312" w:hAnsi="仿宋_GB2312" w:cs="仿宋_GB2312" w:hint="eastAsia"/>
          <w:szCs w:val="32"/>
        </w:rPr>
      </w:pPr>
      <w:r>
        <w:rPr>
          <w:rFonts w:ascii="黑体" w:hAnsi="黑体" w:cs="黑体" w:hint="eastAsia" w:eastAsia="黑体"/>
          <w:szCs w:val="32"/>
        </w:rPr>
        <w:t>第十六条</w:t>
      </w:r>
      <w:r>
        <w:rPr>
          <w:rFonts w:ascii="仿宋_GB2312" w:hAnsi="仿宋_GB2312" w:cs="黑体" w:hint="eastAsia"/>
          <w:szCs w:val="32"/>
        </w:rPr>
        <w:t>　</w:t>
      </w:r>
      <w:r>
        <w:rPr>
          <w:rFonts w:ascii="仿宋_GB2312" w:hAnsi="仿宋_GB2312" w:cs="仿宋_GB2312" w:hint="eastAsia"/>
          <w:szCs w:val="32"/>
        </w:rPr>
        <w:t>有关部门在检查中发现存在违法行为或者安全隐患的，应当责令限期整改，并可以依法责令停产停业整顿；对不符合安全生产标准的设施、设备、器材依法予以扣押、查封。</w:t>
      </w:r>
    </w:p>
    <w:p>
      <w:pPr>
        <w:pStyle w:val="Normal"/>
        <w:keepNext w:val="false"/>
        <w:keepLines w:val="false"/>
        <w:pageBreakBefore w:val="false"/>
        <w:kinsoku w:val="true"/>
        <w:overflowPunct w:val="true"/>
        <w:autoSpaceDE w:val="true"/>
        <w:bidi w:val="0"/>
        <w:snapToGrid w:val="true"/>
        <w:spacing w:lineRule="exact" w:line="560"/>
        <w:ind w:firstLineChars="0" w:firstLine="0" w:startChars="0" w:start="0" w:endChars="0" w:end="0"/>
        <w:textAlignment w:val="auto"/>
        <w:rPr>
          <w:rFonts w:ascii="仿宋_GB2312" w:hAnsi="仿宋_GB2312" w:cs="仿宋_GB2312" w:hint="eastAsia"/>
          <w:szCs w:val="32"/>
        </w:rPr>
      </w:pPr>
      <w:r>
        <w:rPr>
          <w:rFonts w:ascii="仿宋_GB2312" w:hAnsi="仿宋_GB2312" w:cs="仿宋_GB2312" w:hint="eastAsia"/>
          <w:szCs w:val="32"/>
        </w:rPr>
        <w:t>有关单位拒不整改或者整改达不到安全要求的，有关部门应当依法采取拆除、销毁等措施。</w:t>
      </w:r>
    </w:p>
    <w:p>
      <w:pPr>
        <w:pStyle w:val="Normal"/>
        <w:keepNext w:val="false"/>
        <w:keepLines w:val="false"/>
        <w:pageBreakBefore w:val="false"/>
        <w:kinsoku w:val="true"/>
        <w:overflowPunct w:val="true"/>
        <w:autoSpaceDE w:val="true"/>
        <w:bidi w:val="0"/>
        <w:snapToGrid w:val="true"/>
        <w:spacing w:lineRule="exact" w:line="560"/>
        <w:ind w:firstLineChars="0" w:firstLine="0" w:startChars="0" w:start="0" w:endChars="0" w:end="0"/>
        <w:textAlignment w:val="auto"/>
        <w:rPr>
          <w:rFonts w:ascii="仿宋_GB2312" w:hAnsi="仿宋_GB2312" w:cs="黑体" w:hint="eastAsia"/>
          <w:szCs w:val="32"/>
        </w:rPr>
      </w:pPr>
      <w:r>
        <w:rPr>
          <w:rFonts w:ascii="仿宋_GB2312" w:hAnsi="仿宋_GB2312" w:cs="黑体" w:hint="eastAsia"/>
          <w:szCs w:val="32"/>
        </w:rPr>
        <w:t>发现重大事故隐患，随时有可能发生人身伤亡事故或者重大财产损失的，有关部门应当立即采取应急处置措施，禁止或者限制使用有关设备、设施，关闭或者限制使用有关场所，停止人员密集的活动，并在可能受到影响的区域内发布安全警示。</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pPr>
      <w:r>
        <w:rPr>
          <w:rFonts w:hint="eastAsia" w:eastAsia="黑体"/>
        </w:rPr>
        <w:t xml:space="preserve">第十七条 </w:t>
      </w:r>
      <w:r>
        <w:rPr>
          <w:rFonts w:hint="eastAsia"/>
        </w:rPr>
        <w:t>属于城市管理综合执法的管理事项，城管和综合执法部门应当依法对辖区内生产经营单位、公共场所的安全情况进行检查，发现违反相关法律、法规和本条例规定的行为，依法给予处罚；有关部门应当指导和协助城管和综合执法部门依法履行职责。</w:t>
      </w:r>
    </w:p>
    <w:p>
      <w:pPr>
        <w:pStyle w:val="Normal"/>
        <w:keepNext w:val="false"/>
        <w:keepLines w:val="false"/>
        <w:pageBreakBefore w:val="false"/>
        <w:kinsoku w:val="true"/>
        <w:overflowPunct w:val="true"/>
        <w:autoSpaceDE w:val="true"/>
        <w:bidi w:val="0"/>
        <w:snapToGrid w:val="true"/>
        <w:spacing w:lineRule="exact" w:line="560"/>
        <w:ind w:firstLineChars="0" w:firstLine="0" w:startChars="0" w:start="0" w:endChars="0" w:end="0"/>
        <w:textAlignment w:val="auto"/>
        <w:rPr>
          <w:rFonts w:ascii="Times New Roman" w:hAnsi="Times New Roman" w:cs="Times New Roman" w:hint="eastAsia"/>
          <w:szCs w:val="21"/>
        </w:rPr>
      </w:pPr>
      <w:r>
        <w:rPr>
          <w:rFonts w:hint="eastAsia" w:eastAsia="黑体"/>
        </w:rPr>
        <w:t xml:space="preserve">第十八条 </w:t>
      </w:r>
      <w:r>
        <w:rPr>
          <w:rFonts w:ascii="Times New Roman" w:hAnsi="Times New Roman" w:cs="Times New Roman" w:hint="eastAsia"/>
          <w:szCs w:val="21"/>
        </w:rPr>
        <w:t>市、区安全管理委员会应当建立和完善安全管理公共信息平台，为有关部门提供信息服务，并接受社会监督；各有关部门与安全管理有关的信息应当联通共享。具体办法由市人民政府另行制定。</w:t>
      </w:r>
    </w:p>
    <w:p>
      <w:pPr>
        <w:pStyle w:val="Normal"/>
        <w:keepNext w:val="false"/>
        <w:keepLines w:val="false"/>
        <w:pageBreakBefore w:val="false"/>
        <w:kinsoku w:val="true"/>
        <w:overflowPunct w:val="true"/>
        <w:autoSpaceDE w:val="true"/>
        <w:bidi w:val="0"/>
        <w:snapToGrid w:val="true"/>
        <w:spacing w:lineRule="exact" w:line="560"/>
        <w:ind w:firstLineChars="0" w:firstLine="0" w:startChars="0" w:start="0" w:endChars="0" w:end="0"/>
        <w:textAlignment w:val="auto"/>
        <w:rPr>
          <w:rFonts w:ascii="仿宋_GB2312" w:hAnsi="仿宋_GB2312" w:cs="仿宋_GB2312" w:hint="eastAsia"/>
          <w:szCs w:val="32"/>
        </w:rPr>
      </w:pPr>
      <w:r>
        <w:rPr>
          <w:rFonts w:ascii="黑体" w:hAnsi="黑体" w:cs="黑体" w:hint="eastAsia" w:eastAsia="黑体"/>
          <w:szCs w:val="32"/>
        </w:rPr>
        <w:t>第十九条</w:t>
      </w:r>
      <w:r>
        <w:rPr>
          <w:rFonts w:ascii="仿宋_GB2312" w:hAnsi="仿宋_GB2312" w:cs="黑体" w:hint="eastAsia"/>
          <w:szCs w:val="32"/>
        </w:rPr>
        <w:t>　</w:t>
      </w:r>
      <w:r>
        <w:rPr>
          <w:rFonts w:ascii="仿宋_GB2312" w:hAnsi="仿宋_GB2312" w:cs="仿宋_GB2312" w:hint="eastAsia"/>
          <w:szCs w:val="32"/>
        </w:rPr>
        <w:t>市、区安全管理委员会以及有关部门应当对管辖范围内发生各类重大伤亡事故或者产生重大影响的事故单位及其负责人进行警示教育。</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cs="Times New Roman"/>
          <w:szCs w:val="21"/>
        </w:rPr>
      </w:pPr>
      <w:r>
        <w:rPr>
          <w:rFonts w:hint="eastAsia" w:eastAsia="黑体"/>
        </w:rPr>
        <w:t xml:space="preserve">第二十条 </w:t>
      </w:r>
      <w:r>
        <w:rPr>
          <w:rFonts w:hint="eastAsia"/>
        </w:rPr>
        <w:t>建立安全管理社会监督员制度。由市、区人民政府和街道办事处聘请</w:t>
      </w:r>
      <w:r>
        <w:rPr>
          <w:rFonts w:ascii="Times New Roman" w:hAnsi="Times New Roman" w:cs="Times New Roman" w:hint="eastAsia"/>
          <w:szCs w:val="21"/>
        </w:rPr>
        <w:t>人大代表、政协委员、相关部门的代表、社区居民代表以及新闻媒体代表担任安全管理社会监督员，对本行政区域内生产经营单位、公共场所管理单位遵守安全生产法律、法规情况以及有关部门安全监督管理情况进行监督。</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cs="Times New Roman" w:hint="eastAsia"/>
          <w:szCs w:val="21"/>
        </w:rPr>
      </w:pPr>
      <w:r>
        <w:rPr>
          <w:rFonts w:ascii="Times New Roman" w:hAnsi="Times New Roman" w:cs="Times New Roman" w:hint="eastAsia"/>
          <w:szCs w:val="21"/>
        </w:rPr>
        <w:t>安全管理社会监督员有权向</w:t>
      </w:r>
      <w:r>
        <w:rPr>
          <w:rFonts w:hint="eastAsia"/>
        </w:rPr>
        <w:t>有关部门举报安全隐患、违法行为。受理举报的部门应当依职权立案调查处理，并将处理结果抄送</w:t>
      </w:r>
      <w:r>
        <w:rPr>
          <w:rFonts w:ascii="Times New Roman" w:hAnsi="Times New Roman" w:cs="Times New Roman" w:hint="eastAsia"/>
          <w:szCs w:val="21"/>
        </w:rPr>
        <w:t>安全管理社会监督员。</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cs="Times New Roman" w:hint="eastAsia"/>
          <w:szCs w:val="21"/>
        </w:rPr>
      </w:pPr>
      <w:r>
        <w:rPr>
          <w:rFonts w:ascii="Times New Roman" w:hAnsi="Times New Roman" w:cs="Times New Roman" w:hint="eastAsia"/>
          <w:szCs w:val="21"/>
        </w:rPr>
        <w:t>安全管理社会监督员可以查阅有关部门的安全检查纪录，可以参与有关部门在安全监督管理中的调查活动，列席有关工作会议。但是，与调查事项有利害关系的除外。</w:t>
      </w:r>
    </w:p>
    <w:p>
      <w:pPr>
        <w:pStyle w:val="Normal"/>
        <w:keepNext w:val="false"/>
        <w:keepLines w:val="false"/>
        <w:pageBreakBefore w:val="false"/>
        <w:kinsoku w:val="true"/>
        <w:overflowPunct w:val="true"/>
        <w:autoSpaceDE w:val="true"/>
        <w:bidi w:val="0"/>
        <w:snapToGrid w:val="true"/>
        <w:spacing w:lineRule="exact" w:line="560"/>
        <w:ind w:firstLineChars="0" w:firstLine="0" w:startChars="0" w:start="0" w:endChars="0" w:end="0"/>
        <w:jc w:val="center"/>
        <w:textAlignment w:val="auto"/>
        <w:rPr>
          <w:rFonts w:ascii="仿宋_GB2312" w:hAnsi="仿宋_GB2312" w:cs="黑体" w:hint="eastAsia"/>
          <w:szCs w:val="32"/>
        </w:rPr>
      </w:pPr>
      <w:r>
        <w:rPr>
          <w:rFonts w:cs="黑体" w:hint="eastAsia" w:ascii="仿宋_GB2312" w:hAnsi="仿宋_GB2312"/>
          <w:szCs w:val="32"/>
        </w:rPr>
      </w:r>
    </w:p>
    <w:p>
      <w:pPr>
        <w:pStyle w:val="Normal"/>
        <w:keepNext w:val="false"/>
        <w:keepLines w:val="false"/>
        <w:pageBreakBefore w:val="false"/>
        <w:kinsoku w:val="true"/>
        <w:overflowPunct w:val="true"/>
        <w:autoSpaceDE w:val="true"/>
        <w:bidi w:val="0"/>
        <w:snapToGrid w:val="true"/>
        <w:spacing w:lineRule="exact" w:line="560"/>
        <w:ind w:firstLineChars="0" w:firstLine="0" w:startChars="0" w:start="0" w:endChars="0" w:end="0"/>
        <w:jc w:val="center"/>
        <w:textAlignment w:val="auto"/>
        <w:rPr>
          <w:rFonts w:ascii="黑体" w:hAnsi="黑体" w:eastAsia="黑体" w:cs="黑体" w:hint="eastAsia"/>
          <w:szCs w:val="32"/>
        </w:rPr>
      </w:pPr>
      <w:bookmarkStart w:id="2" w:name="__RefHeading___Toc19987_WPSOffice_Level1"/>
      <w:bookmarkEnd w:id="2"/>
      <w:r>
        <w:rPr>
          <w:rFonts w:ascii="黑体" w:hAnsi="黑体" w:cs="黑体" w:hint="eastAsia" w:eastAsia="黑体"/>
          <w:szCs w:val="32"/>
        </w:rPr>
        <w:t>第三章  生产经营安全管理</w:t>
      </w:r>
    </w:p>
    <w:p>
      <w:pPr>
        <w:pStyle w:val="Normal"/>
        <w:keepNext w:val="false"/>
        <w:keepLines w:val="false"/>
        <w:pageBreakBefore w:val="false"/>
        <w:kinsoku w:val="true"/>
        <w:overflowPunct w:val="true"/>
        <w:autoSpaceDE w:val="true"/>
        <w:bidi w:val="0"/>
        <w:snapToGrid w:val="true"/>
        <w:spacing w:lineRule="exact" w:line="560"/>
        <w:ind w:firstLineChars="0" w:firstLine="0" w:startChars="0" w:start="0" w:endChars="0" w:end="0"/>
        <w:jc w:val="center"/>
        <w:textAlignment w:val="auto"/>
        <w:rPr>
          <w:rFonts w:ascii="仿宋_GB2312" w:hAnsi="仿宋_GB2312" w:eastAsia="黑体" w:cs="仿宋_GB2312" w:hint="eastAsia"/>
          <w:szCs w:val="32"/>
        </w:rPr>
      </w:pPr>
      <w:r>
        <w:rPr>
          <w:rFonts w:eastAsia="黑体" w:cs="仿宋_GB2312" w:hint="eastAsia" w:ascii="仿宋_GB2312" w:hAnsi="仿宋_GB2312"/>
          <w:szCs w:val="32"/>
        </w:rPr>
      </w:r>
    </w:p>
    <w:p>
      <w:pPr>
        <w:pStyle w:val="Normal"/>
        <w:keepNext w:val="false"/>
        <w:keepLines w:val="false"/>
        <w:pageBreakBefore w:val="false"/>
        <w:kinsoku w:val="true"/>
        <w:overflowPunct w:val="true"/>
        <w:autoSpaceDE w:val="true"/>
        <w:bidi w:val="0"/>
        <w:snapToGrid w:val="true"/>
        <w:spacing w:lineRule="exact" w:line="560"/>
        <w:ind w:firstLineChars="0" w:firstLine="0" w:startChars="0" w:start="0" w:endChars="0" w:end="0"/>
        <w:textAlignment w:val="auto"/>
        <w:rPr>
          <w:rFonts w:ascii="仿宋_GB2312" w:hAnsi="仿宋_GB2312" w:cs="黑体" w:hint="eastAsia"/>
          <w:szCs w:val="32"/>
        </w:rPr>
      </w:pPr>
      <w:r>
        <w:rPr>
          <w:rFonts w:ascii="黑体" w:hAnsi="黑体" w:cs="黑体" w:hint="eastAsia" w:eastAsia="黑体"/>
          <w:szCs w:val="32"/>
        </w:rPr>
        <w:t>第二十一条</w:t>
      </w:r>
      <w:r>
        <w:rPr>
          <w:rFonts w:ascii="仿宋_GB2312" w:hAnsi="仿宋_GB2312" w:cs="黑体" w:hint="eastAsia"/>
          <w:szCs w:val="32"/>
        </w:rPr>
        <w:t>　生产经营单位应当依照《中华人民共和国安全生产法》的规定，设置安全生产管理机构或者配备专职、兼职安全生产管理人员。</w:t>
      </w:r>
    </w:p>
    <w:p>
      <w:pPr>
        <w:pStyle w:val="Normal"/>
        <w:keepNext w:val="false"/>
        <w:keepLines w:val="false"/>
        <w:pageBreakBefore w:val="false"/>
        <w:kinsoku w:val="true"/>
        <w:overflowPunct w:val="true"/>
        <w:autoSpaceDE w:val="true"/>
        <w:bidi w:val="0"/>
        <w:snapToGrid w:val="true"/>
        <w:spacing w:lineRule="exact" w:line="560"/>
        <w:ind w:firstLineChars="0" w:firstLine="0" w:startChars="0" w:start="0" w:endChars="0" w:end="0"/>
        <w:textAlignment w:val="auto"/>
        <w:rPr>
          <w:rFonts w:ascii="仿宋_GB2312" w:hAnsi="仿宋_GB2312" w:cs="仿宋_GB2312" w:hint="eastAsia"/>
          <w:szCs w:val="32"/>
        </w:rPr>
      </w:pPr>
      <w:r>
        <w:rPr>
          <w:rFonts w:ascii="仿宋_GB2312" w:hAnsi="仿宋_GB2312" w:cs="仿宋_GB2312" w:hint="eastAsia"/>
          <w:szCs w:val="32"/>
        </w:rPr>
        <w:t>矿山和危险物品生产、经营</w:t>
      </w:r>
      <w:r>
        <w:rPr>
          <w:rFonts w:ascii="仿宋_GB2312" w:hAnsi="仿宋_GB2312" w:cs="黑体" w:hint="eastAsia"/>
          <w:szCs w:val="32"/>
        </w:rPr>
        <w:t>、</w:t>
      </w:r>
      <w:r>
        <w:rPr>
          <w:rFonts w:ascii="仿宋_GB2312" w:hAnsi="仿宋_GB2312" w:cs="仿宋_GB2312" w:hint="eastAsia"/>
          <w:szCs w:val="32"/>
        </w:rPr>
        <w:t>储存单位，或者从业人员超过三百人的企业，应当按照规定设置安全生产管理机构或者配备安全主任。</w:t>
      </w:r>
    </w:p>
    <w:p>
      <w:pPr>
        <w:pStyle w:val="Normal"/>
        <w:keepNext w:val="false"/>
        <w:keepLines w:val="false"/>
        <w:pageBreakBefore w:val="false"/>
        <w:kinsoku w:val="true"/>
        <w:overflowPunct w:val="true"/>
        <w:autoSpaceDE w:val="true"/>
        <w:bidi w:val="0"/>
        <w:snapToGrid w:val="true"/>
        <w:spacing w:lineRule="exact" w:line="560"/>
        <w:ind w:firstLineChars="0" w:firstLine="0" w:startChars="0" w:start="0" w:endChars="0" w:end="0"/>
        <w:textAlignment w:val="auto"/>
        <w:rPr>
          <w:rFonts w:ascii="仿宋_GB2312" w:hAnsi="仿宋_GB2312" w:cs="仿宋_GB2312" w:hint="eastAsia"/>
          <w:szCs w:val="32"/>
        </w:rPr>
      </w:pPr>
      <w:r>
        <w:rPr>
          <w:rFonts w:ascii="仿宋_GB2312" w:hAnsi="仿宋_GB2312" w:cs="仿宋_GB2312" w:hint="eastAsia"/>
          <w:szCs w:val="32"/>
        </w:rPr>
        <w:t>从业人员在三百人以下的工业企业、交通运输企业、港口企业、商场、集贸市场和专业市场应当配备安全主任或者委托安全中介服务机构提供安全生产管理服务。</w:t>
      </w:r>
    </w:p>
    <w:p>
      <w:pPr>
        <w:pStyle w:val="Normal"/>
        <w:keepNext w:val="false"/>
        <w:keepLines w:val="false"/>
        <w:pageBreakBefore w:val="false"/>
        <w:kinsoku w:val="true"/>
        <w:overflowPunct w:val="true"/>
        <w:autoSpaceDE w:val="true"/>
        <w:bidi w:val="0"/>
        <w:snapToGrid w:val="true"/>
        <w:spacing w:lineRule="exact" w:line="560"/>
        <w:ind w:firstLineChars="0" w:firstLine="0" w:startChars="0" w:start="0" w:endChars="0" w:end="0"/>
        <w:textAlignment w:val="auto"/>
        <w:rPr>
          <w:rFonts w:ascii="仿宋_GB2312" w:hAnsi="仿宋_GB2312" w:cs="仿宋_GB2312" w:hint="eastAsia"/>
          <w:szCs w:val="32"/>
        </w:rPr>
      </w:pPr>
      <w:r>
        <w:rPr>
          <w:rFonts w:ascii="仿宋_GB2312" w:hAnsi="仿宋_GB2312" w:cs="仿宋_GB2312" w:hint="eastAsia"/>
          <w:szCs w:val="32"/>
        </w:rPr>
        <w:t>建筑施工单位的安全生产管理机构以及安全管理人员的配置和考核依照有关法律、法规的规定执行。</w:t>
      </w:r>
    </w:p>
    <w:p>
      <w:pPr>
        <w:pStyle w:val="Normal"/>
        <w:keepNext w:val="false"/>
        <w:keepLines w:val="false"/>
        <w:pageBreakBefore w:val="false"/>
        <w:kinsoku w:val="true"/>
        <w:overflowPunct w:val="true"/>
        <w:autoSpaceDE w:val="true"/>
        <w:bidi w:val="0"/>
        <w:snapToGrid w:val="true"/>
        <w:spacing w:lineRule="exact" w:line="560"/>
        <w:ind w:firstLineChars="0" w:firstLine="0" w:startChars="0" w:start="0" w:endChars="0" w:end="0"/>
        <w:textAlignment w:val="auto"/>
        <w:rPr>
          <w:rFonts w:ascii="仿宋_GB2312" w:hAnsi="仿宋_GB2312" w:cs="仿宋_GB2312" w:hint="eastAsia"/>
          <w:szCs w:val="32"/>
        </w:rPr>
      </w:pPr>
      <w:r>
        <w:rPr>
          <w:rFonts w:ascii="黑体" w:hAnsi="黑体" w:cs="黑体" w:hint="eastAsia" w:eastAsia="黑体"/>
          <w:szCs w:val="32"/>
        </w:rPr>
        <w:t>第二十二条</w:t>
      </w:r>
      <w:r>
        <w:rPr>
          <w:rFonts w:ascii="仿宋_GB2312" w:hAnsi="仿宋_GB2312" w:cs="黑体" w:hint="eastAsia"/>
          <w:szCs w:val="32"/>
        </w:rPr>
        <w:t>　</w:t>
      </w:r>
      <w:r>
        <w:rPr>
          <w:rFonts w:ascii="仿宋_GB2312" w:hAnsi="仿宋_GB2312" w:cs="仿宋_GB2312" w:hint="eastAsia"/>
          <w:szCs w:val="32"/>
        </w:rPr>
        <w:t>生产经营单位委托安全生产中介服务机构提供安全生产管理服务的，仍应当承担本单位的安全生产管理责任。</w:t>
      </w:r>
    </w:p>
    <w:p>
      <w:pPr>
        <w:pStyle w:val="Normal"/>
        <w:keepNext w:val="false"/>
        <w:keepLines w:val="false"/>
        <w:pageBreakBefore w:val="false"/>
        <w:kinsoku w:val="true"/>
        <w:overflowPunct w:val="true"/>
        <w:autoSpaceDE w:val="true"/>
        <w:bidi w:val="0"/>
        <w:snapToGrid w:val="true"/>
        <w:spacing w:lineRule="exact" w:line="560"/>
        <w:ind w:firstLineChars="0" w:firstLine="0" w:startChars="0" w:start="0" w:endChars="0" w:end="0"/>
        <w:textAlignment w:val="auto"/>
        <w:rPr>
          <w:rFonts w:ascii="仿宋_GB2312" w:hAnsi="仿宋_GB2312" w:cs="仿宋_GB2312" w:hint="eastAsia"/>
          <w:szCs w:val="32"/>
        </w:rPr>
      </w:pPr>
      <w:r>
        <w:rPr>
          <w:rFonts w:ascii="仿宋_GB2312" w:hAnsi="仿宋_GB2312" w:cs="仿宋_GB2312" w:hint="eastAsia"/>
          <w:szCs w:val="32"/>
        </w:rPr>
        <w:t>生产经营单位应当自签订委托协议之日起十个工作日内将委托情况书面告知所在地的区应急管理部门。</w:t>
      </w:r>
    </w:p>
    <w:p>
      <w:pPr>
        <w:pStyle w:val="Normal"/>
        <w:keepNext w:val="false"/>
        <w:keepLines w:val="false"/>
        <w:pageBreakBefore w:val="false"/>
        <w:kinsoku w:val="true"/>
        <w:overflowPunct w:val="true"/>
        <w:autoSpaceDE w:val="true"/>
        <w:bidi w:val="0"/>
        <w:snapToGrid w:val="true"/>
        <w:spacing w:lineRule="exact" w:line="560"/>
        <w:ind w:firstLineChars="0" w:firstLine="0" w:startChars="0" w:start="0" w:endChars="0" w:end="0"/>
        <w:textAlignment w:val="auto"/>
        <w:rPr>
          <w:rFonts w:ascii="仿宋_GB2312" w:hAnsi="仿宋_GB2312" w:cs="仿宋_GB2312" w:hint="eastAsia"/>
          <w:szCs w:val="32"/>
        </w:rPr>
      </w:pPr>
      <w:r>
        <w:rPr>
          <w:rFonts w:ascii="仿宋_GB2312" w:hAnsi="仿宋_GB2312" w:cs="仿宋_GB2312" w:hint="eastAsia"/>
          <w:szCs w:val="32"/>
        </w:rPr>
        <w:t>委托进行安全生产管理服务的具体办法由市人民政府另行制定。</w:t>
      </w:r>
    </w:p>
    <w:p>
      <w:pPr>
        <w:pStyle w:val="Normal"/>
        <w:keepNext w:val="false"/>
        <w:keepLines w:val="false"/>
        <w:pageBreakBefore w:val="false"/>
        <w:kinsoku w:val="true"/>
        <w:overflowPunct w:val="true"/>
        <w:autoSpaceDE w:val="true"/>
        <w:bidi w:val="0"/>
        <w:snapToGrid w:val="true"/>
        <w:spacing w:lineRule="exact" w:line="560"/>
        <w:ind w:firstLineChars="0" w:firstLine="0" w:startChars="0" w:start="0" w:endChars="0" w:end="0"/>
        <w:textAlignment w:val="auto"/>
        <w:rPr>
          <w:rFonts w:ascii="仿宋_GB2312" w:hAnsi="仿宋_GB2312" w:cs="仿宋_GB2312" w:hint="eastAsia"/>
          <w:szCs w:val="32"/>
        </w:rPr>
      </w:pPr>
      <w:r>
        <w:rPr>
          <w:rFonts w:ascii="黑体" w:hAnsi="黑体" w:cs="黑体" w:hint="eastAsia" w:eastAsia="黑体"/>
          <w:szCs w:val="32"/>
        </w:rPr>
        <w:t>第二十三条</w:t>
      </w:r>
      <w:r>
        <w:rPr>
          <w:rFonts w:ascii="仿宋_GB2312" w:hAnsi="仿宋_GB2312" w:cs="黑体" w:hint="eastAsia"/>
          <w:szCs w:val="32"/>
        </w:rPr>
        <w:t>　</w:t>
      </w:r>
      <w:r>
        <w:rPr>
          <w:rFonts w:ascii="仿宋_GB2312" w:hAnsi="仿宋_GB2312" w:cs="仿宋_GB2312" w:hint="eastAsia"/>
          <w:szCs w:val="32"/>
        </w:rPr>
        <w:t>生产经营单位下列人员应当经市应急管理部门考核合格，方可上岗：</w:t>
      </w:r>
    </w:p>
    <w:p>
      <w:pPr>
        <w:pStyle w:val="Normal"/>
        <w:keepNext w:val="false"/>
        <w:keepLines w:val="false"/>
        <w:pageBreakBefore w:val="false"/>
        <w:kinsoku w:val="true"/>
        <w:overflowPunct w:val="true"/>
        <w:autoSpaceDE w:val="true"/>
        <w:bidi w:val="0"/>
        <w:snapToGrid w:val="true"/>
        <w:spacing w:lineRule="exact" w:line="560"/>
        <w:ind w:firstLineChars="0" w:firstLine="0" w:startChars="0" w:start="0" w:endChars="0" w:end="0"/>
        <w:textAlignment w:val="auto"/>
        <w:rPr>
          <w:rFonts w:ascii="仿宋_GB2312" w:hAnsi="仿宋_GB2312" w:cs="仿宋_GB2312" w:hint="eastAsia"/>
          <w:szCs w:val="32"/>
        </w:rPr>
      </w:pPr>
      <w:r>
        <w:rPr>
          <w:rFonts w:ascii="仿宋_GB2312" w:hAnsi="仿宋_GB2312" w:cs="仿宋_GB2312" w:hint="eastAsia"/>
          <w:szCs w:val="32"/>
        </w:rPr>
        <w:t>（一）矿山企业和危险物品生产、经营、储存单位的主要负责人；</w:t>
      </w:r>
    </w:p>
    <w:p>
      <w:pPr>
        <w:pStyle w:val="Normal"/>
        <w:keepNext w:val="false"/>
        <w:keepLines w:val="false"/>
        <w:pageBreakBefore w:val="false"/>
        <w:kinsoku w:val="true"/>
        <w:overflowPunct w:val="true"/>
        <w:autoSpaceDE w:val="true"/>
        <w:bidi w:val="0"/>
        <w:snapToGrid w:val="true"/>
        <w:spacing w:lineRule="exact" w:line="560"/>
        <w:ind w:firstLineChars="0" w:firstLine="0" w:startChars="0" w:start="0" w:endChars="0" w:end="0"/>
        <w:textAlignment w:val="auto"/>
        <w:rPr>
          <w:rFonts w:ascii="仿宋_GB2312" w:hAnsi="仿宋_GB2312" w:cs="仿宋_GB2312" w:hint="eastAsia"/>
          <w:szCs w:val="32"/>
        </w:rPr>
      </w:pPr>
      <w:r>
        <w:rPr>
          <w:rFonts w:ascii="仿宋_GB2312" w:hAnsi="仿宋_GB2312" w:cs="仿宋_GB2312" w:hint="eastAsia"/>
          <w:szCs w:val="32"/>
        </w:rPr>
        <w:t>（二）安全生产管理机构主要负责人；</w:t>
      </w:r>
    </w:p>
    <w:p>
      <w:pPr>
        <w:pStyle w:val="Normal"/>
        <w:keepNext w:val="false"/>
        <w:keepLines w:val="false"/>
        <w:pageBreakBefore w:val="false"/>
        <w:tabs>
          <w:tab w:val="clear" w:pos="420"/>
          <w:tab w:val="center" w:pos="4836" w:leader="none"/>
        </w:tabs>
        <w:kinsoku w:val="true"/>
        <w:overflowPunct w:val="true"/>
        <w:autoSpaceDE w:val="true"/>
        <w:bidi w:val="0"/>
        <w:snapToGrid w:val="true"/>
        <w:spacing w:lineRule="exact" w:line="560"/>
        <w:ind w:firstLineChars="0" w:firstLine="0" w:startChars="0" w:start="0" w:endChars="0" w:end="0"/>
        <w:textAlignment w:val="auto"/>
        <w:rPr>
          <w:rFonts w:ascii="仿宋_GB2312" w:hAnsi="仿宋_GB2312" w:cs="仿宋_GB2312" w:hint="eastAsia"/>
          <w:szCs w:val="32"/>
          <w:lang w:eastAsia="ar-SA"/>
        </w:rPr>
      </w:pPr>
      <w:r>
        <w:rPr>
          <w:rFonts w:ascii="仿宋_GB2312" w:hAnsi="仿宋_GB2312" w:cs="仿宋_GB2312" w:hint="eastAsia"/>
          <w:szCs w:val="32"/>
        </w:rPr>
        <w:t>（三）安全主任。</w:t>
      </w:r>
    </w:p>
    <w:p>
      <w:pPr>
        <w:pStyle w:val="Normal"/>
        <w:keepNext w:val="false"/>
        <w:keepLines w:val="false"/>
        <w:pageBreakBefore w:val="false"/>
        <w:kinsoku w:val="true"/>
        <w:overflowPunct w:val="true"/>
        <w:autoSpaceDE w:val="true"/>
        <w:bidi w:val="0"/>
        <w:snapToGrid w:val="true"/>
        <w:spacing w:lineRule="exact" w:line="560"/>
        <w:ind w:firstLineChars="0" w:firstLine="0" w:startChars="0" w:start="0" w:endChars="0" w:end="0"/>
        <w:textAlignment w:val="auto"/>
        <w:rPr>
          <w:rFonts w:ascii="仿宋_GB2312" w:hAnsi="仿宋_GB2312" w:cs="仿宋_GB2312" w:hint="eastAsia"/>
          <w:szCs w:val="32"/>
        </w:rPr>
      </w:pPr>
      <w:r>
        <w:rPr>
          <w:rFonts w:ascii="仿宋_GB2312" w:hAnsi="仿宋_GB2312" w:cs="仿宋_GB2312" w:hint="eastAsia"/>
          <w:szCs w:val="32"/>
        </w:rPr>
        <w:t>前款第一项规定以外的其他生产经营单位主要负责人应当参加专门的安全培训，具备与本单位所从事的生产经营活动相适应的安全生产知识和管理能力。</w:t>
      </w:r>
    </w:p>
    <w:p>
      <w:pPr>
        <w:pStyle w:val="Normal"/>
        <w:keepNext w:val="false"/>
        <w:keepLines w:val="false"/>
        <w:pageBreakBefore w:val="false"/>
        <w:kinsoku w:val="true"/>
        <w:overflowPunct w:val="true"/>
        <w:autoSpaceDE w:val="true"/>
        <w:bidi w:val="0"/>
        <w:snapToGrid w:val="true"/>
        <w:spacing w:lineRule="exact" w:line="560"/>
        <w:ind w:firstLineChars="0" w:firstLine="0" w:startChars="0" w:start="0" w:endChars="0" w:end="0"/>
        <w:textAlignment w:val="auto"/>
        <w:rPr>
          <w:rFonts w:ascii="仿宋_GB2312" w:hAnsi="仿宋_GB2312" w:cs="仿宋_GB2312" w:hint="eastAsia"/>
          <w:szCs w:val="32"/>
        </w:rPr>
      </w:pPr>
      <w:r>
        <w:rPr>
          <w:rFonts w:ascii="仿宋_GB2312" w:hAnsi="仿宋_GB2312" w:cs="仿宋_GB2312" w:hint="eastAsia"/>
          <w:szCs w:val="32"/>
        </w:rPr>
        <w:t>市应急管理部门组织本条第一款规定考核的，不得收取任何费用。</w:t>
      </w:r>
    </w:p>
    <w:p>
      <w:pPr>
        <w:pStyle w:val="Normal"/>
        <w:keepNext w:val="false"/>
        <w:keepLines w:val="false"/>
        <w:pageBreakBefore w:val="false"/>
        <w:kinsoku w:val="true"/>
        <w:overflowPunct w:val="true"/>
        <w:autoSpaceDE w:val="true"/>
        <w:bidi w:val="0"/>
        <w:snapToGrid w:val="true"/>
        <w:spacing w:lineRule="exact" w:line="560"/>
        <w:ind w:firstLineChars="0" w:firstLine="0" w:startChars="0" w:start="0" w:endChars="0" w:end="0"/>
        <w:textAlignment w:val="auto"/>
        <w:rPr>
          <w:rFonts w:ascii="仿宋_GB2312" w:hAnsi="仿宋_GB2312" w:cs="仿宋_GB2312" w:hint="eastAsia"/>
          <w:szCs w:val="32"/>
        </w:rPr>
      </w:pPr>
      <w:r>
        <w:rPr>
          <w:rFonts w:ascii="黑体" w:hAnsi="黑体" w:cs="黑体" w:hint="eastAsia" w:eastAsia="黑体"/>
          <w:szCs w:val="32"/>
        </w:rPr>
        <w:t>第二十四条</w:t>
      </w:r>
      <w:r>
        <w:rPr>
          <w:rFonts w:ascii="仿宋_GB2312" w:hAnsi="仿宋_GB2312" w:cs="黑体" w:hint="eastAsia"/>
          <w:szCs w:val="32"/>
        </w:rPr>
        <w:t>　</w:t>
      </w:r>
      <w:r>
        <w:rPr>
          <w:rFonts w:ascii="仿宋_GB2312" w:hAnsi="仿宋_GB2312" w:cs="仿宋_GB2312" w:hint="eastAsia"/>
          <w:szCs w:val="32"/>
        </w:rPr>
        <w:t>生产经营单位应当对下列人员在上岗前进行安全生产教育和培训：</w:t>
      </w:r>
    </w:p>
    <w:p>
      <w:pPr>
        <w:pStyle w:val="Normal"/>
        <w:keepNext w:val="false"/>
        <w:keepLines w:val="false"/>
        <w:pageBreakBefore w:val="false"/>
        <w:kinsoku w:val="true"/>
        <w:overflowPunct w:val="true"/>
        <w:autoSpaceDE w:val="true"/>
        <w:bidi w:val="0"/>
        <w:snapToGrid w:val="true"/>
        <w:spacing w:lineRule="exact" w:line="560"/>
        <w:ind w:firstLineChars="0" w:firstLine="0" w:startChars="0" w:start="0" w:endChars="0" w:end="0"/>
        <w:textAlignment w:val="auto"/>
        <w:rPr>
          <w:rFonts w:ascii="仿宋_GB2312" w:hAnsi="仿宋_GB2312" w:cs="仿宋_GB2312" w:hint="eastAsia"/>
          <w:szCs w:val="32"/>
        </w:rPr>
      </w:pPr>
      <w:r>
        <w:rPr>
          <w:rFonts w:ascii="仿宋_GB2312" w:hAnsi="仿宋_GB2312" w:cs="仿宋_GB2312" w:hint="eastAsia"/>
          <w:szCs w:val="32"/>
        </w:rPr>
        <w:t>（一）新进从业人员；</w:t>
      </w:r>
    </w:p>
    <w:p>
      <w:pPr>
        <w:pStyle w:val="Normal"/>
        <w:keepNext w:val="false"/>
        <w:keepLines w:val="false"/>
        <w:pageBreakBefore w:val="false"/>
        <w:kinsoku w:val="true"/>
        <w:overflowPunct w:val="true"/>
        <w:autoSpaceDE w:val="true"/>
        <w:bidi w:val="0"/>
        <w:snapToGrid w:val="true"/>
        <w:spacing w:lineRule="exact" w:line="560"/>
        <w:ind w:firstLineChars="0" w:firstLine="0" w:startChars="0" w:start="0" w:endChars="0" w:end="0"/>
        <w:textAlignment w:val="auto"/>
        <w:rPr>
          <w:rFonts w:ascii="仿宋_GB2312" w:hAnsi="仿宋_GB2312" w:cs="仿宋_GB2312" w:hint="eastAsia"/>
          <w:szCs w:val="32"/>
        </w:rPr>
      </w:pPr>
      <w:r>
        <w:rPr>
          <w:rFonts w:ascii="仿宋_GB2312" w:hAnsi="仿宋_GB2312" w:cs="仿宋_GB2312" w:hint="eastAsia"/>
          <w:szCs w:val="32"/>
        </w:rPr>
        <w:t xml:space="preserve">（二）离岗三个月以上或者换岗从业人员； </w:t>
      </w:r>
    </w:p>
    <w:p>
      <w:pPr>
        <w:pStyle w:val="Normal"/>
        <w:keepNext w:val="false"/>
        <w:keepLines w:val="false"/>
        <w:pageBreakBefore w:val="false"/>
        <w:kinsoku w:val="true"/>
        <w:overflowPunct w:val="true"/>
        <w:autoSpaceDE w:val="true"/>
        <w:bidi w:val="0"/>
        <w:snapToGrid w:val="true"/>
        <w:spacing w:lineRule="exact" w:line="560"/>
        <w:ind w:firstLineChars="0" w:firstLine="0" w:startChars="0" w:start="0" w:endChars="0" w:end="0"/>
        <w:textAlignment w:val="auto"/>
        <w:rPr>
          <w:rFonts w:ascii="仿宋_GB2312" w:hAnsi="仿宋_GB2312" w:cs="仿宋_GB2312" w:hint="eastAsia"/>
          <w:szCs w:val="32"/>
        </w:rPr>
      </w:pPr>
      <w:r>
        <w:rPr>
          <w:rFonts w:ascii="仿宋_GB2312" w:hAnsi="仿宋_GB2312" w:cs="仿宋_GB2312" w:hint="eastAsia"/>
          <w:szCs w:val="32"/>
        </w:rPr>
        <w:t>（三）采用新工艺、新技术、新材料或者使用新设备后的有关操作人员。</w:t>
      </w:r>
    </w:p>
    <w:p>
      <w:pPr>
        <w:pStyle w:val="Normal"/>
        <w:keepNext w:val="false"/>
        <w:keepLines w:val="false"/>
        <w:pageBreakBefore w:val="false"/>
        <w:kinsoku w:val="true"/>
        <w:overflowPunct w:val="true"/>
        <w:autoSpaceDE w:val="true"/>
        <w:bidi w:val="0"/>
        <w:snapToGrid w:val="true"/>
        <w:spacing w:lineRule="exact" w:line="560"/>
        <w:ind w:firstLineChars="0" w:firstLine="0" w:startChars="0" w:start="0" w:endChars="0" w:end="0"/>
        <w:textAlignment w:val="auto"/>
        <w:rPr>
          <w:rFonts w:ascii="仿宋_GB2312" w:hAnsi="仿宋_GB2312" w:cs="仿宋_GB2312" w:hint="eastAsia"/>
          <w:szCs w:val="32"/>
        </w:rPr>
      </w:pPr>
      <w:r>
        <w:rPr>
          <w:rFonts w:ascii="仿宋_GB2312" w:hAnsi="仿宋_GB2312" w:cs="仿宋_GB2312" w:hint="eastAsia"/>
          <w:szCs w:val="32"/>
        </w:rPr>
        <w:t>生产经营单位对在岗从业人员应当定期进行安全生产教育和培训。</w:t>
      </w:r>
    </w:p>
    <w:p>
      <w:pPr>
        <w:pStyle w:val="Normal"/>
        <w:keepNext w:val="false"/>
        <w:keepLines w:val="false"/>
        <w:pageBreakBefore w:val="false"/>
        <w:kinsoku w:val="true"/>
        <w:overflowPunct w:val="true"/>
        <w:autoSpaceDE w:val="true"/>
        <w:bidi w:val="0"/>
        <w:snapToGrid w:val="true"/>
        <w:spacing w:lineRule="exact" w:line="560"/>
        <w:ind w:firstLineChars="0" w:firstLine="0" w:startChars="0" w:start="0" w:endChars="0" w:end="0"/>
        <w:textAlignment w:val="auto"/>
        <w:rPr>
          <w:rFonts w:ascii="仿宋_GB2312" w:hAnsi="仿宋_GB2312" w:cs="仿宋_GB2312" w:hint="eastAsia"/>
          <w:szCs w:val="32"/>
        </w:rPr>
      </w:pPr>
      <w:r>
        <w:rPr>
          <w:rFonts w:ascii="仿宋_GB2312" w:hAnsi="仿宋_GB2312" w:cs="仿宋_GB2312" w:hint="eastAsia"/>
          <w:szCs w:val="32"/>
        </w:rPr>
        <w:t>从业人员未经安全生产教育和培训的，不得上岗作业。</w:t>
      </w:r>
    </w:p>
    <w:p>
      <w:pPr>
        <w:pStyle w:val="Normal"/>
        <w:keepNext w:val="false"/>
        <w:keepLines w:val="false"/>
        <w:pageBreakBefore w:val="false"/>
        <w:kinsoku w:val="true"/>
        <w:overflowPunct w:val="true"/>
        <w:autoSpaceDE w:val="true"/>
        <w:bidi w:val="0"/>
        <w:snapToGrid w:val="true"/>
        <w:spacing w:lineRule="exact" w:line="560"/>
        <w:ind w:firstLineChars="0" w:firstLine="0" w:startChars="0" w:start="0" w:endChars="0" w:end="0"/>
        <w:textAlignment w:val="auto"/>
        <w:rPr>
          <w:rFonts w:ascii="仿宋_GB2312" w:hAnsi="仿宋_GB2312" w:cs="仿宋_GB2312" w:hint="eastAsia"/>
          <w:szCs w:val="32"/>
        </w:rPr>
      </w:pPr>
      <w:r>
        <w:rPr>
          <w:rFonts w:ascii="黑体" w:hAnsi="黑体" w:cs="黑体" w:hint="eastAsia" w:eastAsia="黑体"/>
          <w:szCs w:val="32"/>
        </w:rPr>
        <w:t>第二十五条</w:t>
      </w:r>
      <w:r>
        <w:rPr>
          <w:rFonts w:ascii="仿宋_GB2312" w:hAnsi="仿宋_GB2312" w:cs="黑体" w:hint="eastAsia"/>
          <w:szCs w:val="32"/>
        </w:rPr>
        <w:t>　</w:t>
      </w:r>
      <w:r>
        <w:rPr>
          <w:rFonts w:ascii="仿宋_GB2312" w:hAnsi="仿宋_GB2312" w:cs="仿宋_GB2312" w:hint="eastAsia"/>
          <w:szCs w:val="32"/>
        </w:rPr>
        <w:t>生产经营单位的特种作业人员应当按照国家有关规定经专门的安全作业培训，取得特种作业操作资格证书后，方可上岗作业。</w:t>
      </w:r>
    </w:p>
    <w:p>
      <w:pPr>
        <w:pStyle w:val="Normal"/>
        <w:keepNext w:val="false"/>
        <w:keepLines w:val="false"/>
        <w:pageBreakBefore w:val="false"/>
        <w:kinsoku w:val="true"/>
        <w:overflowPunct w:val="true"/>
        <w:autoSpaceDE w:val="true"/>
        <w:bidi w:val="0"/>
        <w:snapToGrid w:val="true"/>
        <w:spacing w:lineRule="exact" w:line="560"/>
        <w:ind w:firstLineChars="0" w:firstLine="0" w:startChars="0" w:start="0" w:endChars="0" w:end="0"/>
        <w:textAlignment w:val="auto"/>
        <w:rPr>
          <w:rFonts w:ascii="仿宋_GB2312" w:hAnsi="仿宋_GB2312" w:cs="仿宋_GB2312" w:hint="eastAsia"/>
          <w:szCs w:val="32"/>
        </w:rPr>
      </w:pPr>
      <w:r>
        <w:rPr>
          <w:rFonts w:ascii="黑体" w:hAnsi="黑体" w:cs="黑体" w:hint="eastAsia" w:eastAsia="黑体"/>
          <w:szCs w:val="32"/>
        </w:rPr>
        <w:t>第二十六条</w:t>
      </w:r>
      <w:r>
        <w:rPr>
          <w:rFonts w:ascii="仿宋_GB2312" w:hAnsi="仿宋_GB2312" w:cs="黑体" w:hint="eastAsia"/>
          <w:szCs w:val="32"/>
        </w:rPr>
        <w:t>　</w:t>
      </w:r>
      <w:r>
        <w:rPr>
          <w:rFonts w:ascii="仿宋_GB2312" w:hAnsi="仿宋_GB2312" w:cs="仿宋_GB2312" w:hint="eastAsia"/>
          <w:szCs w:val="32"/>
        </w:rPr>
        <w:t>矿山、交通运输、建筑施工、危险化学品等行业的生产经营单位应当按照国家和广东省规定的标准，提取安全费用，专户储存，专项用于安全生产。</w:t>
      </w:r>
    </w:p>
    <w:p>
      <w:pPr>
        <w:pStyle w:val="Normal"/>
        <w:keepNext w:val="false"/>
        <w:keepLines w:val="false"/>
        <w:pageBreakBefore w:val="false"/>
        <w:kinsoku w:val="true"/>
        <w:overflowPunct w:val="true"/>
        <w:autoSpaceDE w:val="true"/>
        <w:bidi w:val="0"/>
        <w:snapToGrid w:val="true"/>
        <w:spacing w:lineRule="exact" w:line="560"/>
        <w:ind w:firstLineChars="0" w:firstLine="0" w:startChars="0" w:start="0" w:endChars="0" w:end="0"/>
        <w:textAlignment w:val="auto"/>
        <w:rPr>
          <w:rFonts w:ascii="仿宋_GB2312" w:hAnsi="仿宋_GB2312" w:cs="仿宋_GB2312" w:hint="eastAsia"/>
          <w:szCs w:val="32"/>
        </w:rPr>
      </w:pPr>
      <w:r>
        <w:rPr>
          <w:rFonts w:ascii="黑体" w:hAnsi="黑体" w:cs="黑体" w:hint="eastAsia" w:eastAsia="黑体"/>
          <w:szCs w:val="32"/>
        </w:rPr>
        <w:t>第二十七条</w:t>
      </w:r>
      <w:r>
        <w:rPr>
          <w:rFonts w:ascii="仿宋_GB2312" w:hAnsi="仿宋_GB2312" w:cs="黑体" w:hint="eastAsia"/>
          <w:szCs w:val="32"/>
        </w:rPr>
        <w:t>　</w:t>
      </w:r>
      <w:r>
        <w:rPr>
          <w:rFonts w:ascii="仿宋_GB2312" w:hAnsi="仿宋_GB2312" w:cs="仿宋_GB2312" w:hint="eastAsia"/>
          <w:szCs w:val="32"/>
        </w:rPr>
        <w:t>发生生产安全重伤事故（包括急性工业中毒）的，事故发生单位应当对本单位安全生产状况进行专项的自我评价。</w:t>
      </w:r>
    </w:p>
    <w:p>
      <w:pPr>
        <w:pStyle w:val="Normal"/>
        <w:keepNext w:val="false"/>
        <w:keepLines w:val="false"/>
        <w:pageBreakBefore w:val="false"/>
        <w:kinsoku w:val="true"/>
        <w:overflowPunct w:val="true"/>
        <w:autoSpaceDE w:val="true"/>
        <w:bidi w:val="0"/>
        <w:snapToGrid w:val="true"/>
        <w:spacing w:lineRule="exact" w:line="560"/>
        <w:ind w:firstLineChars="0" w:firstLine="0" w:startChars="0" w:start="0" w:endChars="0" w:end="0"/>
        <w:textAlignment w:val="auto"/>
        <w:rPr>
          <w:rFonts w:ascii="仿宋_GB2312" w:hAnsi="仿宋_GB2312" w:cs="仿宋_GB2312" w:hint="eastAsia"/>
          <w:szCs w:val="32"/>
        </w:rPr>
      </w:pPr>
      <w:r>
        <w:rPr>
          <w:rFonts w:ascii="仿宋_GB2312" w:hAnsi="仿宋_GB2312" w:cs="仿宋_GB2312" w:hint="eastAsia"/>
          <w:szCs w:val="32"/>
        </w:rPr>
        <w:t>下列单位应当委托具有相应资质的安全生产中介服务机构进行安全性评价：</w:t>
      </w:r>
    </w:p>
    <w:p>
      <w:pPr>
        <w:pStyle w:val="Normal"/>
        <w:keepNext w:val="false"/>
        <w:keepLines w:val="false"/>
        <w:pageBreakBefore w:val="false"/>
        <w:kinsoku w:val="true"/>
        <w:overflowPunct w:val="true"/>
        <w:autoSpaceDE w:val="true"/>
        <w:bidi w:val="0"/>
        <w:snapToGrid w:val="true"/>
        <w:spacing w:lineRule="exact" w:line="560"/>
        <w:ind w:firstLineChars="0" w:firstLine="0" w:startChars="0" w:start="0" w:endChars="0" w:end="0"/>
        <w:textAlignment w:val="auto"/>
        <w:rPr>
          <w:rFonts w:ascii="仿宋_GB2312" w:hAnsi="仿宋_GB2312" w:cs="仿宋_GB2312" w:hint="eastAsia"/>
          <w:szCs w:val="32"/>
        </w:rPr>
      </w:pPr>
      <w:r>
        <w:rPr>
          <w:rFonts w:ascii="仿宋_GB2312" w:hAnsi="仿宋_GB2312" w:cs="仿宋_GB2312" w:hint="eastAsia"/>
          <w:szCs w:val="32"/>
        </w:rPr>
        <w:t>（一）发生一次死亡三人以上道路交通事故且负主要责任的交通运输企业；</w:t>
      </w:r>
    </w:p>
    <w:p>
      <w:pPr>
        <w:pStyle w:val="Normal"/>
        <w:keepNext w:val="false"/>
        <w:keepLines w:val="false"/>
        <w:pageBreakBefore w:val="false"/>
        <w:kinsoku w:val="true"/>
        <w:overflowPunct w:val="true"/>
        <w:autoSpaceDE w:val="true"/>
        <w:bidi w:val="0"/>
        <w:snapToGrid w:val="true"/>
        <w:spacing w:lineRule="exact" w:line="560"/>
        <w:ind w:firstLineChars="0" w:firstLine="0" w:startChars="0" w:start="0" w:endChars="0" w:end="0"/>
        <w:textAlignment w:val="auto"/>
        <w:rPr>
          <w:rFonts w:ascii="仿宋_GB2312" w:hAnsi="仿宋_GB2312" w:cs="仿宋_GB2312" w:hint="eastAsia"/>
          <w:szCs w:val="32"/>
        </w:rPr>
      </w:pPr>
      <w:r>
        <w:rPr>
          <w:rFonts w:ascii="仿宋_GB2312" w:hAnsi="仿宋_GB2312" w:cs="仿宋_GB2312" w:hint="eastAsia"/>
          <w:szCs w:val="32"/>
        </w:rPr>
        <w:t>（二）发生生产安全死亡事故、一年内累计发生五次以上重伤事故（包括急性工业中毒）或者一次三人以上重伤事故（包括急性工业中毒）的其他生产经营单位。</w:t>
      </w:r>
    </w:p>
    <w:p>
      <w:pPr>
        <w:pStyle w:val="Normal"/>
        <w:keepNext w:val="false"/>
        <w:keepLines w:val="false"/>
        <w:pageBreakBefore w:val="false"/>
        <w:kinsoku w:val="true"/>
        <w:overflowPunct w:val="true"/>
        <w:autoSpaceDE w:val="true"/>
        <w:bidi w:val="0"/>
        <w:snapToGrid w:val="true"/>
        <w:spacing w:lineRule="exact" w:line="560"/>
        <w:ind w:firstLineChars="0" w:firstLine="0" w:startChars="0" w:start="0" w:endChars="0" w:end="0"/>
        <w:textAlignment w:val="auto"/>
        <w:rPr>
          <w:rFonts w:ascii="仿宋_GB2312" w:hAnsi="仿宋_GB2312" w:cs="仿宋_GB2312" w:hint="eastAsia"/>
          <w:szCs w:val="32"/>
        </w:rPr>
      </w:pPr>
      <w:r>
        <w:rPr>
          <w:rFonts w:ascii="仿宋_GB2312" w:hAnsi="仿宋_GB2312" w:cs="仿宋_GB2312" w:hint="eastAsia"/>
          <w:szCs w:val="32"/>
        </w:rPr>
        <w:t>事故发生单位应当将安全评价结果在本单位进行公示并书面报告组织事故调查的有关主管部门，同时根据评价结果采取相应的安全防范措施。</w:t>
      </w:r>
    </w:p>
    <w:p>
      <w:pPr>
        <w:pStyle w:val="Normal"/>
        <w:keepNext w:val="false"/>
        <w:keepLines w:val="false"/>
        <w:pageBreakBefore w:val="false"/>
        <w:kinsoku w:val="true"/>
        <w:overflowPunct w:val="true"/>
        <w:autoSpaceDE w:val="true"/>
        <w:bidi w:val="0"/>
        <w:snapToGrid w:val="true"/>
        <w:spacing w:lineRule="exact" w:line="560"/>
        <w:ind w:firstLineChars="0" w:firstLine="0" w:startChars="0" w:start="0" w:endChars="0" w:end="0"/>
        <w:textAlignment w:val="auto"/>
        <w:rPr>
          <w:rFonts w:ascii="仿宋_GB2312" w:hAnsi="仿宋_GB2312" w:cs="仿宋_GB2312" w:hint="eastAsia"/>
          <w:szCs w:val="32"/>
        </w:rPr>
      </w:pPr>
      <w:r>
        <w:rPr>
          <w:rFonts w:ascii="黑体" w:hAnsi="黑体" w:cs="黑体" w:hint="eastAsia" w:eastAsia="黑体"/>
          <w:szCs w:val="32"/>
        </w:rPr>
        <w:t>第二十八条</w:t>
      </w:r>
      <w:r>
        <w:rPr>
          <w:rFonts w:ascii="仿宋_GB2312" w:hAnsi="仿宋_GB2312" w:cs="黑体" w:hint="eastAsia"/>
          <w:szCs w:val="32"/>
        </w:rPr>
        <w:t>　</w:t>
      </w:r>
      <w:r>
        <w:rPr>
          <w:rFonts w:ascii="仿宋_GB2312" w:hAnsi="仿宋_GB2312" w:cs="仿宋_GB2312" w:hint="eastAsia"/>
          <w:szCs w:val="32"/>
        </w:rPr>
        <w:t>生产经营单位是安全生产责任主体，应当建立健全事故隐患排查、治理和防控制度，经常性地进行安全检查，对存在的事故隐患制定整改计划和应急方案，及时消除事故隐患。</w:t>
      </w:r>
    </w:p>
    <w:p>
      <w:pPr>
        <w:pStyle w:val="Normal"/>
        <w:keepNext w:val="false"/>
        <w:keepLines w:val="false"/>
        <w:pageBreakBefore w:val="false"/>
        <w:kinsoku w:val="true"/>
        <w:overflowPunct w:val="true"/>
        <w:autoSpaceDE w:val="true"/>
        <w:bidi w:val="0"/>
        <w:snapToGrid w:val="true"/>
        <w:spacing w:lineRule="exact" w:line="560"/>
        <w:ind w:firstLineChars="0" w:firstLine="0" w:startChars="0" w:start="0" w:endChars="0" w:end="0"/>
        <w:textAlignment w:val="auto"/>
        <w:rPr>
          <w:rFonts w:ascii="仿宋_GB2312" w:hAnsi="仿宋_GB2312" w:cs="仿宋_GB2312" w:hint="eastAsia"/>
          <w:szCs w:val="32"/>
        </w:rPr>
      </w:pPr>
      <w:r>
        <w:rPr>
          <w:rFonts w:ascii="仿宋_GB2312" w:hAnsi="仿宋_GB2312" w:cs="仿宋_GB2312" w:hint="eastAsia"/>
          <w:szCs w:val="32"/>
        </w:rPr>
        <w:t>对非本单位原因造成的事故隐患，不能及时消除或者难以消除的，应当采取必要的安全措施，并及时向所在地的区应急管理部门或者其他有关部门报告。</w:t>
      </w:r>
    </w:p>
    <w:p>
      <w:pPr>
        <w:pStyle w:val="Normal"/>
        <w:keepNext w:val="false"/>
        <w:keepLines w:val="false"/>
        <w:pageBreakBefore w:val="false"/>
        <w:kinsoku w:val="true"/>
        <w:overflowPunct w:val="true"/>
        <w:autoSpaceDE w:val="true"/>
        <w:bidi w:val="0"/>
        <w:snapToGrid w:val="true"/>
        <w:spacing w:lineRule="exact" w:line="560"/>
        <w:ind w:firstLineChars="0" w:firstLine="0" w:startChars="0" w:start="0" w:endChars="0" w:end="0"/>
        <w:textAlignment w:val="auto"/>
        <w:rPr>
          <w:rFonts w:ascii="仿宋_GB2312" w:hAnsi="仿宋_GB2312" w:cs="仿宋_GB2312" w:hint="eastAsia"/>
          <w:szCs w:val="32"/>
        </w:rPr>
      </w:pPr>
      <w:r>
        <w:rPr>
          <w:rFonts w:ascii="黑体" w:hAnsi="黑体" w:cs="黑体" w:hint="eastAsia" w:eastAsia="黑体"/>
          <w:szCs w:val="32"/>
        </w:rPr>
        <w:t>第二十九条　</w:t>
      </w:r>
      <w:r>
        <w:rPr>
          <w:rFonts w:ascii="仿宋_GB2312" w:hAnsi="仿宋_GB2312" w:cs="仿宋_GB2312" w:hint="eastAsia"/>
          <w:szCs w:val="32"/>
        </w:rPr>
        <w:t>生产经营单位不得将车间、仓库、厨房用作员工宿舍。生产、经营、使用、储存易燃易爆危险物品的车间、商店、仓库不得与员工宿舍在同一座建筑物内，并应当与员工宿舍保持安全距离。</w:t>
      </w:r>
    </w:p>
    <w:p>
      <w:pPr>
        <w:pStyle w:val="Normal"/>
        <w:keepNext w:val="false"/>
        <w:keepLines w:val="false"/>
        <w:pageBreakBefore w:val="false"/>
        <w:kinsoku w:val="true"/>
        <w:overflowPunct w:val="true"/>
        <w:autoSpaceDE w:val="true"/>
        <w:bidi w:val="0"/>
        <w:snapToGrid w:val="true"/>
        <w:spacing w:lineRule="exact" w:line="560"/>
        <w:ind w:firstLineChars="0" w:firstLine="0" w:startChars="0" w:start="0" w:endChars="0" w:end="0"/>
        <w:textAlignment w:val="auto"/>
        <w:rPr>
          <w:rFonts w:ascii="仿宋_GB2312" w:hAnsi="仿宋_GB2312" w:cs="仿宋_GB2312" w:hint="eastAsia"/>
          <w:szCs w:val="32"/>
        </w:rPr>
      </w:pPr>
      <w:r>
        <w:rPr>
          <w:rFonts w:ascii="黑体" w:hAnsi="黑体" w:cs="黑体" w:hint="eastAsia" w:eastAsia="黑体"/>
          <w:szCs w:val="32"/>
        </w:rPr>
        <w:t>第三十条</w:t>
      </w:r>
      <w:r>
        <w:rPr>
          <w:rFonts w:ascii="仿宋_GB2312" w:hAnsi="仿宋_GB2312" w:cs="黑体" w:hint="eastAsia"/>
          <w:szCs w:val="32"/>
        </w:rPr>
        <w:t>　</w:t>
      </w:r>
      <w:r>
        <w:rPr>
          <w:rFonts w:ascii="仿宋_GB2312" w:hAnsi="仿宋_GB2312" w:cs="仿宋_GB2312" w:hint="eastAsia"/>
          <w:szCs w:val="32"/>
        </w:rPr>
        <w:t>生产经营单位使用的冲、剪、压、切设备和木加工机械等设备应当按照国家标准安装有关安全防护装置。</w:t>
      </w:r>
    </w:p>
    <w:p>
      <w:pPr>
        <w:pStyle w:val="Normal"/>
        <w:keepNext w:val="false"/>
        <w:keepLines w:val="false"/>
        <w:pageBreakBefore w:val="false"/>
        <w:kinsoku w:val="true"/>
        <w:overflowPunct w:val="true"/>
        <w:autoSpaceDE w:val="true"/>
        <w:bidi w:val="0"/>
        <w:snapToGrid w:val="true"/>
        <w:spacing w:lineRule="exact" w:line="560"/>
        <w:ind w:firstLineChars="0" w:firstLine="0" w:startChars="0" w:start="0" w:endChars="0" w:end="0"/>
        <w:textAlignment w:val="auto"/>
        <w:rPr>
          <w:rFonts w:ascii="仿宋_GB2312" w:hAnsi="仿宋_GB2312" w:cs="仿宋_GB2312" w:hint="eastAsia"/>
          <w:szCs w:val="32"/>
        </w:rPr>
      </w:pPr>
      <w:r>
        <w:rPr>
          <w:rFonts w:ascii="仿宋_GB2312" w:hAnsi="仿宋_GB2312" w:cs="仿宋_GB2312" w:hint="eastAsia"/>
          <w:szCs w:val="32"/>
        </w:rPr>
        <w:t>生产经营单位应当制定相应的安全操作规程，并指导、监督操作人员严格按照安全操作规程的要求进行操作。</w:t>
      </w:r>
    </w:p>
    <w:p>
      <w:pPr>
        <w:pStyle w:val="Normal"/>
        <w:keepNext w:val="false"/>
        <w:keepLines w:val="false"/>
        <w:pageBreakBefore w:val="false"/>
        <w:kinsoku w:val="true"/>
        <w:overflowPunct w:val="true"/>
        <w:autoSpaceDE w:val="true"/>
        <w:bidi w:val="0"/>
        <w:snapToGrid w:val="true"/>
        <w:spacing w:lineRule="exact" w:line="560"/>
        <w:ind w:firstLineChars="0" w:firstLine="0" w:startChars="0" w:start="0" w:endChars="0" w:end="0"/>
        <w:textAlignment w:val="auto"/>
        <w:rPr>
          <w:rFonts w:ascii="仿宋_GB2312" w:hAnsi="仿宋_GB2312" w:cs="仿宋_GB2312" w:hint="eastAsia"/>
          <w:szCs w:val="32"/>
        </w:rPr>
      </w:pPr>
      <w:r>
        <w:rPr>
          <w:rFonts w:ascii="黑体" w:hAnsi="黑体" w:cs="黑体" w:hint="eastAsia" w:eastAsia="黑体"/>
          <w:szCs w:val="32"/>
        </w:rPr>
        <w:t>第三十一条</w:t>
      </w:r>
      <w:r>
        <w:rPr>
          <w:rFonts w:ascii="仿宋_GB2312" w:hAnsi="仿宋_GB2312" w:cs="黑体" w:hint="eastAsia"/>
          <w:szCs w:val="32"/>
        </w:rPr>
        <w:t>　</w:t>
      </w:r>
      <w:r>
        <w:rPr>
          <w:rFonts w:ascii="仿宋_GB2312" w:hAnsi="仿宋_GB2312" w:cs="仿宋_GB2312" w:hint="eastAsia"/>
          <w:szCs w:val="32"/>
        </w:rPr>
        <w:t>生产经营单位进行下列危险作业，应当制定危险作业管理制度，并应当安排专门人员负责现场安全管理，确保遵守操作规程和落实安全措施：</w:t>
      </w:r>
    </w:p>
    <w:p>
      <w:pPr>
        <w:pStyle w:val="Normal"/>
        <w:keepNext w:val="false"/>
        <w:keepLines w:val="false"/>
        <w:pageBreakBefore w:val="false"/>
        <w:kinsoku w:val="true"/>
        <w:overflowPunct w:val="true"/>
        <w:autoSpaceDE w:val="true"/>
        <w:bidi w:val="0"/>
        <w:snapToGrid w:val="true"/>
        <w:spacing w:lineRule="exact" w:line="560"/>
        <w:ind w:firstLineChars="0" w:firstLine="0" w:startChars="0" w:start="0" w:endChars="0" w:end="0"/>
        <w:textAlignment w:val="auto"/>
        <w:rPr>
          <w:rFonts w:ascii="仿宋_GB2312" w:hAnsi="仿宋_GB2312" w:cs="仿宋_GB2312" w:hint="eastAsia"/>
          <w:szCs w:val="32"/>
        </w:rPr>
      </w:pPr>
      <w:r>
        <w:rPr>
          <w:rFonts w:ascii="仿宋_GB2312" w:hAnsi="仿宋_GB2312" w:cs="仿宋_GB2312" w:hint="eastAsia"/>
          <w:szCs w:val="32"/>
        </w:rPr>
        <w:t>（一）爆破、吊装；</w:t>
      </w:r>
    </w:p>
    <w:p>
      <w:pPr>
        <w:pStyle w:val="Normal"/>
        <w:keepNext w:val="false"/>
        <w:keepLines w:val="false"/>
        <w:pageBreakBefore w:val="false"/>
        <w:kinsoku w:val="true"/>
        <w:overflowPunct w:val="true"/>
        <w:autoSpaceDE w:val="true"/>
        <w:bidi w:val="0"/>
        <w:snapToGrid w:val="true"/>
        <w:spacing w:lineRule="exact" w:line="560"/>
        <w:ind w:firstLineChars="0" w:firstLine="0" w:startChars="0" w:start="0" w:endChars="0" w:end="0"/>
        <w:textAlignment w:val="auto"/>
        <w:rPr>
          <w:rFonts w:ascii="仿宋_GB2312" w:hAnsi="仿宋_GB2312" w:cs="仿宋_GB2312" w:hint="eastAsia"/>
          <w:szCs w:val="32"/>
        </w:rPr>
      </w:pPr>
      <w:r>
        <w:rPr>
          <w:rFonts w:ascii="仿宋_GB2312" w:hAnsi="仿宋_GB2312" w:cs="仿宋_GB2312" w:hint="eastAsia"/>
          <w:szCs w:val="32"/>
        </w:rPr>
        <w:t>（二）建设工程拆除；</w:t>
      </w:r>
    </w:p>
    <w:p>
      <w:pPr>
        <w:pStyle w:val="Normal"/>
        <w:keepNext w:val="false"/>
        <w:keepLines w:val="false"/>
        <w:pageBreakBefore w:val="false"/>
        <w:kinsoku w:val="true"/>
        <w:overflowPunct w:val="true"/>
        <w:autoSpaceDE w:val="true"/>
        <w:bidi w:val="0"/>
        <w:snapToGrid w:val="true"/>
        <w:spacing w:lineRule="exact" w:line="560"/>
        <w:ind w:firstLineChars="0" w:firstLine="0" w:startChars="0" w:start="0" w:endChars="0" w:end="0"/>
        <w:textAlignment w:val="auto"/>
        <w:rPr>
          <w:rFonts w:ascii="仿宋_GB2312" w:hAnsi="仿宋_GB2312" w:cs="仿宋_GB2312" w:hint="eastAsia"/>
          <w:szCs w:val="32"/>
        </w:rPr>
      </w:pPr>
      <w:r>
        <w:rPr>
          <w:rFonts w:ascii="仿宋_GB2312" w:hAnsi="仿宋_GB2312" w:cs="仿宋_GB2312" w:hint="eastAsia"/>
          <w:szCs w:val="32"/>
        </w:rPr>
        <w:t>（三）在高处进行维修安装、外墙清洗等作业；</w:t>
      </w:r>
    </w:p>
    <w:p>
      <w:pPr>
        <w:pStyle w:val="Normal"/>
        <w:keepNext w:val="false"/>
        <w:keepLines w:val="false"/>
        <w:pageBreakBefore w:val="false"/>
        <w:kinsoku w:val="true"/>
        <w:overflowPunct w:val="true"/>
        <w:autoSpaceDE w:val="true"/>
        <w:bidi w:val="0"/>
        <w:snapToGrid w:val="true"/>
        <w:spacing w:lineRule="exact" w:line="560"/>
        <w:ind w:firstLineChars="0" w:firstLine="0" w:startChars="0" w:start="0" w:endChars="0" w:end="0"/>
        <w:textAlignment w:val="auto"/>
        <w:rPr>
          <w:rFonts w:ascii="仿宋_GB2312" w:hAnsi="仿宋_GB2312" w:cs="仿宋_GB2312" w:hint="eastAsia"/>
          <w:szCs w:val="32"/>
        </w:rPr>
      </w:pPr>
      <w:r>
        <w:rPr>
          <w:rFonts w:ascii="仿宋_GB2312" w:hAnsi="仿宋_GB2312" w:cs="仿宋_GB2312" w:hint="eastAsia"/>
          <w:szCs w:val="32"/>
        </w:rPr>
        <w:t>（四）临近高压输电线路、燃气管道作业；</w:t>
      </w:r>
    </w:p>
    <w:p>
      <w:pPr>
        <w:pStyle w:val="Normal"/>
        <w:keepNext w:val="false"/>
        <w:keepLines w:val="false"/>
        <w:pageBreakBefore w:val="false"/>
        <w:kinsoku w:val="true"/>
        <w:overflowPunct w:val="true"/>
        <w:autoSpaceDE w:val="true"/>
        <w:bidi w:val="0"/>
        <w:snapToGrid w:val="true"/>
        <w:spacing w:lineRule="exact" w:line="560"/>
        <w:ind w:firstLineChars="0" w:firstLine="0" w:startChars="0" w:start="0" w:endChars="0" w:end="0"/>
        <w:textAlignment w:val="auto"/>
        <w:rPr>
          <w:rFonts w:ascii="仿宋_GB2312" w:hAnsi="仿宋_GB2312" w:cs="仿宋_GB2312" w:hint="eastAsia"/>
          <w:szCs w:val="32"/>
        </w:rPr>
      </w:pPr>
      <w:r>
        <w:rPr>
          <w:rFonts w:ascii="仿宋_GB2312" w:hAnsi="仿宋_GB2312" w:cs="仿宋_GB2312" w:hint="eastAsia"/>
          <w:szCs w:val="32"/>
        </w:rPr>
        <w:t>（五）在有限空间内作业。</w:t>
      </w:r>
    </w:p>
    <w:p>
      <w:pPr>
        <w:pStyle w:val="Normal"/>
        <w:keepNext w:val="false"/>
        <w:keepLines w:val="false"/>
        <w:pageBreakBefore w:val="false"/>
        <w:kinsoku w:val="true"/>
        <w:overflowPunct w:val="true"/>
        <w:autoSpaceDE w:val="true"/>
        <w:bidi w:val="0"/>
        <w:snapToGrid w:val="true"/>
        <w:spacing w:lineRule="exact" w:line="560"/>
        <w:ind w:firstLineChars="0" w:firstLine="0" w:startChars="0" w:start="0" w:endChars="0" w:end="0"/>
        <w:textAlignment w:val="auto"/>
        <w:rPr>
          <w:rFonts w:ascii="仿宋_GB2312" w:hAnsi="仿宋_GB2312" w:cs="仿宋_GB2312" w:hint="eastAsia"/>
          <w:szCs w:val="32"/>
        </w:rPr>
      </w:pPr>
      <w:r>
        <w:rPr>
          <w:rFonts w:ascii="仿宋_GB2312" w:hAnsi="仿宋_GB2312" w:cs="仿宋_GB2312" w:hint="eastAsia"/>
          <w:szCs w:val="32"/>
        </w:rPr>
        <w:t>委托有专业资质的单位进行前款作业的，应当与该单位签订安全生产管理协议，并在协议中明确各自的安全生产职责。</w:t>
      </w:r>
    </w:p>
    <w:p>
      <w:pPr>
        <w:pStyle w:val="Normal"/>
        <w:keepNext w:val="false"/>
        <w:keepLines w:val="false"/>
        <w:pageBreakBefore w:val="false"/>
        <w:kinsoku w:val="true"/>
        <w:overflowPunct w:val="true"/>
        <w:autoSpaceDE w:val="true"/>
        <w:bidi w:val="0"/>
        <w:snapToGrid w:val="true"/>
        <w:spacing w:lineRule="exact" w:line="560"/>
        <w:ind w:firstLineChars="0" w:firstLine="0" w:startChars="0" w:start="0" w:endChars="0" w:end="0"/>
        <w:textAlignment w:val="auto"/>
        <w:rPr>
          <w:rFonts w:ascii="仿宋_GB2312" w:hAnsi="仿宋_GB2312" w:cs="仿宋_GB2312" w:hint="eastAsia"/>
          <w:szCs w:val="32"/>
        </w:rPr>
      </w:pPr>
      <w:r>
        <w:rPr>
          <w:rFonts w:ascii="黑体" w:hAnsi="黑体" w:cs="黑体" w:hint="eastAsia" w:eastAsia="黑体"/>
          <w:szCs w:val="32"/>
        </w:rPr>
        <w:t>第三十二条</w:t>
      </w:r>
      <w:r>
        <w:rPr>
          <w:rFonts w:ascii="仿宋_GB2312" w:hAnsi="仿宋_GB2312" w:cs="黑体" w:hint="eastAsia"/>
          <w:szCs w:val="32"/>
        </w:rPr>
        <w:t>　</w:t>
      </w:r>
      <w:r>
        <w:rPr>
          <w:rFonts w:ascii="仿宋_GB2312" w:hAnsi="仿宋_GB2312" w:cs="仿宋_GB2312" w:hint="eastAsia"/>
          <w:szCs w:val="32"/>
        </w:rPr>
        <w:t>从事高层建筑物外墙清洗、户外维修安装等危险作业，应当配备相应的安全技术人员和设备设施，并具备市人民政府规定的其他条件，经</w:t>
      </w:r>
      <w:r>
        <w:rPr>
          <w:rFonts w:ascii="仿宋_GB2312" w:hAnsi="仿宋_GB2312" w:hint="eastAsia"/>
          <w:szCs w:val="32"/>
        </w:rPr>
        <w:t>有关部门</w:t>
      </w:r>
      <w:r>
        <w:rPr>
          <w:rFonts w:ascii="仿宋_GB2312" w:hAnsi="仿宋_GB2312" w:cs="仿宋_GB2312" w:hint="eastAsia"/>
          <w:szCs w:val="32"/>
        </w:rPr>
        <w:t>批准后方可从事该项经营活动。具体办法由市人民政府另行制定。</w:t>
      </w:r>
    </w:p>
    <w:p>
      <w:pPr>
        <w:pStyle w:val="Normal"/>
        <w:keepNext w:val="false"/>
        <w:keepLines w:val="false"/>
        <w:pageBreakBefore w:val="false"/>
        <w:kinsoku w:val="true"/>
        <w:overflowPunct w:val="true"/>
        <w:autoSpaceDE w:val="true"/>
        <w:bidi w:val="0"/>
        <w:snapToGrid w:val="true"/>
        <w:spacing w:lineRule="exact" w:line="560"/>
        <w:ind w:firstLineChars="0" w:firstLine="0" w:startChars="0" w:start="0" w:endChars="0" w:end="0"/>
        <w:textAlignment w:val="auto"/>
        <w:rPr>
          <w:rFonts w:ascii="仿宋_GB2312" w:hAnsi="仿宋_GB2312" w:cs="黑体" w:hint="eastAsia"/>
          <w:b/>
          <w:szCs w:val="32"/>
        </w:rPr>
      </w:pPr>
      <w:r>
        <w:rPr>
          <w:rFonts w:cs="黑体" w:hint="eastAsia" w:ascii="仿宋_GB2312" w:hAnsi="仿宋_GB2312"/>
          <w:b/>
          <w:szCs w:val="32"/>
        </w:rPr>
      </w:r>
    </w:p>
    <w:p>
      <w:pPr>
        <w:pStyle w:val="Normal"/>
        <w:keepNext w:val="false"/>
        <w:keepLines w:val="false"/>
        <w:pageBreakBefore w:val="false"/>
        <w:kinsoku w:val="true"/>
        <w:overflowPunct w:val="true"/>
        <w:autoSpaceDE w:val="true"/>
        <w:bidi w:val="0"/>
        <w:snapToGrid w:val="true"/>
        <w:spacing w:lineRule="exact" w:line="560"/>
        <w:ind w:firstLineChars="0" w:firstLine="0" w:startChars="0" w:start="0" w:endChars="0" w:end="0"/>
        <w:jc w:val="center"/>
        <w:textAlignment w:val="auto"/>
        <w:rPr>
          <w:rFonts w:ascii="黑体" w:hAnsi="黑体" w:eastAsia="黑体" w:cs="黑体" w:hint="eastAsia"/>
          <w:szCs w:val="32"/>
        </w:rPr>
      </w:pPr>
      <w:bookmarkStart w:id="3" w:name="__RefHeading___Toc1696_WPSOffice_Level1"/>
      <w:bookmarkEnd w:id="3"/>
      <w:r>
        <w:rPr>
          <w:rFonts w:ascii="黑体" w:hAnsi="黑体" w:cs="黑体" w:hint="eastAsia" w:eastAsia="黑体"/>
          <w:szCs w:val="32"/>
        </w:rPr>
        <w:t>第四章  公共场所安全管理</w:t>
      </w:r>
    </w:p>
    <w:p>
      <w:pPr>
        <w:pStyle w:val="Normal"/>
        <w:keepNext w:val="false"/>
        <w:keepLines w:val="false"/>
        <w:pageBreakBefore w:val="false"/>
        <w:kinsoku w:val="true"/>
        <w:overflowPunct w:val="true"/>
        <w:autoSpaceDE w:val="true"/>
        <w:bidi w:val="0"/>
        <w:snapToGrid w:val="true"/>
        <w:spacing w:lineRule="exact" w:line="560"/>
        <w:ind w:firstLineChars="0" w:firstLine="0" w:startChars="0" w:start="0" w:endChars="0" w:end="0"/>
        <w:textAlignment w:val="auto"/>
        <w:rPr>
          <w:rFonts w:ascii="仿宋_GB2312" w:hAnsi="仿宋_GB2312" w:eastAsia="黑体" w:cs="黑体" w:hint="eastAsia"/>
          <w:szCs w:val="32"/>
        </w:rPr>
      </w:pPr>
      <w:r>
        <w:rPr>
          <w:rFonts w:eastAsia="黑体" w:cs="黑体" w:hint="eastAsia" w:ascii="仿宋_GB2312" w:hAnsi="仿宋_GB2312"/>
          <w:szCs w:val="32"/>
        </w:rPr>
      </w:r>
    </w:p>
    <w:p>
      <w:pPr>
        <w:pStyle w:val="Normal"/>
        <w:keepNext w:val="false"/>
        <w:keepLines w:val="false"/>
        <w:pageBreakBefore w:val="false"/>
        <w:kinsoku w:val="true"/>
        <w:overflowPunct w:val="true"/>
        <w:autoSpaceDE w:val="true"/>
        <w:bidi w:val="0"/>
        <w:snapToGrid w:val="true"/>
        <w:spacing w:lineRule="exact" w:line="560"/>
        <w:ind w:firstLineChars="0" w:firstLine="0" w:startChars="0" w:start="0" w:endChars="0" w:end="0"/>
        <w:textAlignment w:val="auto"/>
        <w:rPr>
          <w:rFonts w:ascii="仿宋_GB2312" w:hAnsi="仿宋_GB2312" w:cs="仿宋_GB2312" w:hint="eastAsia"/>
          <w:szCs w:val="32"/>
        </w:rPr>
      </w:pPr>
      <w:r>
        <w:rPr>
          <w:rFonts w:ascii="黑体" w:hAnsi="黑体" w:cs="黑体" w:hint="eastAsia" w:eastAsia="黑体"/>
          <w:szCs w:val="32"/>
        </w:rPr>
        <w:t>第三十三条</w:t>
      </w:r>
      <w:r>
        <w:rPr>
          <w:rFonts w:ascii="仿宋_GB2312" w:hAnsi="仿宋_GB2312" w:cs="黑体" w:hint="eastAsia"/>
          <w:szCs w:val="32"/>
        </w:rPr>
        <w:t xml:space="preserve"> </w:t>
      </w:r>
      <w:r>
        <w:rPr>
          <w:rFonts w:ascii="仿宋_GB2312" w:hAnsi="仿宋_GB2312" w:cs="仿宋_GB2312" w:hint="eastAsia"/>
          <w:szCs w:val="32"/>
        </w:rPr>
        <w:t>公共场所的管理责任单位，应当履行下列安全管理职责：</w:t>
      </w:r>
    </w:p>
    <w:p>
      <w:pPr>
        <w:pStyle w:val="Normal"/>
        <w:keepNext w:val="false"/>
        <w:keepLines w:val="false"/>
        <w:pageBreakBefore w:val="false"/>
        <w:kinsoku w:val="true"/>
        <w:overflowPunct w:val="true"/>
        <w:autoSpaceDE w:val="true"/>
        <w:bidi w:val="0"/>
        <w:snapToGrid w:val="true"/>
        <w:spacing w:lineRule="exact" w:line="560"/>
        <w:ind w:firstLineChars="0" w:firstLine="0" w:startChars="0" w:start="0" w:endChars="0" w:end="0"/>
        <w:textAlignment w:val="auto"/>
        <w:rPr>
          <w:rFonts w:ascii="仿宋_GB2312" w:hAnsi="仿宋_GB2312" w:cs="仿宋_GB2312" w:hint="eastAsia"/>
          <w:szCs w:val="32"/>
        </w:rPr>
      </w:pPr>
      <w:r>
        <w:rPr>
          <w:rFonts w:ascii="仿宋_GB2312" w:hAnsi="仿宋_GB2312" w:cs="仿宋_GB2312" w:hint="eastAsia"/>
          <w:szCs w:val="32"/>
        </w:rPr>
        <w:t>（一）建立健全安全管理制度；</w:t>
      </w:r>
    </w:p>
    <w:p>
      <w:pPr>
        <w:pStyle w:val="Normal"/>
        <w:keepNext w:val="false"/>
        <w:keepLines w:val="false"/>
        <w:pageBreakBefore w:val="false"/>
        <w:kinsoku w:val="true"/>
        <w:overflowPunct w:val="true"/>
        <w:autoSpaceDE w:val="true"/>
        <w:bidi w:val="0"/>
        <w:snapToGrid w:val="true"/>
        <w:spacing w:lineRule="exact" w:line="560"/>
        <w:ind w:firstLineChars="0" w:firstLine="0" w:startChars="0" w:start="0" w:endChars="0" w:end="0"/>
        <w:textAlignment w:val="auto"/>
        <w:rPr>
          <w:rFonts w:ascii="仿宋_GB2312" w:hAnsi="仿宋_GB2312" w:cs="仿宋_GB2312" w:hint="eastAsia"/>
          <w:szCs w:val="32"/>
        </w:rPr>
      </w:pPr>
      <w:r>
        <w:rPr>
          <w:rFonts w:ascii="仿宋_GB2312" w:hAnsi="仿宋_GB2312" w:cs="仿宋_GB2312" w:hint="eastAsia"/>
          <w:szCs w:val="32"/>
        </w:rPr>
        <w:t>（二）定期检查本单位各项安全防范措施的落实情况，及时消除事故隐患，并将检查、消除情况记录存档；</w:t>
      </w:r>
    </w:p>
    <w:p>
      <w:pPr>
        <w:pStyle w:val="Normal"/>
        <w:keepNext w:val="false"/>
        <w:keepLines w:val="false"/>
        <w:pageBreakBefore w:val="false"/>
        <w:kinsoku w:val="true"/>
        <w:overflowPunct w:val="true"/>
        <w:autoSpaceDE w:val="true"/>
        <w:bidi w:val="0"/>
        <w:snapToGrid w:val="true"/>
        <w:spacing w:lineRule="exact" w:line="560"/>
        <w:ind w:firstLineChars="0" w:firstLine="0" w:startChars="0" w:start="0" w:endChars="0" w:end="0"/>
        <w:textAlignment w:val="auto"/>
        <w:rPr>
          <w:rFonts w:ascii="仿宋_GB2312" w:hAnsi="仿宋_GB2312" w:cs="仿宋_GB2312" w:hint="eastAsia"/>
          <w:szCs w:val="32"/>
        </w:rPr>
      </w:pPr>
      <w:r>
        <w:rPr>
          <w:rFonts w:ascii="仿宋_GB2312" w:hAnsi="仿宋_GB2312" w:cs="仿宋_GB2312" w:hint="eastAsia"/>
          <w:szCs w:val="32"/>
        </w:rPr>
        <w:t>（三）确保该场所实际容纳人数不超过设计的最大容量；</w:t>
      </w:r>
    </w:p>
    <w:p>
      <w:pPr>
        <w:pStyle w:val="Normal"/>
        <w:keepNext w:val="false"/>
        <w:keepLines w:val="false"/>
        <w:pageBreakBefore w:val="false"/>
        <w:kinsoku w:val="true"/>
        <w:overflowPunct w:val="true"/>
        <w:autoSpaceDE w:val="true"/>
        <w:bidi w:val="0"/>
        <w:snapToGrid w:val="true"/>
        <w:spacing w:lineRule="exact" w:line="560"/>
        <w:ind w:firstLineChars="0" w:firstLine="0" w:startChars="0" w:start="0" w:endChars="0" w:end="0"/>
        <w:textAlignment w:val="auto"/>
        <w:rPr>
          <w:rFonts w:ascii="仿宋_GB2312" w:hAnsi="仿宋_GB2312" w:cs="仿宋_GB2312" w:hint="eastAsia"/>
          <w:szCs w:val="32"/>
        </w:rPr>
      </w:pPr>
      <w:r>
        <w:rPr>
          <w:rFonts w:ascii="仿宋_GB2312" w:hAnsi="仿宋_GB2312" w:cs="仿宋_GB2312" w:hint="eastAsia"/>
          <w:szCs w:val="32"/>
        </w:rPr>
        <w:t>（四）设置符合国家规定的安全疏散指示标志和应急照明设施；</w:t>
      </w:r>
    </w:p>
    <w:p>
      <w:pPr>
        <w:pStyle w:val="Normal"/>
        <w:keepNext w:val="false"/>
        <w:keepLines w:val="false"/>
        <w:pageBreakBefore w:val="false"/>
        <w:kinsoku w:val="true"/>
        <w:overflowPunct w:val="true"/>
        <w:autoSpaceDE w:val="true"/>
        <w:bidi w:val="0"/>
        <w:snapToGrid w:val="true"/>
        <w:spacing w:lineRule="exact" w:line="560"/>
        <w:ind w:firstLineChars="0" w:firstLine="0" w:startChars="0" w:start="0" w:endChars="0" w:end="0"/>
        <w:textAlignment w:val="auto"/>
        <w:rPr>
          <w:rFonts w:ascii="仿宋_GB2312" w:hAnsi="仿宋_GB2312" w:cs="仿宋_GB2312" w:hint="eastAsia"/>
          <w:szCs w:val="32"/>
        </w:rPr>
      </w:pPr>
      <w:r>
        <w:rPr>
          <w:rFonts w:ascii="仿宋_GB2312" w:hAnsi="仿宋_GB2312" w:cs="仿宋_GB2312" w:hint="eastAsia"/>
          <w:szCs w:val="32"/>
        </w:rPr>
        <w:t>（五）保持疏散通道、安全出口畅通；</w:t>
      </w:r>
    </w:p>
    <w:p>
      <w:pPr>
        <w:pStyle w:val="Normal"/>
        <w:keepNext w:val="false"/>
        <w:keepLines w:val="false"/>
        <w:pageBreakBefore w:val="false"/>
        <w:kinsoku w:val="true"/>
        <w:overflowPunct w:val="true"/>
        <w:autoSpaceDE w:val="true"/>
        <w:bidi w:val="0"/>
        <w:snapToGrid w:val="true"/>
        <w:spacing w:lineRule="exact" w:line="560"/>
        <w:ind w:firstLineChars="0" w:firstLine="0" w:startChars="0" w:start="0" w:endChars="0" w:end="0"/>
        <w:textAlignment w:val="auto"/>
        <w:rPr>
          <w:rFonts w:ascii="仿宋_GB2312" w:hAnsi="仿宋_GB2312" w:cs="仿宋_GB2312" w:hint="eastAsia"/>
          <w:szCs w:val="32"/>
        </w:rPr>
      </w:pPr>
      <w:r>
        <w:rPr>
          <w:rFonts w:ascii="仿宋_GB2312" w:hAnsi="仿宋_GB2312" w:cs="仿宋_GB2312" w:hint="eastAsia"/>
          <w:szCs w:val="32"/>
        </w:rPr>
        <w:t>（六）制定应急疏散方案，并采取安全防范措施。</w:t>
      </w:r>
    </w:p>
    <w:p>
      <w:pPr>
        <w:pStyle w:val="Normal"/>
        <w:keepNext w:val="false"/>
        <w:keepLines w:val="false"/>
        <w:pageBreakBefore w:val="false"/>
        <w:kinsoku w:val="true"/>
        <w:overflowPunct w:val="true"/>
        <w:autoSpaceDE w:val="true"/>
        <w:bidi w:val="0"/>
        <w:snapToGrid w:val="true"/>
        <w:spacing w:lineRule="exact" w:line="560"/>
        <w:ind w:firstLineChars="0" w:firstLine="0" w:startChars="0" w:start="0" w:endChars="0" w:end="0"/>
        <w:textAlignment w:val="auto"/>
        <w:rPr>
          <w:rFonts w:ascii="仿宋_GB2312" w:hAnsi="仿宋_GB2312" w:cs="仿宋_GB2312" w:hint="eastAsia"/>
          <w:szCs w:val="32"/>
        </w:rPr>
      </w:pPr>
      <w:r>
        <w:rPr>
          <w:rFonts w:ascii="仿宋_GB2312" w:hAnsi="仿宋_GB2312" w:cs="仿宋_GB2312" w:hint="eastAsia"/>
          <w:szCs w:val="32"/>
        </w:rPr>
        <w:t>前款规定的公共场所包括影剧院、歌舞厅、文化宫、网吧、体育场馆、图书馆等文体娱乐场所和旅游景区；宾馆、酒楼、商场等商业经营场所；机场、车站、码头等交通枢纽场所；地铁、公共汽车等公共交通工具以及其他对公众开放、人员聚集的场所。</w:t>
      </w:r>
    </w:p>
    <w:p>
      <w:pPr>
        <w:pStyle w:val="Normal"/>
        <w:keepNext w:val="false"/>
        <w:keepLines w:val="false"/>
        <w:pageBreakBefore w:val="false"/>
        <w:kinsoku w:val="true"/>
        <w:overflowPunct w:val="true"/>
        <w:autoSpaceDE w:val="true"/>
        <w:bidi w:val="0"/>
        <w:snapToGrid w:val="true"/>
        <w:spacing w:lineRule="exact" w:line="560"/>
        <w:ind w:firstLineChars="0" w:firstLine="0" w:startChars="0" w:start="0" w:endChars="0" w:end="0"/>
        <w:textAlignment w:val="auto"/>
        <w:rPr>
          <w:rFonts w:ascii="仿宋_GB2312" w:hAnsi="仿宋_GB2312" w:cs="仿宋_GB2312" w:hint="eastAsia"/>
          <w:szCs w:val="32"/>
        </w:rPr>
      </w:pPr>
      <w:r>
        <w:rPr>
          <w:rFonts w:ascii="黑体" w:hAnsi="黑体" w:cs="黑体" w:hint="eastAsia" w:eastAsia="黑体"/>
          <w:szCs w:val="32"/>
        </w:rPr>
        <w:t>第三十四条</w:t>
      </w:r>
      <w:r>
        <w:rPr>
          <w:rFonts w:ascii="仿宋_GB2312" w:hAnsi="仿宋_GB2312" w:cs="黑体" w:hint="eastAsia"/>
          <w:szCs w:val="32"/>
        </w:rPr>
        <w:t>　</w:t>
      </w:r>
      <w:r>
        <w:rPr>
          <w:rFonts w:ascii="仿宋_GB2312" w:hAnsi="仿宋_GB2312" w:hint="eastAsia"/>
          <w:szCs w:val="32"/>
        </w:rPr>
        <w:t>在公园、旅游景区、广场、公共道路、体育场馆、会场、展览馆等场所，举办下列单场次预计参加人数在一千人以上大型活动的，承办者</w:t>
      </w:r>
      <w:r>
        <w:rPr>
          <w:rFonts w:ascii="仿宋_GB2312" w:hAnsi="仿宋_GB2312" w:cs="仿宋_GB2312" w:hint="eastAsia"/>
          <w:szCs w:val="32"/>
        </w:rPr>
        <w:t>应当按照国家有关规定向公安机关提出书面申请，经公安机关批准后方可举行，公安机关应当在七个工作日内作出决定：</w:t>
      </w:r>
    </w:p>
    <w:p>
      <w:pPr>
        <w:pStyle w:val="Normal"/>
        <w:keepNext w:val="false"/>
        <w:keepLines w:val="false"/>
        <w:pageBreakBefore w:val="false"/>
        <w:kinsoku w:val="true"/>
        <w:overflowPunct w:val="true"/>
        <w:autoSpaceDE w:val="true"/>
        <w:bidi w:val="0"/>
        <w:snapToGrid w:val="true"/>
        <w:spacing w:lineRule="exact" w:line="560"/>
        <w:ind w:firstLineChars="0" w:firstLine="0" w:startChars="0" w:start="0" w:endChars="0" w:end="0"/>
        <w:textAlignment w:val="auto"/>
        <w:rPr>
          <w:rFonts w:ascii="仿宋_GB2312" w:hAnsi="仿宋_GB2312" w:hint="eastAsia"/>
          <w:szCs w:val="32"/>
        </w:rPr>
      </w:pPr>
      <w:r>
        <w:rPr>
          <w:rFonts w:ascii="仿宋_GB2312" w:hAnsi="仿宋_GB2312" w:hint="eastAsia"/>
          <w:szCs w:val="32"/>
        </w:rPr>
        <w:t>（一）体育比赛、民间竞技等体育活动；</w:t>
      </w:r>
    </w:p>
    <w:p>
      <w:pPr>
        <w:pStyle w:val="Normal"/>
        <w:keepNext w:val="false"/>
        <w:keepLines w:val="false"/>
        <w:pageBreakBefore w:val="false"/>
        <w:kinsoku w:val="true"/>
        <w:overflowPunct w:val="true"/>
        <w:autoSpaceDE w:val="true"/>
        <w:bidi w:val="0"/>
        <w:snapToGrid w:val="true"/>
        <w:spacing w:lineRule="exact" w:line="560"/>
        <w:ind w:firstLineChars="0" w:firstLine="0" w:startChars="0" w:start="0" w:endChars="0" w:end="0"/>
        <w:textAlignment w:val="auto"/>
        <w:rPr>
          <w:rFonts w:ascii="仿宋_GB2312" w:hAnsi="仿宋_GB2312" w:hint="eastAsia"/>
          <w:szCs w:val="32"/>
        </w:rPr>
      </w:pPr>
      <w:r>
        <w:rPr>
          <w:rFonts w:ascii="仿宋_GB2312" w:hAnsi="仿宋_GB2312" w:hint="eastAsia"/>
          <w:szCs w:val="32"/>
        </w:rPr>
        <w:t>（二）演唱会、音乐会等文艺演出活动；</w:t>
      </w:r>
    </w:p>
    <w:p>
      <w:pPr>
        <w:pStyle w:val="Normal"/>
        <w:keepNext w:val="false"/>
        <w:keepLines w:val="false"/>
        <w:pageBreakBefore w:val="false"/>
        <w:kinsoku w:val="true"/>
        <w:overflowPunct w:val="true"/>
        <w:autoSpaceDE w:val="true"/>
        <w:bidi w:val="0"/>
        <w:snapToGrid w:val="true"/>
        <w:spacing w:lineRule="exact" w:line="560"/>
        <w:ind w:firstLineChars="0" w:firstLine="0" w:startChars="0" w:start="0" w:endChars="0" w:end="0"/>
        <w:textAlignment w:val="auto"/>
        <w:rPr>
          <w:rFonts w:ascii="仿宋_GB2312" w:hAnsi="仿宋_GB2312" w:hint="eastAsia"/>
          <w:szCs w:val="32"/>
        </w:rPr>
      </w:pPr>
      <w:r>
        <w:rPr>
          <w:rFonts w:ascii="仿宋_GB2312" w:hAnsi="仿宋_GB2312" w:hint="eastAsia"/>
          <w:szCs w:val="32"/>
        </w:rPr>
        <w:t>（三）产品展览、商品展销等活动；</w:t>
      </w:r>
    </w:p>
    <w:p>
      <w:pPr>
        <w:pStyle w:val="Normal"/>
        <w:keepNext w:val="false"/>
        <w:keepLines w:val="false"/>
        <w:pageBreakBefore w:val="false"/>
        <w:kinsoku w:val="true"/>
        <w:overflowPunct w:val="true"/>
        <w:autoSpaceDE w:val="true"/>
        <w:bidi w:val="0"/>
        <w:snapToGrid w:val="true"/>
        <w:spacing w:lineRule="exact" w:line="560"/>
        <w:ind w:firstLineChars="0" w:firstLine="0" w:startChars="0" w:start="0" w:endChars="0" w:end="0"/>
        <w:textAlignment w:val="auto"/>
        <w:rPr>
          <w:rFonts w:ascii="仿宋_GB2312" w:hAnsi="仿宋_GB2312" w:hint="eastAsia"/>
          <w:szCs w:val="32"/>
        </w:rPr>
      </w:pPr>
      <w:r>
        <w:rPr>
          <w:rFonts w:ascii="仿宋_GB2312" w:hAnsi="仿宋_GB2312" w:hint="eastAsia"/>
          <w:szCs w:val="32"/>
        </w:rPr>
        <w:t>（四）游园、灯会、庙会、花会、焰火晚会等民间传统活动；</w:t>
      </w:r>
    </w:p>
    <w:p>
      <w:pPr>
        <w:pStyle w:val="Normal"/>
        <w:keepNext w:val="false"/>
        <w:keepLines w:val="false"/>
        <w:pageBreakBefore w:val="false"/>
        <w:kinsoku w:val="true"/>
        <w:overflowPunct w:val="true"/>
        <w:autoSpaceDE w:val="true"/>
        <w:bidi w:val="0"/>
        <w:snapToGrid w:val="true"/>
        <w:spacing w:lineRule="exact" w:line="560"/>
        <w:ind w:firstLineChars="0" w:firstLine="0" w:startChars="0" w:start="0" w:endChars="0" w:end="0"/>
        <w:textAlignment w:val="auto"/>
        <w:rPr>
          <w:rFonts w:ascii="仿宋_GB2312" w:hAnsi="仿宋_GB2312" w:hint="eastAsia"/>
          <w:szCs w:val="32"/>
        </w:rPr>
      </w:pPr>
      <w:r>
        <w:rPr>
          <w:rFonts w:ascii="仿宋_GB2312" w:hAnsi="仿宋_GB2312" w:hint="eastAsia"/>
          <w:szCs w:val="32"/>
        </w:rPr>
        <w:t>（五）庆祝、庆典、人才招聘会等活动；</w:t>
      </w:r>
    </w:p>
    <w:p>
      <w:pPr>
        <w:pStyle w:val="Normal"/>
        <w:keepNext w:val="false"/>
        <w:keepLines w:val="false"/>
        <w:pageBreakBefore w:val="false"/>
        <w:kinsoku w:val="true"/>
        <w:overflowPunct w:val="true"/>
        <w:autoSpaceDE w:val="true"/>
        <w:bidi w:val="0"/>
        <w:snapToGrid w:val="true"/>
        <w:spacing w:lineRule="exact" w:line="560"/>
        <w:ind w:firstLineChars="0" w:firstLine="0" w:startChars="0" w:start="0" w:endChars="0" w:end="0"/>
        <w:textAlignment w:val="auto"/>
        <w:rPr>
          <w:rFonts w:ascii="仿宋_GB2312" w:hAnsi="仿宋_GB2312" w:hint="eastAsia"/>
          <w:szCs w:val="32"/>
        </w:rPr>
      </w:pPr>
      <w:r>
        <w:rPr>
          <w:rFonts w:ascii="仿宋_GB2312" w:hAnsi="仿宋_GB2312" w:hint="eastAsia"/>
          <w:szCs w:val="32"/>
        </w:rPr>
        <w:t>（六）名人签名等宣传活动；</w:t>
      </w:r>
    </w:p>
    <w:p>
      <w:pPr>
        <w:pStyle w:val="Normal"/>
        <w:keepNext w:val="false"/>
        <w:keepLines w:val="false"/>
        <w:pageBreakBefore w:val="false"/>
        <w:kinsoku w:val="true"/>
        <w:overflowPunct w:val="true"/>
        <w:autoSpaceDE w:val="true"/>
        <w:bidi w:val="0"/>
        <w:snapToGrid w:val="true"/>
        <w:spacing w:lineRule="exact" w:line="560"/>
        <w:ind w:firstLineChars="0" w:firstLine="0" w:startChars="0" w:start="0" w:endChars="0" w:end="0"/>
        <w:textAlignment w:val="auto"/>
        <w:rPr>
          <w:rFonts w:ascii="仿宋_GB2312" w:hAnsi="仿宋_GB2312" w:hint="eastAsia"/>
          <w:szCs w:val="32"/>
        </w:rPr>
      </w:pPr>
      <w:r>
        <w:rPr>
          <w:rFonts w:ascii="仿宋_GB2312" w:hAnsi="仿宋_GB2312" w:hint="eastAsia"/>
          <w:szCs w:val="32"/>
        </w:rPr>
        <w:t>（七）现场开奖的彩票发行活动；</w:t>
      </w:r>
    </w:p>
    <w:p>
      <w:pPr>
        <w:pStyle w:val="Normal"/>
        <w:keepNext w:val="false"/>
        <w:keepLines w:val="false"/>
        <w:pageBreakBefore w:val="false"/>
        <w:kinsoku w:val="true"/>
        <w:overflowPunct w:val="true"/>
        <w:autoSpaceDE w:val="true"/>
        <w:bidi w:val="0"/>
        <w:snapToGrid w:val="true"/>
        <w:spacing w:lineRule="exact" w:line="560"/>
        <w:ind w:firstLineChars="0" w:firstLine="0" w:startChars="0" w:start="0" w:endChars="0" w:end="0"/>
        <w:textAlignment w:val="auto"/>
        <w:rPr>
          <w:rFonts w:ascii="仿宋_GB2312" w:hAnsi="仿宋_GB2312" w:hint="eastAsia"/>
          <w:szCs w:val="32"/>
        </w:rPr>
      </w:pPr>
      <w:r>
        <w:rPr>
          <w:rFonts w:ascii="仿宋_GB2312" w:hAnsi="仿宋_GB2312" w:hint="eastAsia"/>
          <w:szCs w:val="32"/>
        </w:rPr>
        <w:t>（八）其他大型活动。</w:t>
      </w:r>
    </w:p>
    <w:p>
      <w:pPr>
        <w:pStyle w:val="Style16"/>
        <w:keepNext w:val="false"/>
        <w:keepLines w:val="false"/>
        <w:pageBreakBefore w:val="false"/>
        <w:kinsoku w:val="true"/>
        <w:overflowPunct w:val="true"/>
        <w:autoSpaceDE w:val="true"/>
        <w:bidi w:val="0"/>
        <w:snapToGrid w:val="true"/>
        <w:spacing w:lineRule="exact" w:line="560"/>
        <w:ind w:startChars="0" w:start="0" w:endChars="0" w:end="0"/>
        <w:textAlignment w:val="auto"/>
        <w:rPr>
          <w:rFonts w:hint="eastAsia"/>
        </w:rPr>
      </w:pPr>
      <w:r>
        <w:rPr>
          <w:rFonts w:hint="eastAsia"/>
        </w:rPr>
        <w:t>影剧院、音乐厅、公园</w:t>
      </w:r>
      <w:r>
        <w:rPr>
          <w:rFonts w:ascii="仿宋_GB2312" w:hAnsi="仿宋_GB2312" w:hint="eastAsia"/>
          <w:szCs w:val="32"/>
        </w:rPr>
        <w:t>、</w:t>
      </w:r>
      <w:r>
        <w:rPr>
          <w:rFonts w:hint="eastAsia"/>
        </w:rPr>
        <w:t>娱乐场所等在日常业务范围内举办的活动不适用前款规定。</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cs="仿宋_GB2312" w:hint="eastAsia"/>
          <w:szCs w:val="32"/>
        </w:rPr>
      </w:pPr>
      <w:r>
        <w:rPr>
          <w:rFonts w:ascii="黑体" w:hAnsi="黑体" w:cs="黑体" w:hint="eastAsia" w:eastAsia="黑体"/>
          <w:szCs w:val="32"/>
        </w:rPr>
        <w:t>第三十五条</w:t>
      </w:r>
      <w:r>
        <w:rPr>
          <w:rFonts w:ascii="仿宋_GB2312" w:hAnsi="仿宋_GB2312" w:cs="仿宋_GB2312" w:hint="eastAsia"/>
          <w:szCs w:val="32"/>
        </w:rPr>
        <w:t>　大型活动承办者应当落实各项安全措施；保证活动场所的设备、设施安全运转；配备足够的工作人员维护现场秩序，采取控制和疏散措施，确保参加活动的人数在安全条件允许的范围内。</w:t>
      </w:r>
    </w:p>
    <w:p>
      <w:pPr>
        <w:pStyle w:val="Normal"/>
        <w:keepNext w:val="false"/>
        <w:keepLines w:val="false"/>
        <w:pageBreakBefore w:val="false"/>
        <w:kinsoku w:val="true"/>
        <w:overflowPunct w:val="true"/>
        <w:autoSpaceDE w:val="true"/>
        <w:bidi w:val="0"/>
        <w:snapToGrid w:val="true"/>
        <w:spacing w:lineRule="exact" w:line="560"/>
        <w:ind w:firstLineChars="0" w:firstLine="0" w:startChars="0" w:start="0" w:endChars="0" w:end="0"/>
        <w:textAlignment w:val="auto"/>
        <w:rPr>
          <w:rFonts w:ascii="黑体" w:hAnsi="黑体" w:eastAsia="黑体" w:cs="黑体" w:hint="eastAsia"/>
          <w:szCs w:val="32"/>
        </w:rPr>
      </w:pPr>
      <w:r>
        <w:rPr>
          <w:rFonts w:ascii="黑体" w:hAnsi="黑体" w:cs="黑体" w:hint="eastAsia" w:eastAsia="黑体"/>
          <w:szCs w:val="32"/>
        </w:rPr>
        <w:t>第三十六条</w:t>
      </w:r>
      <w:r>
        <w:rPr>
          <w:rFonts w:ascii="仿宋_GB2312" w:hAnsi="仿宋_GB2312" w:cs="仿宋_GB2312" w:hint="eastAsia"/>
          <w:szCs w:val="32"/>
        </w:rPr>
        <w:t>　鼓励大型活动的承办者为参与活动的公众购买人身意外伤害保险。</w:t>
      </w:r>
    </w:p>
    <w:p>
      <w:pPr>
        <w:pStyle w:val="Normal"/>
        <w:keepNext w:val="false"/>
        <w:keepLines w:val="false"/>
        <w:pageBreakBefore w:val="false"/>
        <w:kinsoku w:val="true"/>
        <w:overflowPunct w:val="true"/>
        <w:autoSpaceDE w:val="true"/>
        <w:bidi w:val="0"/>
        <w:snapToGrid w:val="true"/>
        <w:spacing w:lineRule="exact" w:line="560"/>
        <w:ind w:firstLineChars="0" w:firstLine="0" w:startChars="0" w:start="0" w:endChars="0" w:end="0"/>
        <w:textAlignment w:val="auto"/>
        <w:rPr>
          <w:rFonts w:ascii="仿宋_GB2312" w:hAnsi="仿宋_GB2312" w:hint="eastAsia"/>
          <w:szCs w:val="32"/>
        </w:rPr>
      </w:pPr>
      <w:r>
        <w:rPr>
          <w:rFonts w:ascii="黑体" w:hAnsi="黑体" w:cs="黑体" w:hint="eastAsia" w:eastAsia="黑体"/>
          <w:szCs w:val="32"/>
        </w:rPr>
        <w:t>第三十七条</w:t>
      </w:r>
      <w:r>
        <w:rPr>
          <w:rFonts w:ascii="仿宋_GB2312" w:hAnsi="仿宋_GB2312" w:cs="仿宋_GB2312" w:hint="eastAsia"/>
          <w:szCs w:val="32"/>
        </w:rPr>
        <w:t>　公安机关对大型活动负有安全管理监督职责。大型活动举行前，应当对活动场所进行实地检查，发现安全隐患，应当书面通知承办者予以整改。在活动举行前未能整改合格的，责令暂停举行活动；拒不整改的，责令停止举行活动。大型活动中，应当维持活动现场周边的治安、交通秩序</w:t>
      </w:r>
      <w:r>
        <w:rPr>
          <w:rFonts w:ascii="仿宋_GB2312" w:hAnsi="仿宋_GB2312" w:hint="eastAsia"/>
          <w:szCs w:val="32"/>
        </w:rPr>
        <w:t>；对现场秩序混乱，可能导致安全事故或者危害公共安全的紧急情况依法处置。</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cs="Times New Roman"/>
          <w:szCs w:val="21"/>
        </w:rPr>
      </w:pPr>
      <w:r>
        <w:rPr>
          <w:rFonts w:hint="eastAsia" w:eastAsia="黑体"/>
        </w:rPr>
        <w:t xml:space="preserve">第三十八条 </w:t>
      </w:r>
      <w:r>
        <w:rPr>
          <w:rFonts w:ascii="Times New Roman" w:hAnsi="Times New Roman" w:cs="Times New Roman" w:hint="eastAsia"/>
          <w:szCs w:val="21"/>
        </w:rPr>
        <w:t>文体娱乐场所禁止燃放烟花、爆竹，禁止使用火炮。但是经市人民政府批准的除外。</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cs="仿宋_GB2312" w:hint="eastAsia"/>
          <w:szCs w:val="32"/>
        </w:rPr>
      </w:pPr>
      <w:r>
        <w:rPr>
          <w:rFonts w:ascii="黑体" w:hAnsi="黑体" w:cs="黑体" w:hint="eastAsia" w:eastAsia="黑体"/>
          <w:szCs w:val="32"/>
        </w:rPr>
        <w:t>第三十九条</w:t>
      </w:r>
      <w:r>
        <w:rPr>
          <w:rFonts w:ascii="仿宋_GB2312" w:hAnsi="仿宋_GB2312" w:cs="黑体" w:hint="eastAsia"/>
          <w:szCs w:val="32"/>
        </w:rPr>
        <w:t>　</w:t>
      </w:r>
      <w:r>
        <w:rPr>
          <w:rFonts w:ascii="仿宋_GB2312" w:hAnsi="仿宋_GB2312" w:cs="仿宋_GB2312" w:hint="eastAsia"/>
          <w:szCs w:val="32"/>
        </w:rPr>
        <w:t>举办焰火晚会以及其他大型烟花爆竹燃放活动，主办单位应当向市公安机关提出申请。</w:t>
      </w:r>
    </w:p>
    <w:p>
      <w:pPr>
        <w:pStyle w:val="Normal"/>
        <w:keepNext w:val="false"/>
        <w:keepLines w:val="false"/>
        <w:pageBreakBefore w:val="false"/>
        <w:kinsoku w:val="true"/>
        <w:overflowPunct w:val="true"/>
        <w:autoSpaceDE w:val="true"/>
        <w:bidi w:val="0"/>
        <w:snapToGrid w:val="true"/>
        <w:spacing w:lineRule="exact" w:line="560"/>
        <w:ind w:firstLineChars="0" w:firstLine="0" w:startChars="0" w:start="0" w:endChars="0" w:end="0"/>
        <w:textAlignment w:val="auto"/>
        <w:rPr>
          <w:rFonts w:ascii="仿宋_GB2312" w:hAnsi="仿宋_GB2312" w:cs="仿宋_GB2312" w:hint="eastAsia"/>
          <w:szCs w:val="32"/>
        </w:rPr>
      </w:pPr>
      <w:r>
        <w:rPr>
          <w:rFonts w:ascii="仿宋_GB2312" w:hAnsi="仿宋_GB2312" w:cs="仿宋_GB2312" w:hint="eastAsia"/>
          <w:szCs w:val="32"/>
        </w:rPr>
        <w:t>焰火晚会以及其他大型烟花爆竹燃放活动燃放作业单位和作业人员，应当按照焰火燃放安全规程和经许可的燃放作业方案进行燃放作业。</w:t>
      </w:r>
    </w:p>
    <w:p>
      <w:pPr>
        <w:pStyle w:val="Normal"/>
        <w:keepNext w:val="false"/>
        <w:keepLines w:val="false"/>
        <w:pageBreakBefore w:val="false"/>
        <w:kinsoku w:val="true"/>
        <w:overflowPunct w:val="true"/>
        <w:autoSpaceDE w:val="true"/>
        <w:bidi w:val="0"/>
        <w:snapToGrid w:val="true"/>
        <w:spacing w:lineRule="exact" w:line="560"/>
        <w:ind w:firstLineChars="0" w:firstLine="0" w:startChars="0" w:start="0" w:endChars="0" w:end="0"/>
        <w:textAlignment w:val="auto"/>
        <w:rPr>
          <w:rFonts w:ascii="仿宋_GB2312" w:hAnsi="仿宋_GB2312" w:cs="仿宋_GB2312" w:hint="eastAsia"/>
          <w:szCs w:val="32"/>
        </w:rPr>
      </w:pPr>
      <w:r>
        <w:rPr>
          <w:rFonts w:ascii="仿宋_GB2312" w:hAnsi="仿宋_GB2312" w:cs="仿宋_GB2312" w:hint="eastAsia"/>
          <w:szCs w:val="32"/>
        </w:rPr>
        <w:t>对危险等级较高的焰火晚会以及其他大型烟花爆竹燃放活动，公安机关应当加强监督检查。</w:t>
      </w:r>
    </w:p>
    <w:p>
      <w:pPr>
        <w:pStyle w:val="Normal"/>
        <w:keepNext w:val="false"/>
        <w:keepLines w:val="false"/>
        <w:pageBreakBefore w:val="false"/>
        <w:kinsoku w:val="true"/>
        <w:overflowPunct w:val="true"/>
        <w:autoSpaceDE w:val="true"/>
        <w:bidi w:val="0"/>
        <w:snapToGrid w:val="true"/>
        <w:spacing w:lineRule="exact" w:line="560"/>
        <w:ind w:firstLineChars="0" w:firstLine="0" w:startChars="0" w:start="0" w:endChars="0" w:end="0"/>
        <w:textAlignment w:val="auto"/>
        <w:rPr>
          <w:rFonts w:ascii="仿宋_GB2312" w:hAnsi="仿宋_GB2312" w:cs="ˎ̥;Times New Roman" w:hint="eastAsia"/>
          <w:b/>
          <w:color w:val="003366"/>
          <w:szCs w:val="32"/>
        </w:rPr>
      </w:pPr>
      <w:r>
        <w:rPr>
          <w:rFonts w:ascii="黑体" w:hAnsi="黑体" w:cs="黑体" w:hint="eastAsia" w:eastAsia="黑体"/>
          <w:szCs w:val="32"/>
        </w:rPr>
        <w:t>第四十条</w:t>
      </w:r>
      <w:r>
        <w:rPr>
          <w:rFonts w:ascii="仿宋_GB2312" w:hAnsi="仿宋_GB2312" w:cs="Tahoma" w:hint="eastAsia"/>
          <w:b/>
          <w:szCs w:val="32"/>
        </w:rPr>
        <w:t>　</w:t>
      </w:r>
      <w:r>
        <w:rPr>
          <w:rFonts w:ascii="仿宋_GB2312" w:hAnsi="仿宋_GB2312" w:cs="仿宋_GB2312" w:hint="eastAsia"/>
          <w:b w:val="false"/>
          <w:bCs/>
          <w:szCs w:val="32"/>
        </w:rPr>
        <w:t>市交通运输</w:t>
      </w:r>
      <w:r>
        <w:rPr>
          <w:rFonts w:ascii="仿宋_GB2312" w:hAnsi="仿宋_GB2312" w:cs="仿宋_GB2312" w:hint="eastAsia"/>
          <w:szCs w:val="32"/>
        </w:rPr>
        <w:t>部门对城市道路、桥梁履行下列安全管理职责：</w:t>
      </w:r>
    </w:p>
    <w:p>
      <w:pPr>
        <w:pStyle w:val="Normal"/>
        <w:keepNext w:val="false"/>
        <w:keepLines w:val="false"/>
        <w:pageBreakBefore w:val="false"/>
        <w:widowControl/>
        <w:suppressAutoHyphens w:val="true"/>
        <w:kinsoku w:val="true"/>
        <w:overflowPunct w:val="true"/>
        <w:autoSpaceDE w:val="true"/>
        <w:bidi w:val="0"/>
        <w:snapToGrid w:val="true"/>
        <w:spacing w:lineRule="exact" w:line="560"/>
        <w:ind w:firstLineChars="200" w:startChars="0" w:start="0" w:endChars="0" w:end="0"/>
        <w:textAlignment w:val="auto"/>
        <w:rPr>
          <w:rFonts w:ascii="仿宋_GB2312" w:hAnsi="仿宋_GB2312" w:cs="宋体" w:hint="eastAsia"/>
          <w:szCs w:val="32"/>
        </w:rPr>
      </w:pPr>
      <w:r>
        <w:rPr>
          <w:rFonts w:ascii="仿宋_GB2312" w:hAnsi="仿宋_GB2312" w:cs="宋体" w:hint="eastAsia"/>
          <w:szCs w:val="32"/>
        </w:rPr>
        <w:t>（一）建立巡查制度，制定应急预案；</w:t>
      </w:r>
    </w:p>
    <w:p>
      <w:pPr>
        <w:pStyle w:val="Normal"/>
        <w:keepNext w:val="false"/>
        <w:keepLines w:val="false"/>
        <w:pageBreakBefore w:val="false"/>
        <w:widowControl/>
        <w:kinsoku w:val="true"/>
        <w:overflowPunct w:val="true"/>
        <w:autoSpaceDE w:val="true"/>
        <w:bidi w:val="0"/>
        <w:snapToGrid w:val="true"/>
        <w:spacing w:lineRule="exact" w:line="560"/>
        <w:ind w:firstLineChars="200" w:startChars="0" w:start="0" w:endChars="0" w:end="0"/>
        <w:jc w:val="start"/>
        <w:textAlignment w:val="auto"/>
        <w:rPr>
          <w:rFonts w:ascii="仿宋_GB2312" w:hAnsi="仿宋_GB2312" w:cs="宋体" w:hint="eastAsia"/>
          <w:szCs w:val="32"/>
        </w:rPr>
      </w:pPr>
      <w:r>
        <w:rPr>
          <w:rFonts w:ascii="仿宋_GB2312" w:hAnsi="仿宋_GB2312" w:cs="宋体" w:hint="eastAsia"/>
          <w:szCs w:val="32"/>
        </w:rPr>
        <w:t>（二）建立健全道路、桥梁养护责任机制，及时排除安全隐患或者采取其他安全保障措施；</w:t>
      </w:r>
    </w:p>
    <w:p>
      <w:pPr>
        <w:pStyle w:val="Normal"/>
        <w:keepNext w:val="false"/>
        <w:keepLines w:val="false"/>
        <w:pageBreakBefore w:val="false"/>
        <w:widowControl/>
        <w:kinsoku w:val="true"/>
        <w:overflowPunct w:val="true"/>
        <w:autoSpaceDE w:val="true"/>
        <w:bidi w:val="0"/>
        <w:snapToGrid w:val="true"/>
        <w:spacing w:lineRule="exact" w:line="560"/>
        <w:ind w:firstLineChars="200" w:startChars="0" w:start="0" w:endChars="0" w:end="0"/>
        <w:jc w:val="start"/>
        <w:textAlignment w:val="auto"/>
        <w:rPr>
          <w:rFonts w:ascii="仿宋_GB2312" w:hAnsi="仿宋_GB2312" w:cs="宋体" w:hint="eastAsia"/>
          <w:szCs w:val="32"/>
        </w:rPr>
      </w:pPr>
      <w:r>
        <w:rPr>
          <w:rFonts w:ascii="仿宋_GB2312" w:hAnsi="仿宋_GB2312" w:cs="宋体" w:hint="eastAsia"/>
          <w:szCs w:val="32"/>
        </w:rPr>
        <w:t>（三）在养护、维修作业现场设置明显标志和采取安全措施。</w:t>
      </w:r>
    </w:p>
    <w:p>
      <w:pPr>
        <w:pStyle w:val="Normal"/>
        <w:keepNext w:val="false"/>
        <w:keepLines w:val="false"/>
        <w:pageBreakBefore w:val="false"/>
        <w:widowControl/>
        <w:kinsoku w:val="true"/>
        <w:overflowPunct w:val="true"/>
        <w:autoSpaceDE w:val="true"/>
        <w:bidi w:val="0"/>
        <w:snapToGrid w:val="true"/>
        <w:spacing w:lineRule="exact" w:line="560"/>
        <w:ind w:firstLineChars="212" w:startChars="0" w:start="0" w:endChars="0" w:end="0"/>
        <w:jc w:val="start"/>
        <w:textAlignment w:val="auto"/>
        <w:rPr>
          <w:rFonts w:ascii="仿宋_GB2312" w:hAnsi="仿宋_GB2312" w:cs="宋体" w:hint="eastAsia"/>
          <w:szCs w:val="32"/>
        </w:rPr>
      </w:pPr>
      <w:r>
        <w:rPr>
          <w:rFonts w:ascii="仿宋_GB2312" w:hAnsi="仿宋_GB2312" w:cs="宋体" w:hint="eastAsia"/>
          <w:szCs w:val="32"/>
        </w:rPr>
        <w:t>城市道路、桥梁损坏影响通行安全时，市交通运输部门应当立即设立警示标志，并告知公安机关交通管理部门；严重影响通行安全时，市交通运输部门应当采取封路、封桥措施，公安机关交通管理部门应当予以配合。</w:t>
      </w:r>
    </w:p>
    <w:p>
      <w:pPr>
        <w:pStyle w:val="Normal"/>
        <w:keepNext w:val="false"/>
        <w:keepLines w:val="false"/>
        <w:pageBreakBefore w:val="false"/>
        <w:kinsoku w:val="true"/>
        <w:overflowPunct w:val="true"/>
        <w:autoSpaceDE w:val="true"/>
        <w:bidi w:val="0"/>
        <w:snapToGrid w:val="true"/>
        <w:spacing w:lineRule="exact" w:line="560"/>
        <w:ind w:firstLineChars="212" w:startChars="0" w:start="0" w:endChars="0" w:end="0"/>
        <w:jc w:val="start"/>
        <w:textAlignment w:val="auto"/>
        <w:rPr>
          <w:rFonts w:ascii="仿宋_GB2312" w:hAnsi="仿宋_GB2312" w:cs="宋体" w:hint="eastAsia"/>
          <w:szCs w:val="32"/>
        </w:rPr>
      </w:pPr>
      <w:r>
        <w:rPr>
          <w:rFonts w:ascii="黑体" w:hAnsi="黑体" w:cs="黑体" w:hint="eastAsia" w:eastAsia="黑体"/>
          <w:szCs w:val="32"/>
        </w:rPr>
        <w:t>第四十一条</w:t>
      </w:r>
      <w:r>
        <w:rPr>
          <w:rFonts w:ascii="仿宋_GB2312" w:hAnsi="仿宋_GB2312" w:cs="宋体" w:hint="eastAsia"/>
          <w:szCs w:val="32"/>
        </w:rPr>
        <w:t>　禁止盗窃、破坏、非法销售、非法收购</w:t>
      </w:r>
      <w:r>
        <w:rPr>
          <w:rFonts w:ascii="仿宋_GB2312" w:hAnsi="仿宋_GB2312" w:cs="宋体"/>
          <w:szCs w:val="32"/>
        </w:rPr>
        <w:t>城市道路上设置的各种井盖、沟盖、交通指示牌及其他市政设施</w:t>
      </w:r>
      <w:r>
        <w:rPr>
          <w:rFonts w:ascii="仿宋_GB2312" w:hAnsi="仿宋_GB2312" w:cs="宋体" w:hint="eastAsia"/>
          <w:szCs w:val="32"/>
        </w:rPr>
        <w:t>。</w:t>
      </w:r>
    </w:p>
    <w:p>
      <w:pPr>
        <w:pStyle w:val="Normal"/>
        <w:keepNext w:val="false"/>
        <w:keepLines w:val="false"/>
        <w:pageBreakBefore w:val="false"/>
        <w:kinsoku w:val="true"/>
        <w:overflowPunct w:val="true"/>
        <w:autoSpaceDE w:val="true"/>
        <w:bidi w:val="0"/>
        <w:snapToGrid w:val="true"/>
        <w:spacing w:lineRule="exact" w:line="560"/>
        <w:ind w:firstLineChars="212" w:startChars="0" w:start="0" w:endChars="0" w:end="0"/>
        <w:jc w:val="start"/>
        <w:textAlignment w:val="auto"/>
        <w:rPr>
          <w:rFonts w:ascii="仿宋_GB2312" w:hAnsi="仿宋_GB2312" w:cs="宋体" w:hint="eastAsia"/>
          <w:szCs w:val="32"/>
        </w:rPr>
      </w:pPr>
      <w:r>
        <w:rPr>
          <w:rFonts w:ascii="仿宋_GB2312" w:hAnsi="仿宋_GB2312" w:cs="宋体"/>
          <w:szCs w:val="32"/>
        </w:rPr>
        <w:t>井盖、沟盖出现破损、移位或者丢失的，产权单位知悉后应当立即设立警示标志，并及时予以更换、补缺或者正位</w:t>
      </w:r>
      <w:r>
        <w:rPr>
          <w:rFonts w:ascii="仿宋_GB2312" w:hAnsi="仿宋_GB2312" w:cs="宋体" w:hint="eastAsia"/>
          <w:szCs w:val="32"/>
        </w:rPr>
        <w:t>。</w:t>
      </w:r>
    </w:p>
    <w:p>
      <w:pPr>
        <w:pStyle w:val="Normal"/>
        <w:keepNext w:val="false"/>
        <w:keepLines w:val="false"/>
        <w:pageBreakBefore w:val="false"/>
        <w:widowControl/>
        <w:kinsoku w:val="true"/>
        <w:overflowPunct w:val="true"/>
        <w:autoSpaceDE w:val="true"/>
        <w:bidi w:val="0"/>
        <w:snapToGrid w:val="true"/>
        <w:spacing w:lineRule="exact" w:line="560"/>
        <w:ind w:firstLineChars="212" w:startChars="0" w:start="0" w:endChars="0" w:end="0"/>
        <w:jc w:val="start"/>
        <w:textAlignment w:val="auto"/>
        <w:rPr>
          <w:rFonts w:ascii="仿宋_GB2312" w:hAnsi="仿宋_GB2312" w:cs="Tahoma" w:hint="eastAsia"/>
          <w:szCs w:val="32"/>
        </w:rPr>
      </w:pPr>
      <w:r>
        <w:rPr>
          <w:rFonts w:ascii="黑体" w:hAnsi="黑体" w:cs="黑体" w:hint="eastAsia" w:eastAsia="黑体"/>
          <w:szCs w:val="32"/>
        </w:rPr>
        <w:t>第四十二条</w:t>
      </w:r>
      <w:r>
        <w:rPr>
          <w:rFonts w:ascii="仿宋_GB2312" w:hAnsi="仿宋_GB2312" w:cs="Tahoma" w:hint="eastAsia"/>
          <w:szCs w:val="32"/>
        </w:rPr>
        <w:t>　游泳池、海滨游泳场等游泳场所的管理责任单位应当履行下列安全管理职责：</w:t>
      </w:r>
    </w:p>
    <w:p>
      <w:pPr>
        <w:pStyle w:val="Normal"/>
        <w:keepNext w:val="false"/>
        <w:keepLines w:val="false"/>
        <w:pageBreakBefore w:val="false"/>
        <w:widowControl/>
        <w:kinsoku w:val="true"/>
        <w:overflowPunct w:val="true"/>
        <w:autoSpaceDE w:val="true"/>
        <w:bidi w:val="0"/>
        <w:snapToGrid w:val="true"/>
        <w:spacing w:lineRule="exact" w:line="560"/>
        <w:ind w:firstLineChars="200" w:startChars="0" w:start="0" w:endChars="0" w:end="0"/>
        <w:jc w:val="start"/>
        <w:textAlignment w:val="auto"/>
        <w:rPr>
          <w:rFonts w:ascii="仿宋_GB2312" w:hAnsi="仿宋_GB2312" w:cs="宋体" w:hint="eastAsia"/>
          <w:color w:val="000000"/>
          <w:szCs w:val="32"/>
        </w:rPr>
      </w:pPr>
      <w:r>
        <w:rPr>
          <w:rFonts w:ascii="仿宋_GB2312" w:hAnsi="仿宋_GB2312" w:cs="宋体" w:hint="eastAsia"/>
          <w:color w:val="000000"/>
          <w:szCs w:val="32"/>
        </w:rPr>
        <w:t>（一）建立健全各项安全管理制度，配备相应的救生人员；</w:t>
      </w:r>
    </w:p>
    <w:p>
      <w:pPr>
        <w:pStyle w:val="Normal"/>
        <w:keepNext w:val="false"/>
        <w:keepLines w:val="false"/>
        <w:pageBreakBefore w:val="false"/>
        <w:widowControl/>
        <w:kinsoku w:val="true"/>
        <w:overflowPunct w:val="true"/>
        <w:autoSpaceDE w:val="true"/>
        <w:bidi w:val="0"/>
        <w:snapToGrid w:val="true"/>
        <w:spacing w:lineRule="exact" w:line="560"/>
        <w:ind w:firstLineChars="200" w:startChars="0" w:start="0" w:endChars="0" w:end="0"/>
        <w:jc w:val="start"/>
        <w:textAlignment w:val="auto"/>
        <w:rPr>
          <w:rFonts w:ascii="仿宋_GB2312" w:hAnsi="仿宋_GB2312" w:cs="宋体" w:hint="eastAsia"/>
          <w:color w:val="000000"/>
          <w:szCs w:val="32"/>
        </w:rPr>
      </w:pPr>
      <w:r>
        <w:rPr>
          <w:rFonts w:ascii="仿宋_GB2312" w:hAnsi="仿宋_GB2312" w:cs="宋体" w:hint="eastAsia"/>
          <w:color w:val="000000"/>
          <w:szCs w:val="32"/>
        </w:rPr>
        <w:t>（二）保证水质符合国家规定的标准；</w:t>
      </w:r>
    </w:p>
    <w:p>
      <w:pPr>
        <w:pStyle w:val="Normal"/>
        <w:keepNext w:val="false"/>
        <w:keepLines w:val="false"/>
        <w:pageBreakBefore w:val="false"/>
        <w:widowControl/>
        <w:kinsoku w:val="true"/>
        <w:overflowPunct w:val="true"/>
        <w:autoSpaceDE w:val="true"/>
        <w:bidi w:val="0"/>
        <w:snapToGrid w:val="true"/>
        <w:spacing w:lineRule="exact" w:line="560"/>
        <w:ind w:firstLineChars="200" w:startChars="0" w:start="0" w:endChars="0" w:end="0"/>
        <w:jc w:val="start"/>
        <w:textAlignment w:val="auto"/>
        <w:rPr>
          <w:rFonts w:ascii="仿宋_GB2312" w:hAnsi="仿宋_GB2312" w:cs="宋体" w:hint="eastAsia"/>
          <w:color w:val="000000"/>
          <w:szCs w:val="32"/>
        </w:rPr>
      </w:pPr>
      <w:r>
        <w:rPr>
          <w:rFonts w:ascii="仿宋_GB2312" w:hAnsi="仿宋_GB2312" w:cs="宋体" w:hint="eastAsia"/>
          <w:color w:val="000000"/>
          <w:szCs w:val="32"/>
        </w:rPr>
        <w:t>（三）设有能通观全场的监视</w:t>
      </w:r>
      <w:r>
        <w:rPr>
          <w:rFonts w:cs="宋体" w:hint="eastAsia" w:ascii="仿宋_GB2312" w:hAnsi="仿宋_GB2312"/>
          <w:color w:val="000000"/>
          <w:szCs w:val="32"/>
        </w:rPr>
        <w:t>(</w:t>
      </w:r>
      <w:r>
        <w:rPr>
          <w:rFonts w:ascii="仿宋_GB2312" w:hAnsi="仿宋_GB2312" w:cs="宋体" w:hint="eastAsia"/>
          <w:color w:val="000000"/>
          <w:szCs w:val="32"/>
        </w:rPr>
        <w:t>指挥</w:t>
      </w:r>
      <w:r>
        <w:rPr>
          <w:rFonts w:cs="宋体" w:hint="eastAsia" w:ascii="仿宋_GB2312" w:hAnsi="仿宋_GB2312"/>
          <w:color w:val="000000"/>
          <w:szCs w:val="32"/>
        </w:rPr>
        <w:t>)</w:t>
      </w:r>
      <w:r>
        <w:rPr>
          <w:rFonts w:ascii="仿宋_GB2312" w:hAnsi="仿宋_GB2312" w:cs="宋体" w:hint="eastAsia"/>
          <w:color w:val="000000"/>
          <w:szCs w:val="32"/>
        </w:rPr>
        <w:t>台、通讯联络广播设施和载有管理规则及其他必要事项的告示牌；</w:t>
      </w:r>
    </w:p>
    <w:p>
      <w:pPr>
        <w:pStyle w:val="Normal"/>
        <w:keepNext w:val="false"/>
        <w:keepLines w:val="false"/>
        <w:pageBreakBefore w:val="false"/>
        <w:widowControl/>
        <w:kinsoku w:val="true"/>
        <w:overflowPunct w:val="true"/>
        <w:autoSpaceDE w:val="true"/>
        <w:bidi w:val="0"/>
        <w:snapToGrid w:val="true"/>
        <w:spacing w:lineRule="exact" w:line="560"/>
        <w:ind w:firstLineChars="200" w:startChars="0" w:start="0" w:endChars="0" w:end="0"/>
        <w:jc w:val="start"/>
        <w:textAlignment w:val="auto"/>
        <w:rPr>
          <w:rFonts w:ascii="仿宋_GB2312" w:hAnsi="仿宋_GB2312" w:cs="宋体" w:hint="eastAsia"/>
          <w:color w:val="000000"/>
          <w:szCs w:val="32"/>
        </w:rPr>
      </w:pPr>
      <w:r>
        <w:rPr>
          <w:rFonts w:ascii="仿宋_GB2312" w:hAnsi="仿宋_GB2312" w:cs="宋体" w:hint="eastAsia"/>
          <w:color w:val="000000"/>
          <w:szCs w:val="32"/>
        </w:rPr>
        <w:t>（四）配备与游泳场所相适应的救生设备和器材</w:t>
      </w:r>
      <w:bookmarkStart w:id="4" w:name="I521316"/>
      <w:bookmarkStart w:id="5" w:name="9"/>
      <w:bookmarkEnd w:id="4"/>
      <w:bookmarkEnd w:id="5"/>
      <w:r>
        <w:rPr>
          <w:rFonts w:ascii="仿宋_GB2312" w:hAnsi="仿宋_GB2312" w:cs="宋体" w:hint="eastAsia"/>
          <w:color w:val="000000"/>
          <w:szCs w:val="32"/>
        </w:rPr>
        <w:t>；</w:t>
      </w:r>
    </w:p>
    <w:p>
      <w:pPr>
        <w:pStyle w:val="Normal"/>
        <w:keepNext w:val="false"/>
        <w:keepLines w:val="false"/>
        <w:pageBreakBefore w:val="false"/>
        <w:widowControl/>
        <w:kinsoku w:val="true"/>
        <w:overflowPunct w:val="true"/>
        <w:autoSpaceDE w:val="true"/>
        <w:bidi w:val="0"/>
        <w:snapToGrid w:val="true"/>
        <w:spacing w:lineRule="exact" w:line="560"/>
        <w:ind w:firstLineChars="200" w:startChars="0" w:start="0" w:endChars="0" w:end="0"/>
        <w:jc w:val="start"/>
        <w:textAlignment w:val="auto"/>
        <w:rPr>
          <w:rFonts w:ascii="仿宋_GB2312" w:hAnsi="仿宋_GB2312" w:cs="Tahoma" w:hint="eastAsia"/>
          <w:szCs w:val="32"/>
        </w:rPr>
      </w:pPr>
      <w:r>
        <w:rPr>
          <w:rFonts w:ascii="仿宋_GB2312" w:hAnsi="仿宋_GB2312" w:cs="宋体" w:hint="eastAsia"/>
          <w:color w:val="000000"/>
          <w:szCs w:val="32"/>
        </w:rPr>
        <w:t>（五）海滨游泳场应当设置表示危险区域的标志和安全网。　　</w:t>
      </w:r>
    </w:p>
    <w:p>
      <w:pPr>
        <w:pStyle w:val="WW-Web"/>
        <w:keepNext w:val="false"/>
        <w:keepLines w:val="false"/>
        <w:pageBreakBefore w:val="false"/>
        <w:kinsoku w:val="true"/>
        <w:overflowPunct w:val="true"/>
        <w:autoSpaceDE w:val="true"/>
        <w:bidi w:val="0"/>
        <w:snapToGrid w:val="true"/>
        <w:spacing w:lineRule="exact" w:line="560" w:before="0" w:after="0"/>
        <w:ind w:firstLineChars="0" w:firstLine="0" w:startChars="0" w:start="0" w:endChars="0" w:end="0"/>
        <w:jc w:val="both"/>
        <w:textAlignment w:val="auto"/>
        <w:rPr>
          <w:rFonts w:ascii="仿宋_GB2312" w:hAnsi="仿宋_GB2312" w:eastAsia="仿宋_GB2312" w:cs="仿宋_GB2312" w:hint="eastAsia"/>
          <w:sz w:val="32"/>
          <w:szCs w:val="32"/>
          <w:lang w:eastAsia="zh-CN"/>
        </w:rPr>
      </w:pPr>
      <w:r>
        <w:rPr>
          <w:rFonts w:ascii="黑体" w:hAnsi="黑体" w:cs="黑体" w:hint="eastAsia" w:eastAsia="黑体"/>
          <w:color w:val="000000"/>
          <w:sz w:val="32"/>
          <w:szCs w:val="32"/>
          <w:lang w:eastAsia="zh-CN"/>
        </w:rPr>
        <w:t>第四十三条</w:t>
      </w:r>
      <w:r>
        <w:rPr>
          <w:rFonts w:ascii="仿宋_GB2312" w:hAnsi="仿宋_GB2312" w:cs="黑体" w:hint="eastAsia" w:eastAsia="仿宋_GB2312"/>
          <w:sz w:val="32"/>
          <w:szCs w:val="32"/>
          <w:lang w:eastAsia="zh-CN"/>
        </w:rPr>
        <w:t>　</w:t>
      </w:r>
      <w:r>
        <w:rPr>
          <w:rFonts w:ascii="仿宋_GB2312" w:hAnsi="仿宋_GB2312" w:cs="黑体" w:hint="eastAsia" w:eastAsia="仿宋_GB2312"/>
          <w:sz w:val="32"/>
          <w:szCs w:val="32"/>
        </w:rPr>
        <w:t>大型</w:t>
      </w:r>
      <w:r>
        <w:rPr>
          <w:rFonts w:ascii="仿宋_GB2312" w:hAnsi="仿宋_GB2312" w:cs="仿宋_GB2312" w:hint="eastAsia" w:eastAsia="仿宋_GB2312"/>
          <w:sz w:val="32"/>
          <w:szCs w:val="32"/>
        </w:rPr>
        <w:t>游乐设施运营单位应当选用符合国家安全标准的游乐设施及其配套设施，并选择具有相应资质的单位进行安装、维修和改造。</w:t>
      </w:r>
    </w:p>
    <w:p>
      <w:pPr>
        <w:pStyle w:val="WW-Web"/>
        <w:keepNext w:val="false"/>
        <w:keepLines w:val="false"/>
        <w:pageBreakBefore w:val="false"/>
        <w:kinsoku w:val="true"/>
        <w:overflowPunct w:val="true"/>
        <w:autoSpaceDE w:val="true"/>
        <w:bidi w:val="0"/>
        <w:snapToGrid w:val="true"/>
        <w:spacing w:lineRule="exact" w:line="560" w:before="0" w:after="0"/>
        <w:ind w:firstLineChars="0" w:firstLine="0" w:startChars="0" w:start="0" w:endChars="0" w:end="0"/>
        <w:jc w:val="both"/>
        <w:textAlignment w:val="auto"/>
        <w:rPr>
          <w:rFonts w:ascii="仿宋_GB2312" w:hAnsi="仿宋_GB2312" w:eastAsia="仿宋_GB2312" w:cs="仿宋_GB2312" w:hint="eastAsia"/>
          <w:sz w:val="32"/>
          <w:szCs w:val="32"/>
          <w:lang w:eastAsia="zh-CN"/>
        </w:rPr>
      </w:pPr>
      <w:r>
        <w:rPr>
          <w:rFonts w:ascii="仿宋_GB2312" w:hAnsi="仿宋_GB2312" w:cs="仿宋_GB2312" w:hint="eastAsia" w:eastAsia="仿宋_GB2312"/>
          <w:sz w:val="32"/>
          <w:szCs w:val="32"/>
        </w:rPr>
        <w:t>　　大型游乐设施运营单位应当定期对游乐设施进行安全检验</w:t>
      </w:r>
      <w:r>
        <w:rPr>
          <w:rFonts w:ascii="仿宋_GB2312" w:hAnsi="仿宋_GB2312" w:cs="仿宋_GB2312" w:hint="eastAsia" w:eastAsia="仿宋_GB2312"/>
          <w:sz w:val="32"/>
          <w:szCs w:val="32"/>
          <w:lang w:eastAsia="zh-CN"/>
        </w:rPr>
        <w:t>。</w:t>
      </w:r>
      <w:r>
        <w:rPr>
          <w:rFonts w:ascii="仿宋_GB2312" w:hAnsi="仿宋_GB2312" w:cs="仿宋_GB2312" w:hint="eastAsia" w:eastAsia="仿宋_GB2312"/>
          <w:sz w:val="32"/>
          <w:szCs w:val="32"/>
        </w:rPr>
        <w:t>未经安全检验或</w:t>
      </w:r>
      <w:r>
        <w:rPr>
          <w:rFonts w:ascii="仿宋_GB2312" w:hAnsi="仿宋_GB2312" w:cs="仿宋_GB2312" w:hint="eastAsia" w:eastAsia="仿宋_GB2312"/>
          <w:sz w:val="32"/>
          <w:szCs w:val="32"/>
          <w:lang w:eastAsia="zh-CN"/>
        </w:rPr>
        <w:t>者</w:t>
      </w:r>
      <w:r>
        <w:rPr>
          <w:rFonts w:ascii="仿宋_GB2312" w:hAnsi="仿宋_GB2312" w:cs="仿宋_GB2312" w:hint="eastAsia" w:eastAsia="仿宋_GB2312"/>
          <w:sz w:val="32"/>
          <w:szCs w:val="32"/>
        </w:rPr>
        <w:t>检验不合格的，不得投入使用。</w:t>
      </w:r>
    </w:p>
    <w:p>
      <w:pPr>
        <w:pStyle w:val="WW-Web"/>
        <w:keepNext w:val="false"/>
        <w:keepLines w:val="false"/>
        <w:pageBreakBefore w:val="false"/>
        <w:kinsoku w:val="true"/>
        <w:overflowPunct w:val="true"/>
        <w:autoSpaceDE w:val="true"/>
        <w:bidi w:val="0"/>
        <w:snapToGrid w:val="true"/>
        <w:spacing w:lineRule="exact" w:line="560" w:before="0" w:after="0"/>
        <w:ind w:firstLineChars="0" w:firstLine="0" w:startChars="0" w:start="0" w:endChars="0" w:end="0"/>
        <w:jc w:val="both"/>
        <w:textAlignment w:val="auto"/>
        <w:rPr>
          <w:rFonts w:ascii="仿宋_GB2312" w:hAnsi="仿宋_GB2312" w:eastAsia="仿宋_GB2312" w:cs="仿宋_GB2312" w:hint="eastAsia"/>
          <w:sz w:val="32"/>
          <w:szCs w:val="32"/>
          <w:lang w:eastAsia="zh-CN"/>
        </w:rPr>
      </w:pPr>
      <w:r>
        <w:rPr>
          <w:rFonts w:ascii="黑体" w:hAnsi="黑体" w:cs="黑体" w:hint="eastAsia" w:eastAsia="黑体"/>
          <w:color w:val="000000"/>
          <w:sz w:val="32"/>
          <w:szCs w:val="32"/>
          <w:lang w:eastAsia="zh-CN"/>
        </w:rPr>
        <w:t>第四十四条</w:t>
      </w:r>
      <w:r>
        <w:rPr>
          <w:rFonts w:ascii="仿宋_GB2312" w:hAnsi="仿宋_GB2312" w:cs="黑体" w:hint="eastAsia" w:eastAsia="仿宋_GB2312"/>
          <w:sz w:val="32"/>
          <w:szCs w:val="32"/>
          <w:lang w:eastAsia="zh-CN"/>
        </w:rPr>
        <w:t>　</w:t>
      </w:r>
      <w:r>
        <w:rPr>
          <w:rFonts w:ascii="仿宋_GB2312" w:hAnsi="仿宋_GB2312" w:cs="仿宋_GB2312" w:hint="eastAsia" w:eastAsia="仿宋_GB2312"/>
          <w:sz w:val="32"/>
          <w:szCs w:val="32"/>
        </w:rPr>
        <w:t>户外广告</w:t>
      </w:r>
      <w:r>
        <w:rPr>
          <w:rFonts w:ascii="仿宋_GB2312" w:hAnsi="仿宋_GB2312" w:cs="仿宋_GB2312" w:hint="eastAsia" w:eastAsia="仿宋_GB2312"/>
          <w:sz w:val="32"/>
          <w:szCs w:val="32"/>
          <w:lang w:eastAsia="zh-CN"/>
        </w:rPr>
        <w:t>设施</w:t>
      </w:r>
      <w:r>
        <w:rPr>
          <w:rFonts w:ascii="仿宋_GB2312" w:hAnsi="仿宋_GB2312" w:cs="仿宋_GB2312" w:hint="eastAsia" w:eastAsia="仿宋_GB2312"/>
          <w:sz w:val="32"/>
          <w:szCs w:val="32"/>
        </w:rPr>
        <w:t>产权单位应当按照国家规定的</w:t>
      </w:r>
      <w:r>
        <w:rPr>
          <w:rFonts w:ascii="仿宋_GB2312" w:hAnsi="仿宋_GB2312" w:cs="仿宋_GB2312" w:hint="eastAsia" w:eastAsia="仿宋_GB2312"/>
          <w:sz w:val="32"/>
          <w:szCs w:val="32"/>
          <w:lang w:eastAsia="zh-CN"/>
        </w:rPr>
        <w:t>建筑</w:t>
      </w:r>
      <w:r>
        <w:rPr>
          <w:rFonts w:ascii="仿宋_GB2312" w:hAnsi="仿宋_GB2312" w:cs="仿宋_GB2312" w:hint="eastAsia" w:eastAsia="仿宋_GB2312"/>
          <w:sz w:val="32"/>
          <w:szCs w:val="32"/>
        </w:rPr>
        <w:t>标准和</w:t>
      </w:r>
      <w:r>
        <w:rPr>
          <w:rFonts w:ascii="仿宋_GB2312" w:hAnsi="仿宋_GB2312" w:cs="仿宋_GB2312" w:hint="eastAsia" w:eastAsia="仿宋_GB2312"/>
          <w:sz w:val="32"/>
          <w:szCs w:val="32"/>
          <w:lang w:eastAsia="zh-CN"/>
        </w:rPr>
        <w:t>本</w:t>
      </w:r>
      <w:r>
        <w:rPr>
          <w:rFonts w:ascii="仿宋_GB2312" w:hAnsi="仿宋_GB2312" w:cs="仿宋_GB2312" w:hint="eastAsia" w:eastAsia="仿宋_GB2312"/>
          <w:sz w:val="32"/>
          <w:szCs w:val="32"/>
        </w:rPr>
        <w:t>市户外广告设置技术规范设置广告，确保户外广告安全使用。</w:t>
      </w:r>
    </w:p>
    <w:p>
      <w:pPr>
        <w:pStyle w:val="WW-Web"/>
        <w:keepNext w:val="false"/>
        <w:keepLines w:val="false"/>
        <w:pageBreakBefore w:val="false"/>
        <w:kinsoku w:val="true"/>
        <w:overflowPunct w:val="true"/>
        <w:autoSpaceDE w:val="true"/>
        <w:bidi w:val="0"/>
        <w:snapToGrid w:val="true"/>
        <w:spacing w:lineRule="exact" w:line="560" w:before="0" w:after="0"/>
        <w:ind w:firstLineChars="0" w:firstLine="0" w:startChars="0" w:start="0" w:endChars="0" w:end="0"/>
        <w:jc w:val="both"/>
        <w:textAlignment w:val="auto"/>
        <w:rPr>
          <w:rFonts w:ascii="仿宋_GB2312" w:hAnsi="仿宋_GB2312" w:eastAsia="仿宋_GB2312" w:cs="仿宋_GB2312" w:hint="eastAsia"/>
          <w:sz w:val="32"/>
          <w:szCs w:val="32"/>
          <w:lang w:eastAsia="zh-CN"/>
        </w:rPr>
      </w:pPr>
      <w:r>
        <w:rPr>
          <w:rFonts w:ascii="仿宋_GB2312" w:hAnsi="仿宋_GB2312" w:cs="仿宋_GB2312" w:hint="eastAsia" w:eastAsia="仿宋_GB2312"/>
          <w:sz w:val="32"/>
          <w:szCs w:val="32"/>
        </w:rPr>
        <w:t>户外广告设施产权单位应当建立安全检查和维修制度，保证户外广告设施安全使用；遇有台风、汛期等</w:t>
      </w:r>
      <w:r>
        <w:rPr>
          <w:rFonts w:ascii="仿宋_GB2312" w:hAnsi="仿宋_GB2312" w:cs="仿宋_GB2312" w:hint="eastAsia" w:eastAsia="仿宋_GB2312"/>
          <w:sz w:val="32"/>
          <w:szCs w:val="32"/>
          <w:lang w:eastAsia="zh-CN"/>
        </w:rPr>
        <w:t>特定气候条件</w:t>
      </w:r>
      <w:r>
        <w:rPr>
          <w:rFonts w:ascii="仿宋_GB2312" w:hAnsi="仿宋_GB2312" w:cs="仿宋_GB2312" w:hint="eastAsia" w:eastAsia="仿宋_GB2312"/>
          <w:sz w:val="32"/>
          <w:szCs w:val="32"/>
        </w:rPr>
        <w:t>，应当事前做好相应的安全防范措施。</w:t>
      </w:r>
    </w:p>
    <w:p>
      <w:pPr>
        <w:pStyle w:val="WW-Web"/>
        <w:keepNext w:val="false"/>
        <w:keepLines w:val="false"/>
        <w:pageBreakBefore w:val="false"/>
        <w:kinsoku w:val="true"/>
        <w:overflowPunct w:val="true"/>
        <w:autoSpaceDE w:val="true"/>
        <w:bidi w:val="0"/>
        <w:snapToGrid w:val="true"/>
        <w:spacing w:lineRule="exact" w:line="560" w:before="0" w:after="0"/>
        <w:ind w:firstLineChars="0" w:firstLine="0" w:startChars="0" w:start="0" w:endChars="0" w:end="0"/>
        <w:jc w:val="both"/>
        <w:textAlignment w:val="auto"/>
        <w:rPr>
          <w:rFonts w:ascii="仿宋_GB2312" w:hAnsi="仿宋_GB2312" w:eastAsia="仿宋_GB2312" w:cs="仿宋_GB2312" w:hint="eastAsia"/>
          <w:sz w:val="32"/>
          <w:szCs w:val="32"/>
          <w:lang w:eastAsia="zh-CN"/>
        </w:rPr>
      </w:pPr>
      <w:r>
        <w:rPr>
          <w:rFonts w:ascii="仿宋_GB2312" w:hAnsi="仿宋_GB2312" w:cs="仿宋_GB2312" w:hint="eastAsia" w:eastAsia="仿宋_GB2312"/>
          <w:sz w:val="32"/>
          <w:szCs w:val="32"/>
          <w:lang w:eastAsia="zh-CN"/>
        </w:rPr>
        <w:t>城管和综合执法部门</w:t>
      </w:r>
      <w:r>
        <w:rPr>
          <w:rFonts w:ascii="仿宋_GB2312" w:hAnsi="仿宋_GB2312" w:cs="仿宋_GB2312" w:hint="eastAsia" w:eastAsia="仿宋_GB2312"/>
          <w:sz w:val="32"/>
          <w:szCs w:val="32"/>
        </w:rPr>
        <w:t>应当根据户外广告安全管理的需要，加强户外广告安全性的监督管理。</w:t>
      </w:r>
    </w:p>
    <w:p>
      <w:pPr>
        <w:pStyle w:val="Normal"/>
        <w:keepNext w:val="false"/>
        <w:keepLines w:val="false"/>
        <w:pageBreakBefore w:val="false"/>
        <w:kinsoku w:val="true"/>
        <w:overflowPunct w:val="true"/>
        <w:autoSpaceDE w:val="true"/>
        <w:bidi w:val="0"/>
        <w:snapToGrid w:val="true"/>
        <w:spacing w:lineRule="exact" w:line="560"/>
        <w:ind w:firstLineChars="0" w:firstLine="0" w:startChars="0" w:start="0" w:endChars="0" w:end="0"/>
        <w:textAlignment w:val="auto"/>
        <w:rPr>
          <w:rFonts w:ascii="仿宋_GB2312" w:hAnsi="仿宋_GB2312" w:cs="仿宋_GB2312" w:hint="eastAsia"/>
          <w:szCs w:val="32"/>
        </w:rPr>
      </w:pPr>
      <w:r>
        <w:rPr>
          <w:rFonts w:ascii="黑体" w:hAnsi="黑体" w:cs="黑体" w:hint="eastAsia" w:eastAsia="黑体"/>
          <w:szCs w:val="32"/>
        </w:rPr>
        <w:t>第四十五条</w:t>
      </w:r>
      <w:r>
        <w:rPr>
          <w:rFonts w:ascii="仿宋_GB2312" w:hAnsi="仿宋_GB2312" w:cs="黑体" w:hint="eastAsia"/>
          <w:szCs w:val="32"/>
        </w:rPr>
        <w:t>　</w:t>
      </w:r>
      <w:r>
        <w:rPr>
          <w:rFonts w:ascii="仿宋_GB2312" w:hAnsi="仿宋_GB2312" w:cs="仿宋_GB2312" w:hint="eastAsia"/>
          <w:szCs w:val="32"/>
        </w:rPr>
        <w:t>物业服务单位应当加强有关安全管理法律、法规的宣传工作；建立物业管理区域内的巡查制度，对改变房屋承重结构的行为进行监督、劝阻，或者向有关行政管理部门报告；做好防止物业管理区域内高空坠物等安全防范工作。</w:t>
      </w:r>
    </w:p>
    <w:p>
      <w:pPr>
        <w:pStyle w:val="Normal"/>
        <w:keepNext w:val="false"/>
        <w:keepLines w:val="false"/>
        <w:pageBreakBefore w:val="false"/>
        <w:kinsoku w:val="true"/>
        <w:overflowPunct w:val="true"/>
        <w:autoSpaceDE w:val="true"/>
        <w:bidi w:val="0"/>
        <w:snapToGrid w:val="true"/>
        <w:spacing w:lineRule="exact" w:line="560"/>
        <w:ind w:firstLineChars="0" w:firstLine="0" w:startChars="0" w:start="0" w:endChars="0" w:end="0"/>
        <w:jc w:val="center"/>
        <w:textAlignment w:val="auto"/>
        <w:rPr>
          <w:rFonts w:ascii="仿宋_GB2312" w:hAnsi="仿宋_GB2312" w:cs="Tahoma" w:hint="eastAsia"/>
          <w:szCs w:val="32"/>
        </w:rPr>
      </w:pPr>
      <w:r>
        <w:rPr>
          <w:rFonts w:cs="Tahoma" w:hint="eastAsia" w:ascii="仿宋_GB2312" w:hAnsi="仿宋_GB2312"/>
          <w:szCs w:val="32"/>
        </w:rPr>
      </w:r>
    </w:p>
    <w:p>
      <w:pPr>
        <w:pStyle w:val="Normal"/>
        <w:keepNext w:val="false"/>
        <w:keepLines w:val="false"/>
        <w:pageBreakBefore w:val="false"/>
        <w:kinsoku w:val="true"/>
        <w:overflowPunct w:val="true"/>
        <w:autoSpaceDE w:val="true"/>
        <w:bidi w:val="0"/>
        <w:snapToGrid w:val="true"/>
        <w:spacing w:lineRule="exact" w:line="560"/>
        <w:ind w:firstLineChars="0" w:firstLine="0" w:startChars="0" w:start="0" w:endChars="0" w:end="0"/>
        <w:jc w:val="center"/>
        <w:textAlignment w:val="auto"/>
        <w:rPr>
          <w:rFonts w:ascii="黑体" w:hAnsi="黑体" w:eastAsia="黑体" w:cs="黑体" w:hint="eastAsia"/>
          <w:szCs w:val="32"/>
        </w:rPr>
      </w:pPr>
      <w:bookmarkStart w:id="6" w:name="__RefHeading___Toc16898_WPSOffice_Level1"/>
      <w:bookmarkEnd w:id="6"/>
      <w:r>
        <w:rPr>
          <w:rFonts w:ascii="黑体" w:hAnsi="黑体" w:cs="黑体" w:hint="eastAsia" w:eastAsia="黑体"/>
          <w:szCs w:val="32"/>
        </w:rPr>
        <w:t>第五章  应急救援</w:t>
      </w:r>
    </w:p>
    <w:p>
      <w:pPr>
        <w:pStyle w:val="Normal"/>
        <w:keepNext w:val="false"/>
        <w:keepLines w:val="false"/>
        <w:pageBreakBefore w:val="false"/>
        <w:kinsoku w:val="true"/>
        <w:overflowPunct w:val="true"/>
        <w:autoSpaceDE w:val="true"/>
        <w:bidi w:val="0"/>
        <w:snapToGrid w:val="true"/>
        <w:spacing w:lineRule="exact" w:line="560"/>
        <w:ind w:firstLineChars="0" w:firstLine="0" w:startChars="0" w:start="0" w:endChars="0" w:end="0"/>
        <w:textAlignment w:val="auto"/>
        <w:rPr>
          <w:rFonts w:ascii="黑体" w:hAnsi="黑体" w:eastAsia="黑体" w:cs="黑体" w:hint="eastAsia"/>
          <w:szCs w:val="32"/>
        </w:rPr>
      </w:pPr>
      <w:r>
        <w:rPr>
          <w:rFonts w:eastAsia="黑体" w:cs="黑体" w:hint="eastAsia" w:ascii="黑体" w:hAnsi="黑体"/>
          <w:szCs w:val="32"/>
        </w:rPr>
      </w:r>
    </w:p>
    <w:p>
      <w:pPr>
        <w:pStyle w:val="Normal"/>
        <w:keepNext w:val="false"/>
        <w:keepLines w:val="false"/>
        <w:pageBreakBefore w:val="false"/>
        <w:kinsoku w:val="true"/>
        <w:overflowPunct w:val="true"/>
        <w:autoSpaceDE w:val="true"/>
        <w:bidi w:val="0"/>
        <w:snapToGrid w:val="true"/>
        <w:spacing w:lineRule="exact" w:line="560"/>
        <w:ind w:firstLineChars="0" w:firstLine="0" w:startChars="0" w:start="0" w:endChars="0" w:end="0"/>
        <w:textAlignment w:val="auto"/>
        <w:rPr>
          <w:rFonts w:ascii="仿宋_GB2312" w:hAnsi="仿宋_GB2312" w:cs="黑体" w:hint="eastAsia"/>
          <w:szCs w:val="32"/>
        </w:rPr>
      </w:pPr>
      <w:r>
        <w:rPr>
          <w:rFonts w:ascii="黑体" w:hAnsi="黑体" w:cs="黑体" w:hint="eastAsia" w:eastAsia="黑体"/>
          <w:szCs w:val="32"/>
        </w:rPr>
        <w:t>第四十六条</w:t>
      </w:r>
      <w:r>
        <w:rPr>
          <w:rFonts w:ascii="仿宋_GB2312" w:hAnsi="仿宋_GB2312" w:cs="黑体" w:hint="eastAsia"/>
          <w:szCs w:val="32"/>
        </w:rPr>
        <w:t xml:space="preserve">  市、区人民政府应当根据安全事故的性质、特点和危害程度，采取相应的应急处置措施。</w:t>
      </w:r>
    </w:p>
    <w:p>
      <w:pPr>
        <w:pStyle w:val="Normal"/>
        <w:keepNext w:val="false"/>
        <w:keepLines w:val="false"/>
        <w:pageBreakBefore w:val="false"/>
        <w:kinsoku w:val="true"/>
        <w:overflowPunct w:val="true"/>
        <w:autoSpaceDE w:val="true"/>
        <w:bidi w:val="0"/>
        <w:snapToGrid w:val="true"/>
        <w:spacing w:lineRule="exact" w:line="560"/>
        <w:ind w:firstLineChars="0" w:firstLine="0" w:startChars="0" w:start="0" w:endChars="0" w:end="0"/>
        <w:textAlignment w:val="auto"/>
        <w:rPr>
          <w:rFonts w:ascii="仿宋_GB2312" w:hAnsi="仿宋_GB2312" w:cs="黑体" w:hint="eastAsia"/>
          <w:szCs w:val="32"/>
        </w:rPr>
      </w:pPr>
      <w:r>
        <w:rPr>
          <w:rFonts w:ascii="仿宋_GB2312" w:hAnsi="仿宋_GB2312" w:cs="黑体" w:hint="eastAsia"/>
          <w:szCs w:val="32"/>
        </w:rPr>
        <w:t>发生安全事故的，应当优先组织营救和救治受害人员，疏散、撤离并妥善安置受到威胁的人员。</w:t>
      </w:r>
    </w:p>
    <w:p>
      <w:pPr>
        <w:pStyle w:val="Normal"/>
        <w:keepNext w:val="false"/>
        <w:keepLines w:val="false"/>
        <w:pageBreakBefore w:val="false"/>
        <w:kinsoku w:val="true"/>
        <w:overflowPunct w:val="true"/>
        <w:autoSpaceDE w:val="true"/>
        <w:bidi w:val="0"/>
        <w:snapToGrid w:val="true"/>
        <w:spacing w:lineRule="exact" w:line="560"/>
        <w:ind w:firstLineChars="0" w:firstLine="0" w:startChars="0" w:start="0" w:endChars="0" w:end="0"/>
        <w:textAlignment w:val="auto"/>
        <w:rPr>
          <w:rFonts w:ascii="仿宋_GB2312" w:hAnsi="仿宋_GB2312" w:cs="仿宋_GB2312" w:hint="eastAsia"/>
          <w:szCs w:val="32"/>
        </w:rPr>
      </w:pPr>
      <w:r>
        <w:rPr>
          <w:rFonts w:ascii="黑体" w:hAnsi="黑体" w:cs="黑体" w:hint="eastAsia" w:eastAsia="黑体"/>
          <w:szCs w:val="32"/>
        </w:rPr>
        <w:t>第四十七条　</w:t>
      </w:r>
      <w:r>
        <w:rPr>
          <w:rFonts w:ascii="仿宋_GB2312" w:hAnsi="仿宋_GB2312" w:cs="黑体" w:hint="eastAsia"/>
          <w:szCs w:val="32"/>
        </w:rPr>
        <w:t>市、区人民</w:t>
      </w:r>
      <w:r>
        <w:rPr>
          <w:rFonts w:ascii="仿宋_GB2312" w:hAnsi="仿宋_GB2312" w:cs="仿宋_GB2312" w:hint="eastAsia"/>
          <w:szCs w:val="32"/>
        </w:rPr>
        <w:t>政府和街道办事处应当组织建立单位自救、区域互救、政府救援的应急防范救援体系，组织必要的应急演练，提高对突发性重大事故的应急救援能力。</w:t>
      </w:r>
    </w:p>
    <w:p>
      <w:pPr>
        <w:pStyle w:val="Normal"/>
        <w:keepNext w:val="false"/>
        <w:keepLines w:val="false"/>
        <w:pageBreakBefore w:val="false"/>
        <w:kinsoku w:val="true"/>
        <w:overflowPunct w:val="true"/>
        <w:autoSpaceDE w:val="true"/>
        <w:bidi w:val="0"/>
        <w:snapToGrid w:val="true"/>
        <w:spacing w:lineRule="exact" w:line="560"/>
        <w:ind w:firstLineChars="0" w:firstLine="0" w:startChars="0" w:start="0" w:endChars="0" w:end="0"/>
        <w:textAlignment w:val="auto"/>
        <w:rPr>
          <w:rFonts w:ascii="仿宋_GB2312" w:hAnsi="仿宋_GB2312" w:cs="仿宋_GB2312" w:hint="eastAsia"/>
          <w:szCs w:val="32"/>
        </w:rPr>
      </w:pPr>
      <w:r>
        <w:rPr>
          <w:rFonts w:ascii="仿宋_GB2312" w:hAnsi="仿宋_GB2312" w:cs="仿宋_GB2312" w:hint="eastAsia"/>
          <w:szCs w:val="32"/>
        </w:rPr>
        <w:t>生产经营单位、公共场所的管理责任单位，应当结合各自的实际情况，开展必要的应急演练。</w:t>
      </w:r>
    </w:p>
    <w:p>
      <w:pPr>
        <w:pStyle w:val="Normal"/>
        <w:keepNext w:val="false"/>
        <w:keepLines w:val="false"/>
        <w:pageBreakBefore w:val="false"/>
        <w:kinsoku w:val="true"/>
        <w:overflowPunct w:val="true"/>
        <w:autoSpaceDE w:val="true"/>
        <w:bidi w:val="0"/>
        <w:snapToGrid w:val="true"/>
        <w:spacing w:lineRule="exact" w:line="560"/>
        <w:ind w:firstLineChars="0" w:firstLine="0" w:startChars="0" w:start="0" w:endChars="0" w:end="0"/>
        <w:textAlignment w:val="auto"/>
        <w:rPr>
          <w:rFonts w:ascii="仿宋_GB2312" w:hAnsi="仿宋_GB2312" w:hint="eastAsia"/>
          <w:szCs w:val="32"/>
        </w:rPr>
      </w:pPr>
      <w:r>
        <w:rPr>
          <w:rFonts w:ascii="黑体" w:hAnsi="黑体" w:cs="黑体" w:hint="eastAsia" w:eastAsia="黑体"/>
          <w:szCs w:val="32"/>
        </w:rPr>
        <w:t>第四十八条</w:t>
      </w:r>
      <w:r>
        <w:rPr>
          <w:rFonts w:ascii="仿宋_GB2312" w:hAnsi="仿宋_GB2312" w:cs="黑体" w:hint="eastAsia"/>
          <w:szCs w:val="32"/>
        </w:rPr>
        <w:t>　</w:t>
      </w:r>
      <w:r>
        <w:rPr>
          <w:rFonts w:ascii="仿宋_GB2312" w:hAnsi="仿宋_GB2312" w:hint="eastAsia"/>
          <w:szCs w:val="32"/>
        </w:rPr>
        <w:t>矿山、建筑施工企业和危险物品生产、经营、储存单位应当制定事故应急预案，配备应急救援器材、设备，建立专门的应急救援队伍，并定期进行应急预案的演练。</w:t>
      </w:r>
    </w:p>
    <w:p>
      <w:pPr>
        <w:pStyle w:val="Normal"/>
        <w:keepNext w:val="false"/>
        <w:keepLines w:val="false"/>
        <w:pageBreakBefore w:val="false"/>
        <w:kinsoku w:val="true"/>
        <w:overflowPunct w:val="true"/>
        <w:autoSpaceDE w:val="true"/>
        <w:bidi w:val="0"/>
        <w:snapToGrid w:val="true"/>
        <w:spacing w:lineRule="exact" w:line="560"/>
        <w:ind w:firstLineChars="0" w:firstLine="0" w:startChars="0" w:start="0" w:endChars="0" w:end="0"/>
        <w:textAlignment w:val="auto"/>
        <w:rPr>
          <w:rFonts w:ascii="仿宋_GB2312" w:hAnsi="仿宋_GB2312" w:cs="仿宋_GB2312" w:hint="eastAsia"/>
          <w:szCs w:val="32"/>
        </w:rPr>
      </w:pPr>
      <w:r>
        <w:rPr>
          <w:rFonts w:ascii="仿宋_GB2312" w:hAnsi="仿宋_GB2312" w:cs="仿宋_GB2312" w:hint="eastAsia"/>
          <w:szCs w:val="32"/>
        </w:rPr>
        <w:t>其他生产经营单位和提供公共服务单位应当制定事故应急预案，并指定专、兼职的应急救援人员，或者与周边应急救援组织签订应急救援协议，负责应急预案的实施。</w:t>
      </w:r>
    </w:p>
    <w:p>
      <w:pPr>
        <w:pStyle w:val="Normal"/>
        <w:keepNext w:val="false"/>
        <w:keepLines w:val="false"/>
        <w:pageBreakBefore w:val="false"/>
        <w:kinsoku w:val="true"/>
        <w:overflowPunct w:val="true"/>
        <w:autoSpaceDE w:val="true"/>
        <w:bidi w:val="0"/>
        <w:snapToGrid w:val="true"/>
        <w:spacing w:lineRule="exact" w:line="560"/>
        <w:ind w:firstLineChars="0" w:firstLine="0" w:startChars="0" w:start="0" w:endChars="0" w:end="0"/>
        <w:textAlignment w:val="auto"/>
        <w:rPr>
          <w:rFonts w:ascii="仿宋_GB2312" w:hAnsi="仿宋_GB2312" w:cs="仿宋_GB2312" w:hint="eastAsia"/>
          <w:szCs w:val="32"/>
        </w:rPr>
      </w:pPr>
      <w:r>
        <w:rPr>
          <w:rFonts w:ascii="黑体" w:hAnsi="黑体" w:cs="黑体" w:hint="eastAsia" w:eastAsia="黑体"/>
          <w:szCs w:val="32"/>
        </w:rPr>
        <w:t>第四十九条</w:t>
      </w:r>
      <w:r>
        <w:rPr>
          <w:rFonts w:ascii="仿宋_GB2312" w:hAnsi="仿宋_GB2312" w:cs="黑体" w:hint="eastAsia"/>
          <w:szCs w:val="32"/>
        </w:rPr>
        <w:t xml:space="preserve"> </w:t>
      </w:r>
      <w:r>
        <w:rPr>
          <w:rFonts w:ascii="仿宋_GB2312" w:hAnsi="仿宋_GB2312" w:cs="仿宋_GB2312" w:hint="eastAsia"/>
          <w:szCs w:val="32"/>
        </w:rPr>
        <w:t>市、区安全管理委员会应当组织制定本行政区域重大安全事故应急救援预案；有关部门应当组织制定专业安全事故应急救援预案。</w:t>
      </w:r>
    </w:p>
    <w:p>
      <w:pPr>
        <w:pStyle w:val="Normal"/>
        <w:keepNext w:val="false"/>
        <w:keepLines w:val="false"/>
        <w:pageBreakBefore w:val="false"/>
        <w:kinsoku w:val="true"/>
        <w:overflowPunct w:val="true"/>
        <w:autoSpaceDE w:val="true"/>
        <w:bidi w:val="0"/>
        <w:snapToGrid w:val="true"/>
        <w:spacing w:lineRule="exact" w:line="560"/>
        <w:ind w:firstLineChars="0" w:firstLine="0" w:startChars="0" w:start="0" w:endChars="0" w:end="0"/>
        <w:textAlignment w:val="auto"/>
        <w:rPr>
          <w:rFonts w:ascii="仿宋_GB2312" w:hAnsi="仿宋_GB2312" w:cs="仿宋_GB2312" w:hint="eastAsia"/>
          <w:szCs w:val="32"/>
        </w:rPr>
      </w:pPr>
      <w:r>
        <w:rPr>
          <w:rFonts w:ascii="仿宋_GB2312" w:hAnsi="仿宋_GB2312" w:cs="仿宋_GB2312" w:hint="eastAsia"/>
          <w:szCs w:val="32"/>
        </w:rPr>
        <w:t>有关部门制定的专业安全事故应急救援预案应当报本级安全管理委员会备案。</w:t>
      </w:r>
    </w:p>
    <w:p>
      <w:pPr>
        <w:pStyle w:val="Normal"/>
        <w:keepNext w:val="false"/>
        <w:keepLines w:val="false"/>
        <w:pageBreakBefore w:val="false"/>
        <w:kinsoku w:val="true"/>
        <w:overflowPunct w:val="true"/>
        <w:autoSpaceDE w:val="true"/>
        <w:bidi w:val="0"/>
        <w:snapToGrid w:val="true"/>
        <w:spacing w:lineRule="exact" w:line="560"/>
        <w:ind w:firstLineChars="0" w:firstLine="0" w:startChars="0" w:start="0" w:endChars="0" w:end="0"/>
        <w:textAlignment w:val="auto"/>
        <w:rPr>
          <w:rFonts w:ascii="仿宋_GB2312" w:hAnsi="仿宋_GB2312" w:cs="仿宋_GB2312" w:hint="eastAsia"/>
          <w:szCs w:val="32"/>
        </w:rPr>
      </w:pPr>
      <w:r>
        <w:rPr>
          <w:rFonts w:ascii="黑体" w:hAnsi="黑体" w:cs="黑体" w:hint="eastAsia" w:eastAsia="黑体"/>
          <w:szCs w:val="32"/>
        </w:rPr>
        <w:t>第五十条</w:t>
      </w:r>
      <w:r>
        <w:rPr>
          <w:rFonts w:ascii="仿宋_GB2312" w:hAnsi="仿宋_GB2312" w:cs="黑体" w:hint="eastAsia"/>
          <w:szCs w:val="32"/>
        </w:rPr>
        <w:t xml:space="preserve"> </w:t>
      </w:r>
      <w:r>
        <w:rPr>
          <w:rFonts w:ascii="仿宋_GB2312" w:hAnsi="仿宋_GB2312" w:cs="仿宋_GB2312" w:hint="eastAsia"/>
          <w:szCs w:val="32"/>
        </w:rPr>
        <w:t>市、区人民政府应当按照应急救援的需要组织应急救援队伍，并配备功能完善的医疗卫生救护队伍。</w:t>
      </w:r>
    </w:p>
    <w:p>
      <w:pPr>
        <w:pStyle w:val="Normal"/>
        <w:keepNext w:val="false"/>
        <w:keepLines w:val="false"/>
        <w:pageBreakBefore w:val="false"/>
        <w:kinsoku w:val="true"/>
        <w:overflowPunct w:val="true"/>
        <w:autoSpaceDE w:val="true"/>
        <w:bidi w:val="0"/>
        <w:snapToGrid w:val="true"/>
        <w:spacing w:lineRule="exact" w:line="560"/>
        <w:ind w:firstLineChars="0" w:firstLine="0" w:startChars="0" w:start="0" w:endChars="0" w:end="0"/>
        <w:textAlignment w:val="auto"/>
        <w:rPr>
          <w:rFonts w:ascii="仿宋_GB2312" w:hAnsi="仿宋_GB2312" w:cs="仿宋_GB2312" w:hint="eastAsia"/>
          <w:szCs w:val="32"/>
        </w:rPr>
      </w:pPr>
      <w:r>
        <w:rPr>
          <w:rFonts w:ascii="仿宋_GB2312" w:hAnsi="仿宋_GB2312" w:cs="仿宋_GB2312" w:hint="eastAsia"/>
          <w:szCs w:val="32"/>
        </w:rPr>
        <w:t>有关部门应当根据本行业的需要，指导供水、供电、供气等提供公共服务的单位建立相应的应急救援队伍。</w:t>
      </w:r>
    </w:p>
    <w:p>
      <w:pPr>
        <w:pStyle w:val="Normal"/>
        <w:keepNext w:val="false"/>
        <w:keepLines w:val="false"/>
        <w:pageBreakBefore w:val="false"/>
        <w:kinsoku w:val="true"/>
        <w:overflowPunct w:val="true"/>
        <w:autoSpaceDE w:val="true"/>
        <w:bidi w:val="0"/>
        <w:snapToGrid w:val="true"/>
        <w:spacing w:lineRule="exact" w:line="560"/>
        <w:ind w:firstLineChars="0" w:firstLine="0" w:startChars="0" w:start="0" w:endChars="0" w:end="0"/>
        <w:textAlignment w:val="auto"/>
        <w:rPr>
          <w:rFonts w:ascii="仿宋_GB2312" w:hAnsi="仿宋_GB2312" w:cs="仿宋_GB2312" w:hint="eastAsia"/>
          <w:szCs w:val="32"/>
        </w:rPr>
      </w:pPr>
      <w:r>
        <w:rPr>
          <w:rFonts w:ascii="黑体" w:hAnsi="黑体" w:cs="黑体" w:hint="eastAsia" w:eastAsia="黑体"/>
          <w:szCs w:val="32"/>
        </w:rPr>
        <w:t>第五十一条</w:t>
      </w:r>
      <w:r>
        <w:rPr>
          <w:rFonts w:ascii="仿宋_GB2312" w:hAnsi="仿宋_GB2312" w:cs="黑体" w:hint="eastAsia"/>
          <w:szCs w:val="32"/>
        </w:rPr>
        <w:t xml:space="preserve"> </w:t>
      </w:r>
      <w:r>
        <w:rPr>
          <w:rFonts w:ascii="仿宋_GB2312" w:hAnsi="仿宋_GB2312" w:cs="仿宋_GB2312" w:hint="eastAsia"/>
          <w:szCs w:val="32"/>
        </w:rPr>
        <w:t>发生安全事故，有关单位应当立即启动相应的应急救援预案，统一调动指挥应急救援所需的人、财、物。</w:t>
      </w:r>
    </w:p>
    <w:p>
      <w:pPr>
        <w:pStyle w:val="Normal"/>
        <w:keepNext w:val="false"/>
        <w:keepLines w:val="false"/>
        <w:pageBreakBefore w:val="false"/>
        <w:tabs>
          <w:tab w:val="clear" w:pos="420"/>
          <w:tab w:val="left" w:pos="-3168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 w:val="left" w:pos="10800" w:leader="none"/>
          <w:tab w:val="left" w:pos="11520" w:leader="none"/>
          <w:tab w:val="left" w:pos="12240" w:leader="none"/>
          <w:tab w:val="left" w:pos="12960" w:leader="none"/>
          <w:tab w:val="left" w:pos="13680" w:leader="none"/>
          <w:tab w:val="left" w:pos="14400" w:leader="none"/>
          <w:tab w:val="left" w:pos="15120" w:leader="none"/>
          <w:tab w:val="left" w:pos="15840" w:leader="none"/>
          <w:tab w:val="left" w:pos="16560" w:leader="none"/>
          <w:tab w:val="left" w:pos="17280" w:leader="none"/>
          <w:tab w:val="left" w:pos="18000" w:leader="none"/>
          <w:tab w:val="left" w:pos="18720" w:leader="none"/>
          <w:tab w:val="left" w:pos="19440" w:leader="none"/>
          <w:tab w:val="left" w:pos="20160" w:leader="none"/>
          <w:tab w:val="left" w:pos="20880" w:leader="none"/>
          <w:tab w:val="left" w:pos="21600" w:leader="none"/>
          <w:tab w:val="left" w:pos="22320" w:leader="none"/>
          <w:tab w:val="left" w:pos="23040" w:leader="none"/>
          <w:tab w:val="left" w:pos="23760" w:leader="none"/>
          <w:tab w:val="left" w:pos="24480" w:leader="none"/>
          <w:tab w:val="left" w:pos="25200" w:leader="none"/>
          <w:tab w:val="left" w:pos="25920" w:leader="none"/>
          <w:tab w:val="left" w:pos="26640" w:leader="none"/>
          <w:tab w:val="left" w:pos="27360" w:leader="none"/>
          <w:tab w:val="left" w:pos="28080" w:leader="none"/>
          <w:tab w:val="left" w:pos="28800" w:leader="none"/>
          <w:tab w:val="left" w:pos="29520" w:leader="none"/>
          <w:tab w:val="left" w:pos="30240" w:leader="none"/>
          <w:tab w:val="left" w:pos="30960" w:leader="none"/>
          <w:tab w:val="left" w:pos="31680" w:leader="none"/>
        </w:tabs>
        <w:kinsoku w:val="true"/>
        <w:overflowPunct w:val="true"/>
        <w:autoSpaceDE w:val="true"/>
        <w:bidi w:val="0"/>
        <w:snapToGrid w:val="true"/>
        <w:spacing w:lineRule="exact" w:line="560"/>
        <w:ind w:firstLineChars="0" w:firstLine="0" w:startChars="0" w:start="0" w:endChars="0" w:end="0"/>
        <w:jc w:val="center"/>
        <w:textAlignment w:val="auto"/>
        <w:rPr>
          <w:rFonts w:ascii="黑体" w:hAnsi="黑体" w:eastAsia="黑体" w:cs="黑体" w:hint="eastAsia"/>
          <w:szCs w:val="32"/>
        </w:rPr>
      </w:pPr>
      <w:r>
        <w:rPr>
          <w:rFonts w:eastAsia="黑体" w:cs="黑体" w:hint="eastAsia" w:ascii="黑体" w:hAnsi="黑体"/>
          <w:szCs w:val="32"/>
        </w:rPr>
      </w:r>
    </w:p>
    <w:p>
      <w:pPr>
        <w:pStyle w:val="Normal"/>
        <w:keepNext w:val="false"/>
        <w:keepLines w:val="false"/>
        <w:pageBreakBefore w:val="false"/>
        <w:tabs>
          <w:tab w:val="clear" w:pos="420"/>
          <w:tab w:val="left" w:pos="-3168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 w:val="left" w:pos="10800" w:leader="none"/>
          <w:tab w:val="left" w:pos="11520" w:leader="none"/>
          <w:tab w:val="left" w:pos="12240" w:leader="none"/>
          <w:tab w:val="left" w:pos="12960" w:leader="none"/>
          <w:tab w:val="left" w:pos="13680" w:leader="none"/>
          <w:tab w:val="left" w:pos="14400" w:leader="none"/>
          <w:tab w:val="left" w:pos="15120" w:leader="none"/>
          <w:tab w:val="left" w:pos="15840" w:leader="none"/>
          <w:tab w:val="left" w:pos="16560" w:leader="none"/>
          <w:tab w:val="left" w:pos="17280" w:leader="none"/>
          <w:tab w:val="left" w:pos="18000" w:leader="none"/>
          <w:tab w:val="left" w:pos="18720" w:leader="none"/>
          <w:tab w:val="left" w:pos="19440" w:leader="none"/>
          <w:tab w:val="left" w:pos="20160" w:leader="none"/>
          <w:tab w:val="left" w:pos="20880" w:leader="none"/>
          <w:tab w:val="left" w:pos="21600" w:leader="none"/>
          <w:tab w:val="left" w:pos="22320" w:leader="none"/>
          <w:tab w:val="left" w:pos="23040" w:leader="none"/>
          <w:tab w:val="left" w:pos="23760" w:leader="none"/>
          <w:tab w:val="left" w:pos="24480" w:leader="none"/>
          <w:tab w:val="left" w:pos="25200" w:leader="none"/>
          <w:tab w:val="left" w:pos="25920" w:leader="none"/>
          <w:tab w:val="left" w:pos="26640" w:leader="none"/>
          <w:tab w:val="left" w:pos="27360" w:leader="none"/>
          <w:tab w:val="left" w:pos="28080" w:leader="none"/>
          <w:tab w:val="left" w:pos="28800" w:leader="none"/>
          <w:tab w:val="left" w:pos="29520" w:leader="none"/>
          <w:tab w:val="left" w:pos="30240" w:leader="none"/>
          <w:tab w:val="left" w:pos="30960" w:leader="none"/>
          <w:tab w:val="left" w:pos="31680" w:leader="none"/>
        </w:tabs>
        <w:kinsoku w:val="true"/>
        <w:overflowPunct w:val="true"/>
        <w:autoSpaceDE w:val="true"/>
        <w:bidi w:val="0"/>
        <w:snapToGrid w:val="true"/>
        <w:spacing w:lineRule="exact" w:line="560"/>
        <w:ind w:firstLineChars="0" w:firstLine="0" w:startChars="0" w:start="0" w:endChars="0" w:end="0"/>
        <w:jc w:val="center"/>
        <w:textAlignment w:val="auto"/>
        <w:rPr>
          <w:rFonts w:ascii="黑体" w:hAnsi="黑体" w:eastAsia="黑体" w:cs="黑体" w:hint="eastAsia"/>
          <w:szCs w:val="32"/>
        </w:rPr>
      </w:pPr>
      <w:bookmarkStart w:id="7" w:name="__RefHeading___Toc9582_WPSOffice_Level1"/>
      <w:bookmarkEnd w:id="7"/>
      <w:r>
        <w:rPr>
          <w:rFonts w:ascii="黑体" w:hAnsi="黑体" w:cs="黑体" w:hint="eastAsia" w:eastAsia="黑体"/>
          <w:szCs w:val="32"/>
        </w:rPr>
        <w:t>第六章</w:t>
      </w:r>
      <w:r>
        <w:rPr>
          <w:rFonts w:ascii="黑体" w:hAnsi="黑体" w:cs="黑体" w:eastAsia="黑体"/>
          <w:szCs w:val="32"/>
        </w:rPr>
        <w:t xml:space="preserve"> </w:t>
      </w:r>
      <w:r>
        <w:rPr>
          <w:rFonts w:ascii="黑体" w:hAnsi="黑体" w:cs="黑体" w:hint="eastAsia" w:eastAsia="黑体"/>
          <w:szCs w:val="32"/>
        </w:rPr>
        <w:t xml:space="preserve"> 法律责任</w:t>
      </w:r>
    </w:p>
    <w:p>
      <w:pPr>
        <w:pStyle w:val="Normal"/>
        <w:keepNext w:val="false"/>
        <w:keepLines w:val="false"/>
        <w:pageBreakBefore w:val="false"/>
        <w:kinsoku w:val="true"/>
        <w:overflowPunct w:val="true"/>
        <w:autoSpaceDE w:val="true"/>
        <w:bidi w:val="0"/>
        <w:snapToGrid w:val="true"/>
        <w:spacing w:lineRule="exact" w:line="560"/>
        <w:ind w:firstLineChars="0" w:firstLine="0" w:startChars="0" w:start="0" w:endChars="0" w:end="0"/>
        <w:textAlignment w:val="auto"/>
        <w:rPr>
          <w:rFonts w:ascii="仿宋_GB2312" w:hAnsi="仿宋_GB2312" w:eastAsia="黑体" w:cs="黑体" w:hint="eastAsia"/>
          <w:szCs w:val="32"/>
        </w:rPr>
      </w:pPr>
      <w:r>
        <w:rPr>
          <w:rFonts w:eastAsia="黑体" w:cs="黑体" w:hint="eastAsia" w:ascii="仿宋_GB2312" w:hAnsi="仿宋_GB2312"/>
          <w:szCs w:val="32"/>
        </w:rPr>
      </w:r>
    </w:p>
    <w:p>
      <w:pPr>
        <w:pStyle w:val="Normal"/>
        <w:keepNext w:val="false"/>
        <w:keepLines w:val="false"/>
        <w:pageBreakBefore w:val="false"/>
        <w:kinsoku w:val="true"/>
        <w:overflowPunct w:val="true"/>
        <w:autoSpaceDE w:val="true"/>
        <w:bidi w:val="0"/>
        <w:snapToGrid w:val="true"/>
        <w:spacing w:lineRule="exact" w:line="560"/>
        <w:ind w:firstLineChars="0" w:firstLine="0" w:startChars="0" w:start="0" w:endChars="0" w:end="0"/>
        <w:textAlignment w:val="auto"/>
        <w:rPr>
          <w:rFonts w:ascii="仿宋_GB2312" w:hAnsi="仿宋_GB2312" w:cs="仿宋_GB2312" w:hint="eastAsia"/>
          <w:szCs w:val="32"/>
        </w:rPr>
      </w:pPr>
      <w:r>
        <w:rPr>
          <w:rFonts w:ascii="黑体" w:hAnsi="黑体" w:cs="黑体" w:hint="eastAsia" w:eastAsia="黑体"/>
          <w:szCs w:val="32"/>
        </w:rPr>
        <w:t>第五十二条</w:t>
      </w:r>
      <w:r>
        <w:rPr>
          <w:rFonts w:ascii="仿宋_GB2312" w:hAnsi="仿宋_GB2312" w:cs="黑体" w:hint="eastAsia"/>
          <w:szCs w:val="32"/>
        </w:rPr>
        <w:t>　</w:t>
      </w:r>
      <w:r>
        <w:rPr>
          <w:rFonts w:ascii="仿宋_GB2312" w:hAnsi="仿宋_GB2312" w:cs="仿宋_GB2312" w:hint="eastAsia"/>
          <w:szCs w:val="32"/>
        </w:rPr>
        <w:t>违反本条例规定，《中华人民共和国安全生产法》等相关法律、法规已有行政处罚规定的，由市应急管理部门依法处罚。</w:t>
      </w:r>
    </w:p>
    <w:p>
      <w:pPr>
        <w:pStyle w:val="Normal"/>
        <w:keepNext w:val="false"/>
        <w:keepLines w:val="false"/>
        <w:pageBreakBefore w:val="false"/>
        <w:kinsoku w:val="true"/>
        <w:overflowPunct w:val="true"/>
        <w:autoSpaceDE w:val="true"/>
        <w:bidi w:val="0"/>
        <w:snapToGrid w:val="true"/>
        <w:spacing w:lineRule="exact" w:line="560"/>
        <w:ind w:firstLineChars="0" w:firstLine="0" w:startChars="0" w:start="0" w:endChars="0" w:end="0"/>
        <w:textAlignment w:val="auto"/>
        <w:rPr>
          <w:rFonts w:ascii="仿宋_GB2312" w:hAnsi="仿宋_GB2312" w:cs="仿宋_GB2312" w:hint="eastAsia"/>
          <w:szCs w:val="32"/>
        </w:rPr>
      </w:pPr>
      <w:r>
        <w:rPr>
          <w:rFonts w:ascii="黑体" w:hAnsi="黑体" w:cs="黑体" w:hint="eastAsia" w:eastAsia="黑体"/>
          <w:szCs w:val="32"/>
        </w:rPr>
        <w:t>第五十三条</w:t>
      </w:r>
      <w:r>
        <w:rPr>
          <w:rFonts w:ascii="仿宋_GB2312" w:hAnsi="仿宋_GB2312" w:cs="黑体" w:hint="eastAsia"/>
          <w:szCs w:val="32"/>
        </w:rPr>
        <w:t>　</w:t>
      </w:r>
      <w:r>
        <w:rPr>
          <w:rFonts w:ascii="仿宋_GB2312" w:hAnsi="仿宋_GB2312" w:cs="仿宋_GB2312" w:hint="eastAsia"/>
          <w:szCs w:val="32"/>
        </w:rPr>
        <w:t>违反本条例第三十三条规定未履行安全管理职责的，由公安机关给予警告并责令限期改正；逾期未改正的，处三千元以上一万元以下罚款；情节严重的，责令停产停业整顿，并处一万元以上二万元以下罚款。</w:t>
      </w:r>
    </w:p>
    <w:p>
      <w:pPr>
        <w:pStyle w:val="BodyText"/>
        <w:keepNext w:val="false"/>
        <w:keepLines w:val="false"/>
        <w:pageBreakBefore w:val="false"/>
        <w:kinsoku w:val="true"/>
        <w:overflowPunct w:val="true"/>
        <w:autoSpaceDE w:val="true"/>
        <w:bidi w:val="0"/>
        <w:snapToGrid w:val="true"/>
        <w:spacing w:lineRule="exact" w:line="560" w:before="0" w:after="0"/>
        <w:ind w:firstLineChars="0" w:firstLine="0" w:startChars="0" w:start="0" w:endChars="0" w:end="0"/>
        <w:textAlignment w:val="auto"/>
        <w:rPr>
          <w:rFonts w:ascii="Times New Roman" w:hAnsi="Times New Roman" w:eastAsia="仿宋_GB2312" w:cs="Times New Roman"/>
          <w:sz w:val="32"/>
        </w:rPr>
      </w:pPr>
      <w:r>
        <w:rPr>
          <w:rFonts w:hint="eastAsia" w:eastAsia="黑体"/>
          <w:sz w:val="32"/>
        </w:rPr>
        <w:t>第五十</w:t>
      </w:r>
      <w:r>
        <w:rPr>
          <w:rFonts w:hint="eastAsia" w:eastAsia="黑体"/>
          <w:sz w:val="32"/>
          <w:lang w:eastAsia="zh-CN"/>
        </w:rPr>
        <w:t>四</w:t>
      </w:r>
      <w:r>
        <w:rPr>
          <w:rFonts w:hint="eastAsia" w:eastAsia="黑体"/>
          <w:sz w:val="32"/>
        </w:rPr>
        <w:t xml:space="preserve">条 </w:t>
      </w:r>
      <w:r>
        <w:rPr>
          <w:rFonts w:ascii="Times New Roman" w:hAnsi="Times New Roman" w:cs="Times New Roman" w:hint="eastAsia" w:eastAsia="仿宋_GB2312"/>
          <w:sz w:val="32"/>
        </w:rPr>
        <w:t>违反本条例第三十</w:t>
      </w:r>
      <w:r>
        <w:rPr>
          <w:rFonts w:ascii="Times New Roman" w:hAnsi="Times New Roman" w:cs="Times New Roman" w:hint="eastAsia" w:eastAsia="仿宋_GB2312"/>
          <w:sz w:val="32"/>
          <w:lang w:eastAsia="zh-CN"/>
        </w:rPr>
        <w:t>八</w:t>
      </w:r>
      <w:r>
        <w:rPr>
          <w:rFonts w:ascii="Times New Roman" w:hAnsi="Times New Roman" w:cs="Times New Roman" w:hint="eastAsia" w:eastAsia="仿宋_GB2312"/>
          <w:sz w:val="32"/>
        </w:rPr>
        <w:t>条规定燃放烟花、爆竹或者使用火炮的，由公安机关责令停止燃放和使用，并处一万元以上五万元以下的罚款；造成严重后果，涉嫌犯罪的，依法追究刑事责任。</w:t>
      </w:r>
    </w:p>
    <w:p>
      <w:pPr>
        <w:pStyle w:val="Normal"/>
        <w:keepNext w:val="false"/>
        <w:keepLines w:val="false"/>
        <w:pageBreakBefore w:val="false"/>
        <w:kinsoku w:val="true"/>
        <w:overflowPunct w:val="true"/>
        <w:autoSpaceDE w:val="true"/>
        <w:bidi w:val="0"/>
        <w:snapToGrid w:val="true"/>
        <w:spacing w:lineRule="exact" w:line="560"/>
        <w:ind w:firstLineChars="0" w:firstLine="0" w:startChars="0" w:start="0" w:endChars="0" w:end="0"/>
        <w:textAlignment w:val="auto"/>
        <w:rPr>
          <w:rFonts w:ascii="仿宋_GB2312" w:hAnsi="仿宋_GB2312" w:cs="仿宋_GB2312" w:hint="eastAsia"/>
          <w:szCs w:val="32"/>
        </w:rPr>
      </w:pPr>
      <w:r>
        <w:rPr>
          <w:rFonts w:ascii="黑体" w:hAnsi="黑体" w:cs="黑体" w:hint="eastAsia" w:eastAsia="黑体"/>
          <w:szCs w:val="32"/>
        </w:rPr>
        <w:t>第五十五条</w:t>
      </w:r>
      <w:r>
        <w:rPr>
          <w:rFonts w:ascii="仿宋_GB2312" w:hAnsi="仿宋_GB2312" w:cs="仿宋_GB2312" w:hint="eastAsia"/>
          <w:b/>
          <w:bCs/>
          <w:szCs w:val="32"/>
        </w:rPr>
        <w:t>　</w:t>
      </w:r>
      <w:r>
        <w:rPr>
          <w:rFonts w:ascii="仿宋_GB2312" w:hAnsi="仿宋_GB2312" w:cs="仿宋_GB2312" w:hint="eastAsia"/>
          <w:szCs w:val="32"/>
        </w:rPr>
        <w:t>违反本条例第四十一条第一款规定</w:t>
      </w:r>
      <w:r>
        <w:rPr>
          <w:rFonts w:ascii="仿宋_GB2312" w:hAnsi="仿宋_GB2312" w:cs="仿宋_GB2312"/>
          <w:szCs w:val="32"/>
        </w:rPr>
        <w:t>破坏城市道路上设置的各种井盖、沟盖、交通指示牌及其他市政设施</w:t>
      </w:r>
      <w:r>
        <w:rPr>
          <w:rFonts w:ascii="仿宋_GB2312" w:hAnsi="仿宋_GB2312" w:cs="仿宋_GB2312" w:hint="eastAsia"/>
          <w:szCs w:val="32"/>
        </w:rPr>
        <w:t>的</w:t>
      </w:r>
      <w:r>
        <w:rPr>
          <w:rFonts w:ascii="仿宋_GB2312" w:hAnsi="仿宋_GB2312" w:cs="仿宋_GB2312"/>
          <w:szCs w:val="32"/>
        </w:rPr>
        <w:t>，由</w:t>
      </w:r>
      <w:r>
        <w:rPr>
          <w:rFonts w:ascii="仿宋_GB2312" w:hAnsi="仿宋_GB2312" w:cs="仿宋_GB2312" w:hint="eastAsia"/>
          <w:szCs w:val="32"/>
        </w:rPr>
        <w:t>有关</w:t>
      </w:r>
      <w:r>
        <w:rPr>
          <w:rFonts w:ascii="仿宋_GB2312" w:hAnsi="仿宋_GB2312" w:cs="仿宋_GB2312"/>
          <w:szCs w:val="32"/>
        </w:rPr>
        <w:t>部门处二千元以上五千元以下罚款；非法销售上述物品的，由</w:t>
      </w:r>
      <w:r>
        <w:rPr>
          <w:rFonts w:ascii="仿宋_GB2312" w:hAnsi="仿宋_GB2312" w:cs="仿宋_GB2312" w:hint="eastAsia"/>
          <w:szCs w:val="32"/>
        </w:rPr>
        <w:t>有关</w:t>
      </w:r>
      <w:r>
        <w:rPr>
          <w:rFonts w:ascii="仿宋_GB2312" w:hAnsi="仿宋_GB2312" w:cs="仿宋_GB2312"/>
          <w:szCs w:val="32"/>
        </w:rPr>
        <w:t>部门对企业处一万元以上三万元以下罚款，对个人处二千元以上五千元以下罚款；</w:t>
      </w:r>
      <w:r>
        <w:rPr>
          <w:rFonts w:ascii="仿宋_GB2312" w:hAnsi="仿宋_GB2312" w:cs="仿宋_GB2312" w:hint="eastAsia"/>
          <w:szCs w:val="32"/>
        </w:rPr>
        <w:t>盗窃、</w:t>
      </w:r>
      <w:r>
        <w:rPr>
          <w:rFonts w:ascii="仿宋_GB2312" w:hAnsi="仿宋_GB2312" w:cs="仿宋_GB2312"/>
          <w:szCs w:val="32"/>
        </w:rPr>
        <w:t>非法收购上述物品的，由公安</w:t>
      </w:r>
      <w:r>
        <w:rPr>
          <w:rFonts w:ascii="仿宋_GB2312" w:hAnsi="仿宋_GB2312" w:cs="仿宋_GB2312" w:hint="eastAsia"/>
          <w:szCs w:val="32"/>
        </w:rPr>
        <w:t>机关</w:t>
      </w:r>
      <w:r>
        <w:rPr>
          <w:rFonts w:ascii="仿宋_GB2312" w:hAnsi="仿宋_GB2312" w:cs="仿宋_GB2312"/>
          <w:szCs w:val="32"/>
        </w:rPr>
        <w:t>依</w:t>
      </w:r>
      <w:r>
        <w:rPr>
          <w:rFonts w:ascii="仿宋_GB2312" w:hAnsi="仿宋_GB2312" w:cs="仿宋_GB2312" w:hint="eastAsia"/>
          <w:szCs w:val="32"/>
        </w:rPr>
        <w:t>照</w:t>
      </w:r>
      <w:r>
        <w:rPr>
          <w:rFonts w:ascii="仿宋_GB2312" w:hAnsi="仿宋_GB2312" w:cs="仿宋_GB2312"/>
          <w:szCs w:val="32"/>
        </w:rPr>
        <w:t>有关法律、法规的规定</w:t>
      </w:r>
      <w:r>
        <w:rPr>
          <w:rFonts w:ascii="仿宋_GB2312" w:hAnsi="仿宋_GB2312" w:cs="仿宋_GB2312" w:hint="eastAsia"/>
          <w:szCs w:val="32"/>
        </w:rPr>
        <w:t>给予</w:t>
      </w:r>
      <w:r>
        <w:rPr>
          <w:rFonts w:ascii="仿宋_GB2312" w:hAnsi="仿宋_GB2312" w:cs="仿宋_GB2312"/>
          <w:szCs w:val="32"/>
        </w:rPr>
        <w:t>处罚；涉嫌犯罪的，依法追究刑事责任。</w:t>
      </w:r>
    </w:p>
    <w:p>
      <w:pPr>
        <w:pStyle w:val="Normal"/>
        <w:keepNext w:val="false"/>
        <w:keepLines w:val="false"/>
        <w:pageBreakBefore w:val="false"/>
        <w:kinsoku w:val="true"/>
        <w:overflowPunct w:val="true"/>
        <w:autoSpaceDE w:val="true"/>
        <w:bidi w:val="0"/>
        <w:snapToGrid w:val="true"/>
        <w:spacing w:lineRule="exact" w:line="560"/>
        <w:ind w:firstLineChars="0" w:firstLine="0" w:startChars="0" w:start="0" w:endChars="0" w:end="0"/>
        <w:textAlignment w:val="auto"/>
        <w:rPr>
          <w:rFonts w:ascii="仿宋_GB2312" w:hAnsi="仿宋_GB2312" w:cs="仿宋_GB2312" w:hint="eastAsia"/>
          <w:szCs w:val="32"/>
        </w:rPr>
      </w:pPr>
      <w:r>
        <w:rPr>
          <w:rFonts w:ascii="仿宋_GB2312" w:hAnsi="仿宋_GB2312" w:cs="仿宋_GB2312" w:hint="eastAsia"/>
          <w:szCs w:val="32"/>
        </w:rPr>
        <w:t>违反本条例第四十一条第二款规定</w:t>
      </w:r>
      <w:r>
        <w:rPr>
          <w:rFonts w:ascii="仿宋_GB2312" w:hAnsi="仿宋_GB2312" w:cs="仿宋_GB2312"/>
          <w:szCs w:val="32"/>
        </w:rPr>
        <w:t>未及时更换、补缺或者正位各种井盖、沟盖的，每处处一千元罚款；造成损害的，依法承担民事责任。</w:t>
      </w:r>
    </w:p>
    <w:p>
      <w:pPr>
        <w:pStyle w:val="Normal"/>
        <w:keepNext w:val="false"/>
        <w:keepLines w:val="false"/>
        <w:pageBreakBefore w:val="false"/>
        <w:kinsoku w:val="true"/>
        <w:overflowPunct w:val="true"/>
        <w:autoSpaceDE w:val="true"/>
        <w:bidi w:val="0"/>
        <w:snapToGrid w:val="true"/>
        <w:spacing w:lineRule="exact" w:line="560"/>
        <w:ind w:firstLineChars="0" w:firstLine="0" w:startChars="0" w:start="0" w:endChars="0" w:end="0"/>
        <w:textAlignment w:val="auto"/>
        <w:rPr>
          <w:rFonts w:ascii="仿宋_GB2312" w:hAnsi="仿宋_GB2312" w:cs="仿宋_GB2312" w:hint="eastAsia"/>
          <w:szCs w:val="32"/>
        </w:rPr>
      </w:pPr>
      <w:r>
        <w:rPr>
          <w:rFonts w:ascii="黑体" w:hAnsi="黑体" w:cs="黑体" w:hint="eastAsia" w:eastAsia="黑体"/>
          <w:szCs w:val="32"/>
        </w:rPr>
        <w:t>第五十六条</w:t>
      </w:r>
      <w:r>
        <w:rPr>
          <w:rFonts w:ascii="仿宋_GB2312" w:hAnsi="仿宋_GB2312" w:cs="仿宋_GB2312" w:hint="eastAsia"/>
          <w:szCs w:val="32"/>
        </w:rPr>
        <w:t>　违反本条例第四十二条规定未设置游泳场所相应安全设施的，由有关部门责令限期改正；逾期未改正的，责令停止使用，并处一万元罚款。</w:t>
      </w:r>
    </w:p>
    <w:p>
      <w:pPr>
        <w:pStyle w:val="Normal"/>
        <w:keepNext w:val="false"/>
        <w:keepLines w:val="false"/>
        <w:pageBreakBefore w:val="false"/>
        <w:kinsoku w:val="true"/>
        <w:overflowPunct w:val="true"/>
        <w:autoSpaceDE w:val="true"/>
        <w:bidi w:val="0"/>
        <w:snapToGrid w:val="true"/>
        <w:spacing w:lineRule="exact" w:line="560"/>
        <w:ind w:firstLineChars="0" w:firstLine="0" w:startChars="0" w:start="0" w:endChars="0" w:end="0"/>
        <w:textAlignment w:val="auto"/>
        <w:rPr>
          <w:rFonts w:ascii="仿宋_GB2312" w:hAnsi="仿宋_GB2312" w:cs="仿宋_GB2312" w:hint="eastAsia"/>
          <w:szCs w:val="32"/>
        </w:rPr>
      </w:pPr>
      <w:r>
        <w:rPr>
          <w:rFonts w:ascii="黑体" w:hAnsi="黑体" w:cs="黑体" w:hint="eastAsia" w:eastAsia="黑体"/>
          <w:szCs w:val="32"/>
        </w:rPr>
        <w:t>第五十七条　</w:t>
      </w:r>
      <w:r>
        <w:rPr>
          <w:rFonts w:ascii="仿宋_GB2312" w:hAnsi="仿宋_GB2312" w:cs="仿宋_GB2312" w:hint="eastAsia"/>
          <w:szCs w:val="32"/>
        </w:rPr>
        <w:t>违反本条例第四十三条规定未履行安全管理职责的，由特种设备安全监督管理部门责令限期改正；逾期未改正的，责令停止使用或者停产停业整顿，并处一万元以上五万元以下罚款。</w:t>
      </w:r>
      <w:r>
        <w:rPr>
          <w:rFonts w:cs="仿宋_GB2312" w:hint="eastAsia" w:ascii="仿宋_GB2312" w:hAnsi="仿宋_GB2312"/>
          <w:szCs w:val="32"/>
        </w:rPr>
        <w:br/>
      </w:r>
      <w:r>
        <w:rPr>
          <w:rFonts w:ascii="仿宋_GB2312" w:hAnsi="仿宋_GB2312" w:cs="仿宋_GB2312" w:hint="eastAsia"/>
          <w:szCs w:val="32"/>
        </w:rPr>
        <w:t>　　</w:t>
      </w:r>
      <w:r>
        <w:rPr>
          <w:rFonts w:ascii="黑体" w:hAnsi="黑体" w:cs="黑体" w:hint="eastAsia" w:eastAsia="黑体"/>
          <w:szCs w:val="32"/>
        </w:rPr>
        <w:t>第五十八条</w:t>
      </w:r>
      <w:r>
        <w:rPr>
          <w:rFonts w:ascii="仿宋_GB2312" w:hAnsi="仿宋_GB2312" w:cs="黑体" w:hint="eastAsia"/>
          <w:szCs w:val="32"/>
        </w:rPr>
        <w:t>　</w:t>
      </w:r>
      <w:r>
        <w:rPr>
          <w:rFonts w:ascii="仿宋_GB2312" w:hAnsi="仿宋_GB2312" w:cs="仿宋_GB2312" w:hint="eastAsia"/>
          <w:szCs w:val="32"/>
        </w:rPr>
        <w:t>违反本条例第四十四条规定未履行安全管理职责致使户外广告存在安全隐患的，由城管和综合执法部门责令限期改正；逾期未改正的，处一千元以上五千元以下罚款。</w:t>
      </w:r>
    </w:p>
    <w:p>
      <w:pPr>
        <w:pStyle w:val="Normal"/>
        <w:keepNext w:val="false"/>
        <w:keepLines w:val="false"/>
        <w:pageBreakBefore w:val="false"/>
        <w:kinsoku w:val="true"/>
        <w:overflowPunct w:val="true"/>
        <w:autoSpaceDE w:val="true"/>
        <w:bidi w:val="0"/>
        <w:snapToGrid w:val="true"/>
        <w:spacing w:lineRule="exact" w:line="560"/>
        <w:ind w:firstLineChars="0" w:firstLine="0" w:startChars="0" w:start="0" w:endChars="0" w:end="0"/>
        <w:textAlignment w:val="auto"/>
        <w:rPr>
          <w:rFonts w:ascii="仿宋_GB2312" w:hAnsi="仿宋_GB2312" w:cs="仿宋_GB2312" w:hint="eastAsia"/>
          <w:szCs w:val="32"/>
        </w:rPr>
      </w:pPr>
      <w:r>
        <w:rPr>
          <w:rFonts w:ascii="黑体" w:hAnsi="黑体" w:cs="黑体" w:hint="eastAsia" w:eastAsia="黑体"/>
          <w:szCs w:val="32"/>
        </w:rPr>
        <w:t>第五十九条　</w:t>
      </w:r>
      <w:r>
        <w:rPr>
          <w:rFonts w:ascii="仿宋_GB2312" w:hAnsi="仿宋_GB2312" w:cs="仿宋_GB2312" w:hint="eastAsia"/>
          <w:szCs w:val="32"/>
        </w:rPr>
        <w:t>政府、国有独资企业和国有控股企业委派的企业负责人，在任期内发生较大以上安全事故，经调查确认承担领导责任的 ，由其任免单位给予降职或者撤职处分。</w:t>
      </w:r>
    </w:p>
    <w:p>
      <w:pPr>
        <w:pStyle w:val="Normal"/>
        <w:keepNext w:val="false"/>
        <w:keepLines w:val="false"/>
        <w:pageBreakBefore w:val="false"/>
        <w:kinsoku w:val="true"/>
        <w:overflowPunct w:val="true"/>
        <w:autoSpaceDE w:val="true"/>
        <w:bidi w:val="0"/>
        <w:snapToGrid w:val="true"/>
        <w:spacing w:lineRule="exact" w:line="560"/>
        <w:ind w:firstLineChars="0" w:firstLine="0" w:startChars="0" w:start="0" w:endChars="0" w:end="0"/>
        <w:textAlignment w:val="auto"/>
        <w:rPr>
          <w:rFonts w:ascii="仿宋_GB2312" w:hAnsi="仿宋_GB2312" w:cs="仿宋_GB2312" w:hint="eastAsia"/>
          <w:szCs w:val="32"/>
        </w:rPr>
      </w:pPr>
      <w:r>
        <w:rPr>
          <w:rFonts w:ascii="黑体" w:hAnsi="黑体" w:cs="黑体" w:hint="eastAsia" w:eastAsia="黑体"/>
          <w:szCs w:val="32"/>
        </w:rPr>
        <w:t>第六十条</w:t>
      </w:r>
      <w:r>
        <w:rPr>
          <w:rFonts w:ascii="仿宋_GB2312" w:hAnsi="仿宋_GB2312" w:cs="仿宋_GB2312" w:hint="eastAsia"/>
          <w:szCs w:val="32"/>
        </w:rPr>
        <w:t>　市、区人民政府及其有关部门负有领导责任的人员，未履行或者未完全履行安全管理职责，管辖范围内发生安全责任事故的，根据情节和事故等级，给予通报批评或者相应的处分。</w:t>
      </w:r>
    </w:p>
    <w:p>
      <w:pPr>
        <w:pStyle w:val="Normal"/>
        <w:keepNext w:val="false"/>
        <w:keepLines w:val="false"/>
        <w:pageBreakBefore w:val="false"/>
        <w:kinsoku w:val="true"/>
        <w:overflowPunct w:val="true"/>
        <w:autoSpaceDE w:val="true"/>
        <w:bidi w:val="0"/>
        <w:snapToGrid w:val="true"/>
        <w:spacing w:lineRule="exact" w:line="560"/>
        <w:ind w:firstLineChars="0" w:firstLine="0" w:startChars="0" w:start="0" w:endChars="0" w:end="0"/>
        <w:textAlignment w:val="auto"/>
        <w:rPr>
          <w:rFonts w:ascii="仿宋_GB2312" w:hAnsi="仿宋_GB2312" w:cs="仿宋_GB2312" w:hint="eastAsia"/>
          <w:szCs w:val="32"/>
        </w:rPr>
      </w:pPr>
      <w:r>
        <w:rPr>
          <w:rFonts w:ascii="黑体" w:hAnsi="黑体" w:cs="黑体" w:hint="eastAsia" w:eastAsia="黑体"/>
          <w:szCs w:val="32"/>
        </w:rPr>
        <w:t>第六十一条</w:t>
      </w:r>
      <w:r>
        <w:rPr>
          <w:rFonts w:ascii="仿宋_GB2312" w:hAnsi="仿宋_GB2312" w:hint="eastAsia"/>
          <w:szCs w:val="32"/>
        </w:rPr>
        <w:t>　应急</w:t>
      </w:r>
      <w:r>
        <w:rPr>
          <w:rFonts w:ascii="仿宋_GB2312" w:hAnsi="仿宋_GB2312" w:cs="仿宋_GB2312" w:hint="eastAsia"/>
          <w:szCs w:val="32"/>
        </w:rPr>
        <w:t>管理部门及有关部门工作人员滥用职权、玩忽职守、徇私舞弊的，由其主管部门依法给予处分或者由监察机关依法给予政务处分；履行安全监督检查职责不当，给被检查单位造成损害的，依法承担赔偿责任；涉嫌犯罪的，依法追究刑事责任。</w:t>
      </w:r>
    </w:p>
    <w:p>
      <w:pPr>
        <w:pStyle w:val="Normal"/>
        <w:keepNext w:val="false"/>
        <w:keepLines w:val="false"/>
        <w:pageBreakBefore w:val="false"/>
        <w:kinsoku w:val="true"/>
        <w:overflowPunct w:val="true"/>
        <w:autoSpaceDE w:val="true"/>
        <w:bidi w:val="0"/>
        <w:snapToGrid w:val="true"/>
        <w:spacing w:lineRule="exact" w:line="560"/>
        <w:ind w:firstLineChars="0" w:firstLine="0" w:startChars="0" w:start="0" w:endChars="0" w:end="0"/>
        <w:jc w:val="center"/>
        <w:textAlignment w:val="auto"/>
        <w:rPr>
          <w:rFonts w:ascii="仿宋_GB2312" w:hAnsi="仿宋_GB2312" w:cs="黑体" w:hint="eastAsia"/>
          <w:szCs w:val="32"/>
        </w:rPr>
      </w:pPr>
      <w:r>
        <w:rPr>
          <w:rFonts w:cs="黑体" w:hint="eastAsia" w:ascii="仿宋_GB2312" w:hAnsi="仿宋_GB2312"/>
          <w:szCs w:val="32"/>
        </w:rPr>
      </w:r>
    </w:p>
    <w:p>
      <w:pPr>
        <w:pStyle w:val="Normal"/>
        <w:keepNext w:val="false"/>
        <w:keepLines w:val="false"/>
        <w:pageBreakBefore w:val="false"/>
        <w:numPr>
          <w:ilvl w:val="0"/>
          <w:numId w:val="0"/>
        </w:numPr>
        <w:kinsoku w:val="true"/>
        <w:overflowPunct w:val="true"/>
        <w:autoSpaceDE w:val="true"/>
        <w:bidi w:val="0"/>
        <w:snapToGrid w:val="true"/>
        <w:spacing w:lineRule="exact" w:line="560"/>
        <w:ind w:firstLineChars="0" w:firstLine="0" w:startChars="0" w:start="0" w:endChars="0" w:end="0"/>
        <w:jc w:val="center"/>
        <w:textAlignment w:val="auto"/>
        <w:rPr>
          <w:rFonts w:ascii="黑体" w:hAnsi="黑体" w:eastAsia="黑体" w:cs="黑体" w:hint="eastAsia"/>
          <w:szCs w:val="32"/>
        </w:rPr>
      </w:pPr>
      <w:bookmarkStart w:id="8" w:name="__RefHeading___Toc11358_WPSOffice_Level1"/>
      <w:bookmarkEnd w:id="8"/>
      <w:r>
        <w:rPr>
          <w:rFonts w:ascii="黑体" w:hAnsi="黑体" w:cs="黑体" w:hint="eastAsia" w:eastAsia="黑体"/>
          <w:szCs w:val="32"/>
        </w:rPr>
        <w:t>第七章</w:t>
      </w:r>
      <w:r>
        <w:rPr>
          <w:rFonts w:ascii="黑体" w:hAnsi="黑体" w:cs="黑体" w:eastAsia="黑体"/>
          <w:szCs w:val="32"/>
        </w:rPr>
        <w:t xml:space="preserve">  </w:t>
      </w:r>
      <w:r>
        <w:rPr>
          <w:rFonts w:ascii="黑体" w:hAnsi="黑体" w:cs="黑体" w:hint="eastAsia" w:eastAsia="黑体"/>
          <w:szCs w:val="32"/>
        </w:rPr>
        <w:t>附则</w:t>
      </w:r>
    </w:p>
    <w:p>
      <w:pPr>
        <w:pStyle w:val="Normal"/>
        <w:keepNext w:val="false"/>
        <w:keepLines w:val="false"/>
        <w:pageBreakBefore w:val="false"/>
        <w:kinsoku w:val="true"/>
        <w:overflowPunct w:val="true"/>
        <w:autoSpaceDE w:val="true"/>
        <w:bidi w:val="0"/>
        <w:snapToGrid w:val="true"/>
        <w:spacing w:lineRule="exact" w:line="560"/>
        <w:ind w:firstLineChars="0" w:firstLine="0" w:startChars="0" w:start="0" w:endChars="0" w:end="0"/>
        <w:jc w:val="center"/>
        <w:textAlignment w:val="auto"/>
        <w:rPr>
          <w:rFonts w:ascii="黑体" w:hAnsi="黑体" w:eastAsia="黑体" w:cs="黑体" w:hint="eastAsia"/>
          <w:szCs w:val="32"/>
        </w:rPr>
      </w:pPr>
      <w:r>
        <w:rPr>
          <w:rFonts w:eastAsia="黑体" w:cs="黑体" w:hint="eastAsia" w:ascii="黑体" w:hAnsi="黑体"/>
          <w:szCs w:val="32"/>
        </w:rPr>
      </w:r>
    </w:p>
    <w:p>
      <w:pPr>
        <w:pStyle w:val="Normal"/>
        <w:keepNext w:val="false"/>
        <w:keepLines w:val="false"/>
        <w:pageBreakBefore w:val="false"/>
        <w:kinsoku w:val="true"/>
        <w:overflowPunct w:val="true"/>
        <w:autoSpaceDE w:val="true"/>
        <w:bidi w:val="0"/>
        <w:snapToGrid w:val="true"/>
        <w:spacing w:lineRule="exact" w:line="560"/>
        <w:ind w:firstLineChars="0" w:firstLine="0" w:startChars="0" w:start="0" w:endChars="0" w:end="0"/>
        <w:textAlignment w:val="auto"/>
        <w:rPr>
          <w:rFonts w:ascii="仿宋_GB2312" w:hAnsi="仿宋_GB2312" w:cs="仿宋_GB2312" w:hint="eastAsia"/>
          <w:szCs w:val="32"/>
        </w:rPr>
      </w:pPr>
      <w:r>
        <w:rPr>
          <w:rFonts w:ascii="黑体" w:hAnsi="黑体" w:cs="黑体" w:hint="eastAsia" w:eastAsia="黑体"/>
          <w:szCs w:val="32"/>
        </w:rPr>
        <w:t>第六十二条</w:t>
      </w:r>
      <w:r>
        <w:rPr>
          <w:rFonts w:ascii="仿宋_GB2312" w:hAnsi="仿宋_GB2312" w:cs="黑体" w:hint="eastAsia"/>
          <w:szCs w:val="32"/>
        </w:rPr>
        <w:t>　本条例规定由市人民政府另行制定具体办法的，</w:t>
      </w:r>
      <w:r>
        <w:rPr>
          <w:rFonts w:ascii="仿宋_GB2312" w:hAnsi="仿宋_GB2312" w:cs="仿宋_GB2312" w:hint="eastAsia"/>
          <w:szCs w:val="32"/>
        </w:rPr>
        <w:t>市人民政府应当在本条例施行之日起六个月内制定。</w:t>
      </w:r>
    </w:p>
    <w:p>
      <w:pPr>
        <w:pStyle w:val="21"/>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第六十三条　</w:t>
      </w:r>
      <w:r>
        <w:rPr>
          <w:rFonts w:ascii="仿宋_GB2312" w:hAnsi="仿宋_GB2312" w:cs="仿宋_GB2312" w:hint="eastAsia" w:eastAsia="仿宋_GB2312"/>
          <w:sz w:val="32"/>
          <w:szCs w:val="32"/>
        </w:rPr>
        <w:t>本</w:t>
      </w:r>
      <w:r>
        <w:rPr>
          <w:rFonts w:ascii="仿宋_GB2312" w:hAnsi="仿宋_GB2312" w:cs="仿宋_GB2312" w:eastAsia="仿宋_GB2312"/>
          <w:sz w:val="32"/>
          <w:szCs w:val="32"/>
        </w:rPr>
        <w:t>条例规定罚款处罚的，市行政处罚实施机关应当制定具体</w:t>
      </w:r>
      <w:r>
        <w:rPr>
          <w:rFonts w:ascii="仿宋_GB2312" w:hAnsi="仿宋_GB2312" w:cs="仿宋_GB2312" w:hint="eastAsia" w:eastAsia="仿宋_GB2312"/>
          <w:sz w:val="32"/>
          <w:szCs w:val="32"/>
        </w:rPr>
        <w:t>处罚办法</w:t>
      </w:r>
      <w:r>
        <w:rPr>
          <w:rFonts w:ascii="仿宋_GB2312" w:hAnsi="仿宋_GB2312" w:cs="仿宋_GB2312" w:eastAsia="仿宋_GB2312"/>
          <w:sz w:val="32"/>
          <w:szCs w:val="32"/>
        </w:rPr>
        <w:t>，与本条例同时施行。</w:t>
      </w:r>
    </w:p>
    <w:p>
      <w:pPr>
        <w:pStyle w:val="Normal"/>
        <w:keepNext w:val="false"/>
        <w:keepLines w:val="false"/>
        <w:pageBreakBefore w:val="false"/>
        <w:kinsoku w:val="true"/>
        <w:overflowPunct w:val="true"/>
        <w:autoSpaceDE w:val="true"/>
        <w:bidi w:val="0"/>
        <w:snapToGrid w:val="true"/>
        <w:spacing w:lineRule="exact" w:line="560"/>
        <w:ind w:firstLineChars="0" w:firstLine="0" w:startChars="0" w:start="0" w:endChars="0" w:end="0"/>
        <w:textAlignment w:val="auto"/>
        <w:rPr>
          <w:rFonts w:ascii="仿宋_GB2312" w:hAnsi="仿宋_GB2312" w:cs="黑体" w:hint="eastAsia"/>
          <w:szCs w:val="32"/>
        </w:rPr>
      </w:pPr>
      <w:r>
        <w:rPr>
          <w:rFonts w:ascii="黑体" w:hAnsi="黑体" w:cs="黑体" w:hint="eastAsia" w:eastAsia="黑体"/>
          <w:szCs w:val="32"/>
        </w:rPr>
        <w:t>第六十四条</w:t>
      </w:r>
      <w:r>
        <w:rPr>
          <w:rFonts w:ascii="仿宋_GB2312" w:hAnsi="仿宋_GB2312" w:cs="黑体" w:hint="eastAsia"/>
          <w:szCs w:val="32"/>
        </w:rPr>
        <w:t>　</w:t>
      </w:r>
      <w:r>
        <w:rPr>
          <w:rFonts w:ascii="仿宋_GB2312" w:hAnsi="仿宋_GB2312" w:cs="仿宋_GB2312" w:hint="eastAsia"/>
          <w:szCs w:val="32"/>
        </w:rPr>
        <w:t>本条例自</w:t>
      </w:r>
      <w:r>
        <w:rPr>
          <w:rFonts w:cs="仿宋_GB2312" w:hint="eastAsia" w:ascii="仿宋_GB2312" w:hAnsi="仿宋_GB2312"/>
          <w:szCs w:val="32"/>
        </w:rPr>
        <w:t>2009</w:t>
      </w:r>
      <w:r>
        <w:rPr>
          <w:rFonts w:ascii="仿宋_GB2312" w:hAnsi="仿宋_GB2312" w:cs="仿宋_GB2312" w:hint="eastAsia"/>
          <w:szCs w:val="32"/>
        </w:rPr>
        <w:t xml:space="preserve">年 </w:t>
      </w:r>
      <w:r>
        <w:rPr>
          <w:rFonts w:cs="仿宋_GB2312" w:hint="eastAsia" w:ascii="仿宋_GB2312" w:hAnsi="仿宋_GB2312"/>
          <w:szCs w:val="32"/>
        </w:rPr>
        <w:t>8</w:t>
      </w:r>
      <w:r>
        <w:rPr>
          <w:rFonts w:ascii="仿宋_GB2312" w:hAnsi="仿宋_GB2312" w:cs="仿宋_GB2312" w:hint="eastAsia"/>
          <w:szCs w:val="32"/>
        </w:rPr>
        <w:t>月</w:t>
      </w:r>
      <w:r>
        <w:rPr>
          <w:rFonts w:cs="仿宋_GB2312" w:hint="eastAsia" w:ascii="仿宋_GB2312" w:hAnsi="仿宋_GB2312"/>
          <w:szCs w:val="32"/>
        </w:rPr>
        <w:t>1</w:t>
      </w:r>
      <w:r>
        <w:rPr>
          <w:rFonts w:ascii="仿宋_GB2312" w:hAnsi="仿宋_GB2312" w:cs="仿宋_GB2312" w:hint="eastAsia"/>
          <w:szCs w:val="32"/>
        </w:rPr>
        <w:t>日起施行。</w:t>
      </w:r>
    </w:p>
    <w:p>
      <w:pPr>
        <w:pStyle w:val="Normal"/>
        <w:keepNext w:val="false"/>
        <w:keepLines w:val="false"/>
        <w:pageBreakBefore w:val="false"/>
        <w:kinsoku w:val="true"/>
        <w:overflowPunct w:val="true"/>
        <w:autoSpaceDE w:val="true"/>
        <w:bidi w:val="0"/>
        <w:snapToGrid w:val="true"/>
        <w:spacing w:lineRule="exact" w:line="560"/>
        <w:ind w:firstLineChars="0" w:firstLine="0" w:startChars="0" w:start="0" w:endChars="0" w:end="0"/>
        <w:textAlignment w:val="auto"/>
        <w:rPr>
          <w:rFonts w:ascii="仿宋_GB2312" w:hAnsi="仿宋_GB2312" w:cs="黑体" w:hint="eastAsia"/>
          <w:szCs w:val="32"/>
        </w:rPr>
      </w:pPr>
      <w:r>
        <w:rPr>
          <w:rFonts w:cs="黑体" w:hint="eastAsia" w:ascii="仿宋_GB2312" w:hAnsi="仿宋_GB2312"/>
          <w:szCs w:val="32"/>
        </w:rPr>
      </w:r>
    </w:p>
    <w:p>
      <w:pPr>
        <w:pStyle w:val="Normal"/>
        <w:keepNext w:val="false"/>
        <w:keepLines w:val="false"/>
        <w:pageBreakBefore w:val="false"/>
        <w:kinsoku w:val="true"/>
        <w:overflowPunct w:val="true"/>
        <w:autoSpaceDE w:val="true"/>
        <w:bidi w:val="0"/>
        <w:snapToGrid w:val="true"/>
        <w:spacing w:lineRule="exact" w:line="560"/>
        <w:ind w:firstLineChars="0" w:firstLine="0" w:startChars="0" w:start="0" w:endChars="0" w:end="0"/>
        <w:textAlignment w:val="auto"/>
        <w:rPr>
          <w:rFonts w:ascii="仿宋_GB2312" w:hAnsi="仿宋_GB2312" w:cs="仿宋_GB2312" w:hint="eastAsia"/>
          <w:kern w:val="2"/>
          <w:szCs w:val="32"/>
          <w:lang w:val="en-GB"/>
        </w:rPr>
      </w:pPr>
      <w:r>
        <w:rPr>
          <w:rFonts w:cs="仿宋_GB2312" w:hint="eastAsia" w:ascii="仿宋_GB2312" w:hAnsi="仿宋_GB2312"/>
          <w:kern w:val="2"/>
          <w:szCs w:val="32"/>
          <w:lang w:val="en-GB"/>
        </w:rPr>
      </w:r>
    </w:p>
    <w:p>
      <w:pPr>
        <w:pStyle w:val="Normal"/>
        <w:keepNext w:val="false"/>
        <w:keepLines w:val="false"/>
        <w:pageBreakBefore w:val="false"/>
        <w:kinsoku w:val="true"/>
        <w:overflowPunct w:val="true"/>
        <w:autoSpaceDE w:val="true"/>
        <w:bidi w:val="0"/>
        <w:snapToGrid w:val="true"/>
        <w:spacing w:lineRule="exact" w:line="560"/>
        <w:ind w:firstLineChars="0" w:firstLine="0" w:startChars="0" w:start="0" w:endChars="0" w:end="0"/>
        <w:jc w:val="center"/>
        <w:textAlignment w:val="auto"/>
        <w:rPr>
          <w:rFonts w:ascii="仿宋_GB2312" w:hAnsi="仿宋_GB2312" w:eastAsia="方正小标宋_GBK;微软雅黑" w:cs="仿宋_GB2312" w:hint="eastAsia"/>
          <w:bCs/>
          <w:kern w:val="2"/>
          <w:szCs w:val="32"/>
          <w:lang w:val="en-GB"/>
        </w:rPr>
      </w:pPr>
      <w:r>
        <w:rPr>
          <w:rFonts w:eastAsia="方正小标宋_GBK;微软雅黑" w:cs="仿宋_GB2312" w:hint="eastAsia" w:ascii="仿宋_GB2312" w:hAnsi="仿宋_GB2312"/>
          <w:bCs/>
          <w:kern w:val="2"/>
          <w:szCs w:val="32"/>
          <w:lang w:val="en-GB"/>
        </w:rPr>
      </w:r>
    </w:p>
    <w:sectPr>
      <w:footerReference w:type="default" r:id="rId2"/>
      <w:footerReference w:type="first" r:id="rId3"/>
      <w:type w:val="nextPage"/>
      <w:pgSz w:w="11906" w:h="16838"/>
      <w:pgMar w:left="1814" w:right="1814" w:gutter="0" w:header="0" w:top="1814" w:footer="1814" w:bottom="1870"/>
      <w:pgNumType w:fmt="decimal"/>
      <w:formProt w:val="false"/>
      <w:titlePg/>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ahoma">
    <w:charset w:val="00" w:characterSet="windows-1252"/>
    <w:family w:val="swiss"/>
    <w:pitch w:val="default"/>
  </w:font>
  <w:font w:name="Liberation Sans">
    <w:altName w:val="Arial"/>
    <w:charset w:val="01" w:characterSet="utf-8"/>
    <w:family w:val="swiss"/>
    <w:pitch w:val="variable"/>
  </w:font>
  <w:font w:name="仿宋_GB2312">
    <w:charset w:val="86"/>
    <w:family w:val="modern"/>
    <w:pitch w:val="default"/>
  </w:font>
  <w:font w:name="宋体">
    <w:charset w:val="86"/>
    <w:family w:val="auto"/>
    <w:pitch w:val="default"/>
  </w:font>
  <w:font w:name="楷体_GB2312">
    <w:charset w:val="86"/>
    <w:family w:val="auto"/>
    <w:pitch w:val="default"/>
  </w:font>
  <w:font w:name="黑体">
    <w:charset w:val="86"/>
    <w:family w:val="auto"/>
    <w:pitch w:val="default"/>
  </w:font>
  <w:font w:name="Times New Roman">
    <w:charset w:val="00" w:characterSet="windows-1252"/>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18" behindDoc="1" locked="0" layoutInCell="0" allowOverlap="1">
              <wp:simplePos x="0" y="0"/>
              <wp:positionH relativeFrom="margin">
                <wp:align>outside</wp:align>
              </wp:positionH>
              <wp:positionV relativeFrom="paragraph">
                <wp:posOffset>635</wp:posOffset>
              </wp:positionV>
              <wp:extent cx="495300" cy="324485"/>
              <wp:effectExtent l="0" t="0" r="0" b="0"/>
              <wp:wrapNone/>
              <wp:docPr id="1" name="Frame2"/>
              <a:graphic xmlns:a="http://schemas.openxmlformats.org/drawingml/2006/main">
                <a:graphicData uri="http://schemas.microsoft.com/office/word/2010/wordprocessingShape">
                  <wps:wsp>
                    <wps:cNvSpPr txBox="1"/>
                    <wps:spPr>
                      <a:xfrm>
                        <a:off x="0" y="0"/>
                        <a:ext cx="495300" cy="324485"/>
                      </a:xfrm>
                      <a:prstGeom prst="rect"/>
                      <a:solidFill>
                        <a:srgbClr val="FFFFFF">
                          <a:alpha val="0"/>
                        </a:srgbClr>
                      </a:solidFill>
                    </wps:spPr>
                    <wps:txbx>
                      <w:txbxContent>
                        <w:p>
                          <w:pPr>
                            <w:pStyle w:val="Footer"/>
                            <w:rPr>
                              <w:rFonts w:hint="eastAsia"/>
                              <w:sz w:val="28"/>
                              <w:szCs w:val="28"/>
                            </w:rPr>
                          </w:pPr>
                          <w:r>
                            <w:rPr>
                              <w:rFonts w:hint="eastAsia"/>
                              <w:sz w:val="28"/>
                              <w:szCs w:val="28"/>
                            </w:rPr>
                            <w:fldChar w:fldCharType="begin"/>
                          </w:r>
                          <w:r>
                            <w:rPr>
                              <w:rFonts w:hint="eastAsia"/>
                              <w:sz w:val="28"/>
                              <w:szCs w:val="28"/>
                            </w:rPr>
                            <w:instrText xml:space="preserve"> PAGE </w:instrText>
                          </w:r>
                          <w:r>
                            <w:rPr>
                              <w:rFonts w:hint="eastAsia"/>
                              <w:sz w:val="28"/>
                              <w:szCs w:val="28"/>
                            </w:rPr>
                            <w:fldChar w:fldCharType="separate"/>
                          </w:r>
                          <w:r>
                            <w:rPr>
                              <w:rFonts w:hint="eastAsia"/>
                              <w:sz w:val="28"/>
                              <w:szCs w:val="28"/>
                            </w:rPr>
                            <w:t>18</w:t>
                          </w:r>
                          <w:r>
                            <w:rPr>
                              <w:rFonts w:hint="eastAsia"/>
                              <w:sz w:val="28"/>
                              <w:szCs w:val="28"/>
                            </w:rPr>
                            <w:fldChar w:fldCharType="end"/>
                          </w:r>
                        </w:p>
                      </w:txbxContent>
                    </wps:txbx>
                    <wps:bodyPr anchor="t" lIns="635" tIns="635" rIns="635" bIns="635">
                      <a:noAutofit/>
                    </wps:bodyPr>
                  </wps:wsp>
                </a:graphicData>
              </a:graphic>
            </wp:anchor>
          </w:drawing>
        </mc:Choice>
        <mc:Fallback>
          <w:pict>
            <v:rect fillcolor="#FFFFFF" style="position:absolute;rotation:-0;width:39pt;height:25.55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Footer"/>
                      <w:rPr>
                        <w:rFonts w:hint="eastAsia"/>
                        <w:sz w:val="28"/>
                        <w:szCs w:val="28"/>
                      </w:rPr>
                    </w:pPr>
                    <w:r>
                      <w:rPr>
                        <w:rFonts w:hint="eastAsia"/>
                        <w:sz w:val="28"/>
                        <w:szCs w:val="28"/>
                      </w:rPr>
                      <w:fldChar w:fldCharType="begin"/>
                    </w:r>
                    <w:r>
                      <w:rPr>
                        <w:rFonts w:hint="eastAsia"/>
                        <w:sz w:val="28"/>
                        <w:szCs w:val="28"/>
                      </w:rPr>
                      <w:instrText xml:space="preserve"> PAGE </w:instrText>
                    </w:r>
                    <w:r>
                      <w:rPr>
                        <w:rFonts w:hint="eastAsia"/>
                        <w:sz w:val="28"/>
                        <w:szCs w:val="28"/>
                      </w:rPr>
                      <w:fldChar w:fldCharType="separate"/>
                    </w:r>
                    <w:r>
                      <w:rPr>
                        <w:rFonts w:hint="eastAsia"/>
                        <w:sz w:val="28"/>
                        <w:szCs w:val="28"/>
                      </w:rPr>
                      <w:t>18</w:t>
                    </w:r>
                    <w:r>
                      <w:rPr>
                        <w:rFonts w:hint="eastAsia"/>
                        <w:sz w:val="28"/>
                        <w:szCs w:val="28"/>
                      </w:rPr>
                      <w:fldChar w:fldCharType="end"/>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114935" simplePos="0" relativeHeight="19" behindDoc="1" locked="0" layoutInCell="0" allowOverlap="1">
              <wp:simplePos x="0" y="0"/>
              <wp:positionH relativeFrom="margin">
                <wp:posOffset>4735830</wp:posOffset>
              </wp:positionH>
              <wp:positionV relativeFrom="paragraph">
                <wp:posOffset>635</wp:posOffset>
              </wp:positionV>
              <wp:extent cx="520700" cy="370840"/>
              <wp:effectExtent l="0" t="0" r="0" b="0"/>
              <wp:wrapNone/>
              <wp:docPr id="2" name="Frame1"/>
              <a:graphic xmlns:a="http://schemas.openxmlformats.org/drawingml/2006/main">
                <a:graphicData uri="http://schemas.microsoft.com/office/word/2010/wordprocessingShape">
                  <wps:wsp>
                    <wps:cNvSpPr txBox="1"/>
                    <wps:spPr>
                      <a:xfrm>
                        <a:off x="0" y="0"/>
                        <a:ext cx="520700" cy="370840"/>
                      </a:xfrm>
                      <a:prstGeom prst="rect"/>
                      <a:solidFill>
                        <a:srgbClr val="FFFFFF">
                          <a:alpha val="0"/>
                        </a:srgbClr>
                      </a:solidFill>
                    </wps:spPr>
                    <wps:txbx>
                      <w:txbxContent>
                        <w:p>
                          <w:pPr>
                            <w:pStyle w:val="Footer"/>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w:t>
                          </w:r>
                          <w:r>
                            <w:rPr>
                              <w:rFonts w:eastAsia="宋体" w:cs="宋体" w:hint="eastAsia" w:ascii="宋体" w:hAnsi="宋体"/>
                              <w:sz w:val="28"/>
                              <w:szCs w:val="28"/>
                            </w:rPr>
                            <w:fldChar w:fldCharType="end"/>
                          </w:r>
                        </w:p>
                      </w:txbxContent>
                    </wps:txbx>
                    <wps:bodyPr anchor="t" lIns="635" tIns="635" rIns="635" bIns="635">
                      <a:noAutofit/>
                    </wps:bodyPr>
                  </wps:wsp>
                </a:graphicData>
              </a:graphic>
            </wp:anchor>
          </w:drawing>
        </mc:Choice>
        <mc:Fallback>
          <w:pict>
            <v:rect fillcolor="#FFFFFF" style="position:absolute;rotation:-0;width:41pt;height:29.2pt;mso-wrap-distance-left:9.05pt;mso-wrap-distance-right:9.05pt;mso-wrap-distance-top:0pt;mso-wrap-distance-bottom:0pt;margin-top:0pt;mso-position-vertical-relative:text;margin-left:372.9pt;mso-position-horizontal-relative:margin">
              <v:fill opacity="0f"/>
              <v:textbox inset="0.000694444444444445in,0.000694444444444445in,0.000694444444444445in,0.000694444444444445in">
                <w:txbxContent>
                  <w:p>
                    <w:pPr>
                      <w:pStyle w:val="Footer"/>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w:t>
                    </w:r>
                    <w:r>
                      <w:rPr>
                        <w:rFonts w:eastAsia="宋体" w:cs="宋体" w:hint="eastAsia" w:ascii="宋体" w:hAnsi="宋体"/>
                        <w:sz w:val="28"/>
                        <w:szCs w:val="28"/>
                      </w:rPr>
                      <w:fldChar w:fldCharType="end"/>
                    </w:r>
                  </w:p>
                </w:txbxContent>
              </v:textbox>
              <w10:wrap type="none"/>
            </v:rect>
          </w:pict>
        </mc:Fallback>
      </mc:AlternateContent>
    </w:r>
  </w:p>
</w:ftr>
</file>

<file path=word/settings.xml><?xml version="1.0" encoding="utf-8"?>
<w:settings xmlns:w="http://schemas.openxmlformats.org/wordprocessingml/2006/main">
  <w:zoom w:percent="140"/>
  <w:defaultTabStop w:val="420"/>
  <w:autoHyphenation w:val="true"/>
  <w:hyphenationZone w:val="0"/>
  <w:compat>
    <w:doNotExpandShiftReturn/>
    <w:adjustLineHeightInTable/>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24"/>
      <w:lang w:bidi="ar-SA" w:val="en-US" w:eastAsia="zh-CN"/>
    </w:rPr>
  </w:style>
  <w:style w:type="character" w:styleId="Style14">
    <w:name w:val="默认段落字体"/>
    <w:qFormat/>
    <w:rPr/>
  </w:style>
  <w:style w:type="character" w:styleId="PageNumber">
    <w:name w:val="page number"/>
    <w:basedOn w:val="Style14"/>
    <w:rPr/>
  </w:style>
  <w:style w:type="character" w:styleId="content1">
    <w:name w:val="content1"/>
    <w:basedOn w:val="Style14"/>
    <w:qFormat/>
    <w:rPr>
      <w:rFonts w:ascii="Tahoma" w:hAnsi="Tahoma" w:cs="Tahoma"/>
      <w:sz w:val="28"/>
      <w:szCs w:val="28"/>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uppressAutoHyphens w:val="true"/>
      <w:spacing w:before="0" w:after="120"/>
      <w:ind w:firstLine="420" w:start="0" w:end="0"/>
    </w:pPr>
    <w:rPr>
      <w:rFonts w:eastAsia="宋体"/>
      <w:kern w:val="0"/>
      <w:sz w:val="21"/>
      <w:szCs w:val="21"/>
      <w:lang w:eastAsia="zxx"/>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Style15">
    <w:name w:val="批注文字"/>
    <w:basedOn w:val="Normal"/>
    <w:qFormat/>
    <w:pPr>
      <w:jc w:val="start"/>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2">
    <w:name w:val="正文文本缩进 2"/>
    <w:basedOn w:val="Normal"/>
    <w:qFormat/>
    <w:pPr>
      <w:tabs>
        <w:tab w:val="clear" w:pos="420"/>
        <w:tab w:val="left" w:pos="0" w:leader="none"/>
      </w:tabs>
      <w:spacing w:lineRule="exact" w:line="560"/>
      <w:ind w:firstLineChars="200" w:startChars="0" w:start="0" w:endChars="0" w:end="0"/>
    </w:pPr>
    <w:rPr>
      <w:rFonts w:ascii="仿宋_GB2312" w:hAnsi="仿宋_GB2312" w:cs="Batang"/>
    </w:rPr>
  </w:style>
  <w:style w:type="paragraph" w:styleId="3">
    <w:name w:val="正文文本缩进 3"/>
    <w:basedOn w:val="Normal"/>
    <w:qFormat/>
    <w:pPr>
      <w:suppressAutoHyphens w:val="true"/>
      <w:spacing w:lineRule="exact" w:line="560"/>
      <w:ind w:firstLine="560" w:start="0" w:end="0"/>
    </w:pPr>
    <w:rPr>
      <w:rFonts w:ascii="仿宋_GB2312" w:hAnsi="仿宋_GB2312" w:cs="仿宋_GB2312"/>
      <w:spacing w:val="-4"/>
      <w:kern w:val="2"/>
      <w:szCs w:val="32"/>
      <w:lang w:eastAsia="zxx"/>
    </w:rPr>
  </w:style>
  <w:style w:type="paragraph" w:styleId="Style16">
    <w:name w:val="文本块"/>
    <w:basedOn w:val="Normal"/>
    <w:qFormat/>
    <w:pPr>
      <w:spacing w:lineRule="exact" w:line="560"/>
      <w:ind w:firstLineChars="200" w:startChars="-171" w:endChars="-258"/>
    </w:pPr>
    <w:rPr>
      <w:rFonts w:ascii="仿宋_GB2312" w:hAnsi="仿宋_GB2312"/>
      <w:szCs w:val="32"/>
    </w:rPr>
  </w:style>
  <w:style w:type="paragraph" w:styleId="21">
    <w:name w:val="列表 2"/>
    <w:basedOn w:val="Normal"/>
    <w:qFormat/>
    <w:pPr>
      <w:ind w:hangingChars="200" w:startChars="200" w:endChars="0" w:end="0"/>
    </w:pPr>
    <w:rPr>
      <w:rFonts w:eastAsia="宋体"/>
      <w:sz w:val="21"/>
    </w:rPr>
  </w:style>
  <w:style w:type="paragraph" w:styleId="BodyTextIndent">
    <w:name w:val="Body Text Indent"/>
    <w:basedOn w:val="Normal"/>
    <w:pPr>
      <w:spacing w:lineRule="exact" w:line="560"/>
      <w:ind w:firstLine="635" w:start="0" w:end="0"/>
    </w:pPr>
    <w:rPr>
      <w:rFonts w:ascii="仿宋_GB2312" w:hAnsi="仿宋_GB2312" w:cs="Batang"/>
    </w:rPr>
  </w:style>
  <w:style w:type="paragraph" w:styleId="WPSOffice1">
    <w:name w:val="WPSOffice手动目录 1"/>
    <w:qFormat/>
    <w:pPr>
      <w:widowControl/>
      <w:bidi w:val="0"/>
      <w:ind w:firstLineChars="0" w:firstLine="0" w:startChars="0" w:start="0" w:endChars="0" w:end="0"/>
    </w:pPr>
    <w:rPr>
      <w:rFonts w:ascii="Times New Roman" w:hAnsi="Times New Roman" w:eastAsia="宋体" w:cs="Times New Roman"/>
      <w:color w:val="auto"/>
      <w:sz w:val="20"/>
      <w:szCs w:val="20"/>
      <w:lang w:val="en-US" w:eastAsia="zh-CN" w:bidi="hi-IN"/>
    </w:rPr>
  </w:style>
  <w:style w:type="paragraph" w:styleId="WW-2">
    <w:name w:val="WW-正文文本缩进 2"/>
    <w:basedOn w:val="Normal"/>
    <w:qFormat/>
    <w:pPr>
      <w:suppressAutoHyphens w:val="true"/>
      <w:spacing w:lineRule="atLeast" w:line="0"/>
      <w:ind w:firstLine="560" w:start="0" w:end="0"/>
    </w:pPr>
    <w:rPr>
      <w:rFonts w:ascii="仿宋_GB2312" w:hAnsi="仿宋_GB2312" w:cs="仿宋_GB2312"/>
      <w:kern w:val="0"/>
      <w:sz w:val="28"/>
      <w:szCs w:val="21"/>
      <w:lang w:eastAsia="zxx"/>
    </w:rPr>
  </w:style>
  <w:style w:type="paragraph" w:styleId="WW-Web">
    <w:name w:val="WW-普通(Web)"/>
    <w:basedOn w:val="Normal"/>
    <w:qFormat/>
    <w:pPr>
      <w:widowControl/>
      <w:spacing w:before="280" w:after="280"/>
      <w:jc w:val="start"/>
    </w:pPr>
    <w:rPr>
      <w:rFonts w:ascii="宋体" w:hAnsi="宋体" w:eastAsia="宋体" w:cs="宋体"/>
      <w:color w:val="000000"/>
      <w:sz w:val="24"/>
      <w:szCs w:val="21"/>
      <w:lang w:eastAsia="ar-SA"/>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20160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2015-12-02T11:30:00Z</dcterms:created>
  <dc:creator>Lenovo User</dc:creator>
  <dc:description/>
  <dc:language>en-US</dc:language>
  <cp:lastModifiedBy>谢浩然</cp:lastModifiedBy>
  <cp:lastPrinted>2009-01-20T14:01:00Z</cp:lastPrinted>
  <dcterms:modified xsi:type="dcterms:W3CDTF">2020-08-04T16:20:52Z</dcterms:modified>
  <cp:revision>2</cp:revision>
  <dc:subject/>
  <dc:title>关于《深圳市第26届世界夏季大学生运动会知识产权保护规定》的说明</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2052-10.8.0.6501</vt:lpwstr>
  </property>
</Properties>
</file>