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560"/>
        <w:jc w:val="center"/>
        <w:rPr>
          <w:rFonts w:ascii="宋体" w:hAnsi="宋体" w:eastAsia="宋体" w:hint="eastAsia"/>
          <w:b/>
          <w:bCs/>
          <w:sz w:val="44"/>
          <w:szCs w:val="44"/>
          <w:lang w:val="zh-CN"/>
        </w:rPr>
      </w:pPr>
      <w:r>
        <w:rPr>
          <w:rFonts w:eastAsia="宋体" w:hint="eastAsia" w:ascii="宋体" w:hAnsi="宋体"/>
          <w:b/>
          <w:bCs/>
          <w:sz w:val="44"/>
          <w:szCs w:val="44"/>
          <w:lang w:val="zh-CN"/>
        </w:rPr>
      </w:r>
    </w:p>
    <w:p>
      <w:pPr>
        <w:pStyle w:val="Normal"/>
        <w:autoSpaceDE w:val="false"/>
        <w:spacing w:lineRule="exact" w:line="560"/>
        <w:jc w:val="center"/>
        <w:rPr>
          <w:rFonts w:ascii="宋体" w:hAnsi="宋体" w:eastAsia="宋体" w:hint="eastAsia"/>
          <w:b/>
          <w:bCs/>
          <w:sz w:val="44"/>
          <w:szCs w:val="44"/>
          <w:lang w:val="zh-CN"/>
        </w:rPr>
      </w:pPr>
      <w:r>
        <w:rPr>
          <w:rFonts w:eastAsia="宋体" w:hint="eastAsia" w:ascii="宋体" w:hAnsi="宋体"/>
          <w:b/>
          <w:bCs/>
          <w:sz w:val="44"/>
          <w:szCs w:val="44"/>
          <w:lang w:val="zh-CN"/>
        </w:rPr>
      </w:r>
    </w:p>
    <w:p>
      <w:pPr>
        <w:pStyle w:val="Normal"/>
        <w:autoSpaceDE w:val="false"/>
        <w:spacing w:lineRule="exact" w:line="560"/>
        <w:jc w:val="center"/>
        <w:rPr>
          <w:rFonts w:ascii="宋体" w:hAnsi="宋体" w:eastAsia="宋体" w:hint="eastAsia"/>
          <w:b w:val="false"/>
          <w:bCs w:val="false"/>
          <w:sz w:val="44"/>
          <w:szCs w:val="44"/>
          <w:lang w:val="zh-CN"/>
        </w:rPr>
      </w:pPr>
      <w:r>
        <w:rPr>
          <w:rFonts w:ascii="宋体" w:hAnsi="宋体" w:hint="eastAsia" w:eastAsia="宋体"/>
          <w:b w:val="false"/>
          <w:bCs w:val="false"/>
          <w:sz w:val="44"/>
          <w:szCs w:val="44"/>
          <w:lang w:val="zh-CN"/>
        </w:rPr>
        <w:t>深圳经济特区企业技术秘密保护条例</w:t>
      </w:r>
    </w:p>
    <w:p>
      <w:pPr>
        <w:pStyle w:val="Normal"/>
        <w:spacing w:lineRule="exact" w:line="560"/>
        <w:jc w:val="center"/>
        <w:rPr>
          <w:rFonts w:ascii="宋体" w:hAnsi="宋体" w:eastAsia="宋体" w:hint="eastAsia"/>
          <w:b w:val="false"/>
          <w:bCs w:val="false"/>
          <w:sz w:val="28"/>
          <w:szCs w:val="44"/>
          <w:lang w:val="zh-CN"/>
        </w:rPr>
      </w:pPr>
      <w:r>
        <w:rPr>
          <w:rFonts w:eastAsia="宋体" w:hint="eastAsia" w:ascii="宋体" w:hAnsi="宋体"/>
          <w:b w:val="false"/>
          <w:bCs w:val="false"/>
          <w:sz w:val="28"/>
          <w:szCs w:val="44"/>
          <w:lang w:val="zh-CN"/>
        </w:rPr>
      </w:r>
    </w:p>
    <w:p>
      <w:pPr>
        <w:pStyle w:val="Normal"/>
        <w:spacing w:lineRule="exact" w:line="560"/>
        <w:ind w:firstLineChars="0" w:firstLine="0" w:startChars="200" w:endChars="133"/>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1995</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日深圳市第二届人民代表大会常务委员会第四次会议通过  根据</w:t>
      </w:r>
      <w:r>
        <w:rPr>
          <w:rFonts w:eastAsia="楷体_GB2312" w:cs="楷体_GB2312" w:hint="eastAsia" w:ascii="楷体_GB2312" w:hAnsi="楷体_GB2312"/>
          <w:sz w:val="32"/>
          <w:szCs w:val="32"/>
        </w:rPr>
        <w:t>2009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21</w:t>
      </w:r>
      <w:r>
        <w:rPr>
          <w:rFonts w:ascii="楷体_GB2312" w:hAnsi="楷体_GB2312" w:cs="楷体_GB2312" w:hint="eastAsia" w:eastAsia="楷体_GB2312"/>
          <w:sz w:val="32"/>
          <w:szCs w:val="32"/>
        </w:rPr>
        <w:t>日深圳市第四届人民代表大会常务委员会第二十八次会议《关于修改</w:t>
      </w:r>
      <w:r>
        <w:rPr>
          <w:rFonts w:ascii="楷体_GB2312" w:hAnsi="楷体_GB2312" w:cs="楷体_GB2312" w:hint="eastAsia" w:eastAsia="楷体_GB2312"/>
          <w:kern w:val="2"/>
          <w:sz w:val="32"/>
          <w:szCs w:val="32"/>
        </w:rPr>
        <w:t>〈</w:t>
      </w:r>
      <w:r>
        <w:rPr>
          <w:rFonts w:ascii="楷体_GB2312" w:hAnsi="楷体_GB2312" w:cs="楷体_GB2312" w:hint="eastAsia" w:eastAsia="楷体_GB2312"/>
          <w:sz w:val="32"/>
          <w:szCs w:val="32"/>
        </w:rPr>
        <w:t>深圳经济特区企业技术秘密保护条例</w:t>
      </w:r>
      <w:r>
        <w:rPr>
          <w:rFonts w:ascii="楷体_GB2312" w:hAnsi="楷体_GB2312" w:cs="楷体_GB2312" w:hint="eastAsia" w:eastAsia="楷体_GB2312"/>
          <w:kern w:val="2"/>
          <w:sz w:val="32"/>
          <w:szCs w:val="32"/>
        </w:rPr>
        <w:t>〉</w:t>
      </w:r>
      <w:r>
        <w:rPr>
          <w:rFonts w:ascii="楷体_GB2312" w:hAnsi="楷体_GB2312" w:cs="楷体_GB2312" w:hint="eastAsia" w:eastAsia="楷体_GB2312"/>
          <w:sz w:val="32"/>
          <w:szCs w:val="32"/>
        </w:rPr>
        <w:t xml:space="preserve">的决定》第一次修正  </w:t>
      </w:r>
      <w:r>
        <w:rPr>
          <w:rFonts w:ascii="楷体_GB2312" w:hAnsi="楷体_GB2312" w:cs="楷体_GB2312" w:hint="eastAsia" w:eastAsia="楷体_GB2312"/>
          <w:kern w:val="2"/>
          <w:sz w:val="32"/>
          <w:szCs w:val="32"/>
        </w:rPr>
        <w:t>根据</w:t>
      </w:r>
      <w:r>
        <w:rPr>
          <w:rFonts w:eastAsia="楷体_GB2312" w:cs="楷体_GB2312" w:hint="eastAsia" w:ascii="楷体_GB2312" w:hAnsi="楷体_GB2312"/>
          <w:kern w:val="2"/>
          <w:sz w:val="32"/>
          <w:szCs w:val="32"/>
        </w:rPr>
        <w:t>2019</w:t>
      </w:r>
      <w:r>
        <w:rPr>
          <w:rFonts w:ascii="楷体_GB2312" w:hAnsi="楷体_GB2312" w:cs="楷体_GB2312" w:hint="eastAsia" w:eastAsia="楷体_GB2312"/>
          <w:kern w:val="2"/>
          <w:sz w:val="32"/>
          <w:szCs w:val="32"/>
        </w:rPr>
        <w:t>年</w:t>
      </w:r>
      <w:r>
        <w:rPr>
          <w:rFonts w:eastAsia="楷体_GB2312" w:cs="楷体_GB2312" w:hint="eastAsia" w:ascii="楷体_GB2312" w:hAnsi="楷体_GB2312"/>
          <w:kern w:val="2"/>
          <w:sz w:val="32"/>
          <w:szCs w:val="32"/>
        </w:rPr>
        <w:t>10</w:t>
      </w:r>
      <w:r>
        <w:rPr>
          <w:rFonts w:ascii="楷体_GB2312" w:hAnsi="楷体_GB2312" w:cs="楷体_GB2312" w:hint="eastAsia" w:eastAsia="楷体_GB2312"/>
          <w:kern w:val="2"/>
          <w:sz w:val="32"/>
          <w:szCs w:val="32"/>
        </w:rPr>
        <w:t>月</w:t>
      </w:r>
      <w:r>
        <w:rPr>
          <w:rFonts w:eastAsia="楷体_GB2312" w:cs="楷体_GB2312" w:hint="eastAsia" w:ascii="楷体_GB2312" w:hAnsi="楷体_GB2312"/>
          <w:kern w:val="2"/>
          <w:sz w:val="32"/>
          <w:szCs w:val="32"/>
        </w:rPr>
        <w:t>31</w:t>
      </w:r>
      <w:r>
        <w:rPr>
          <w:rFonts w:ascii="楷体_GB2312" w:hAnsi="楷体_GB2312" w:cs="楷体_GB2312" w:hint="eastAsia" w:eastAsia="楷体_GB2312"/>
          <w:kern w:val="2"/>
          <w:sz w:val="32"/>
          <w:szCs w:val="32"/>
        </w:rPr>
        <w:t>日深圳市第六届人民代表大会常务委员会第三十六次会议《关于修改〈深圳经济特区人体器官捐献移植条例〉等四十五项法规的决定》第二次修正</w:t>
      </w:r>
      <w:r>
        <w:rPr>
          <w:rFonts w:ascii="楷体_GB2312" w:hAnsi="楷体_GB2312" w:cs="楷体_GB2312" w:hint="eastAsia" w:eastAsia="楷体_GB2312"/>
          <w:sz w:val="32"/>
          <w:szCs w:val="32"/>
        </w:rPr>
        <w:t>）</w:t>
      </w:r>
    </w:p>
    <w:p>
      <w:pPr>
        <w:pStyle w:val="Normal"/>
        <w:autoSpaceDE w:val="false"/>
        <w:spacing w:lineRule="exact" w:line="560"/>
        <w:jc w:val="center"/>
        <w:rPr>
          <w:rFonts w:ascii="宋体" w:hAnsi="宋体" w:eastAsia="宋体" w:cs="楷体_GB2312" w:hint="eastAsia"/>
          <w:b/>
          <w:sz w:val="44"/>
          <w:szCs w:val="44"/>
          <w:lang w:val="zh-CN"/>
        </w:rPr>
      </w:pPr>
      <w:r>
        <w:rPr>
          <w:rFonts w:eastAsia="宋体" w:cs="楷体_GB2312" w:hint="eastAsia" w:ascii="宋体" w:hAnsi="宋体"/>
          <w:b/>
          <w:sz w:val="44"/>
          <w:szCs w:val="44"/>
          <w:lang w:val="zh-CN"/>
        </w:rPr>
      </w:r>
    </w:p>
    <w:p>
      <w:pPr>
        <w:pStyle w:val="3"/>
        <w:tabs>
          <w:tab w:val="clear" w:pos="425"/>
          <w:tab w:val="left" w:pos="3166" w:leader="none"/>
        </w:tabs>
        <w:spacing w:lineRule="exact" w:line="560" w:before="0" w:after="0"/>
        <w:ind w:firstLineChars="0" w:firstLine="0" w:endChars="0" w:end="0"/>
        <w:jc w:val="center"/>
        <w:rPr>
          <w:rFonts w:ascii="楷体_GB2312" w:hAnsi="楷体_GB2312" w:eastAsia="楷体_GB2312" w:cs="楷体_GB2312" w:hint="eastAsia"/>
          <w:b w:val="false"/>
          <w:bCs w:val="false"/>
          <w:kern w:val="2"/>
          <w:lang w:val="en-US"/>
        </w:rPr>
      </w:pPr>
      <w:r>
        <w:rPr>
          <w:rFonts w:ascii="楷体_GB2312" w:hAnsi="楷体_GB2312" w:cs="楷体_GB2312" w:hint="eastAsia" w:eastAsia="楷体_GB2312"/>
          <w:b w:val="false"/>
          <w:bCs w:val="false"/>
          <w:kern w:val="2"/>
          <w:sz w:val="32"/>
          <w:lang w:val="en-US"/>
        </w:rPr>
        <w:t>目    录</w:t>
      </w:r>
    </w:p>
    <w:p>
      <w:pPr>
        <w:pStyle w:val="3"/>
        <w:widowControl w:val="false"/>
        <w:tabs>
          <w:tab w:val="clear" w:pos="425"/>
          <w:tab w:val="left" w:pos="3166" w:leader="none"/>
        </w:tabs>
        <w:spacing w:lineRule="exact" w:line="560"/>
        <w:ind w:firstLineChars="200" w:endChars="0" w:end="0"/>
        <w:jc w:val="start"/>
        <w:rPr>
          <w:rFonts w:ascii="楷体_GB2312" w:hAnsi="楷体_GB2312" w:eastAsia="楷体_GB2312" w:cs="楷体_GB2312" w:hint="eastAsia"/>
          <w:b w:val="false"/>
          <w:bCs w:val="false"/>
          <w:kern w:val="2"/>
          <w:lang w:val="en-US"/>
        </w:rPr>
      </w:pPr>
      <w:hyperlink w:anchor="__RefHeading___Toc16907_WPSOffice_Level1">
        <w:r>
          <w:rPr>
            <w:rStyle w:val="Hyperlink"/>
            <w:rFonts w:ascii="楷体_GB2312" w:hAnsi="楷体_GB2312" w:cs="楷体_GB2312" w:hint="eastAsia" w:eastAsia="楷体_GB2312"/>
            <w:b w:val="false"/>
            <w:bCs w:val="false"/>
            <w:kern w:val="2"/>
            <w:lang w:val="en-US"/>
          </w:rPr>
          <w:t>第一章  总则</w:t>
        </w:r>
      </w:hyperlink>
    </w:p>
    <w:p>
      <w:pPr>
        <w:pStyle w:val="3"/>
        <w:widowControl w:val="false"/>
        <w:tabs>
          <w:tab w:val="clear" w:pos="425"/>
          <w:tab w:val="left" w:pos="3166" w:leader="none"/>
        </w:tabs>
        <w:spacing w:lineRule="exact" w:line="560"/>
        <w:ind w:firstLineChars="200" w:endChars="0" w:end="0"/>
        <w:jc w:val="start"/>
        <w:rPr>
          <w:rFonts w:ascii="楷体_GB2312" w:hAnsi="楷体_GB2312" w:eastAsia="楷体_GB2312" w:cs="楷体_GB2312" w:hint="eastAsia"/>
          <w:b w:val="false"/>
          <w:bCs w:val="false"/>
          <w:kern w:val="2"/>
          <w:lang w:val="en-US"/>
        </w:rPr>
      </w:pPr>
      <w:hyperlink w:anchor="__RefHeading___Toc25404_WPSOffice_Level1">
        <w:r>
          <w:rPr>
            <w:rStyle w:val="Hyperlink"/>
            <w:rFonts w:ascii="楷体_GB2312" w:hAnsi="楷体_GB2312" w:cs="楷体_GB2312" w:hint="eastAsia" w:eastAsia="楷体_GB2312"/>
            <w:b w:val="false"/>
            <w:bCs w:val="false"/>
            <w:kern w:val="2"/>
            <w:lang w:val="en-US"/>
          </w:rPr>
          <w:t>第二章  企业技术秘密管理</w:t>
        </w:r>
      </w:hyperlink>
    </w:p>
    <w:p>
      <w:pPr>
        <w:pStyle w:val="3"/>
        <w:widowControl w:val="false"/>
        <w:tabs>
          <w:tab w:val="clear" w:pos="425"/>
          <w:tab w:val="left" w:pos="3166" w:leader="none"/>
        </w:tabs>
        <w:spacing w:lineRule="exact" w:line="560"/>
        <w:ind w:firstLineChars="200" w:endChars="0" w:end="0"/>
        <w:jc w:val="start"/>
        <w:rPr>
          <w:rFonts w:ascii="楷体_GB2312" w:hAnsi="楷体_GB2312" w:eastAsia="楷体_GB2312" w:cs="楷体_GB2312" w:hint="eastAsia"/>
          <w:b w:val="false"/>
          <w:bCs w:val="false"/>
          <w:kern w:val="2"/>
          <w:lang w:val="en-US"/>
        </w:rPr>
      </w:pPr>
      <w:hyperlink w:anchor="__RefHeading___Toc14855_WPSOffice_Level1">
        <w:r>
          <w:rPr>
            <w:rStyle w:val="Hyperlink"/>
            <w:rFonts w:ascii="楷体_GB2312" w:hAnsi="楷体_GB2312" w:cs="楷体_GB2312" w:hint="eastAsia" w:eastAsia="楷体_GB2312"/>
            <w:b w:val="false"/>
            <w:bCs w:val="false"/>
            <w:kern w:val="2"/>
            <w:lang w:val="en-US"/>
          </w:rPr>
          <w:t>第三章  企业技术秘密保护</w:t>
        </w:r>
      </w:hyperlink>
    </w:p>
    <w:p>
      <w:pPr>
        <w:pStyle w:val="3"/>
        <w:widowControl w:val="false"/>
        <w:tabs>
          <w:tab w:val="clear" w:pos="425"/>
          <w:tab w:val="left" w:pos="3166" w:leader="none"/>
        </w:tabs>
        <w:spacing w:lineRule="exact" w:line="560"/>
        <w:ind w:firstLineChars="200" w:endChars="0" w:end="0"/>
        <w:jc w:val="start"/>
        <w:rPr>
          <w:rFonts w:ascii="楷体_GB2312" w:hAnsi="楷体_GB2312" w:eastAsia="楷体_GB2312" w:cs="楷体_GB2312" w:hint="eastAsia"/>
          <w:b w:val="false"/>
          <w:bCs w:val="false"/>
          <w:kern w:val="2"/>
          <w:lang w:val="en-US"/>
        </w:rPr>
      </w:pPr>
      <w:hyperlink w:anchor="__RefHeading___Toc11647_WPSOffice_Level1">
        <w:r>
          <w:rPr>
            <w:rStyle w:val="Hyperlink"/>
            <w:rFonts w:ascii="楷体_GB2312" w:hAnsi="楷体_GB2312" w:cs="楷体_GB2312" w:hint="eastAsia" w:eastAsia="楷体_GB2312"/>
            <w:b w:val="false"/>
            <w:bCs w:val="false"/>
            <w:kern w:val="2"/>
            <w:lang w:val="en-US"/>
          </w:rPr>
          <w:t>第四章  法律责任</w:t>
        </w:r>
      </w:hyperlink>
    </w:p>
    <w:p>
      <w:pPr>
        <w:pStyle w:val="3"/>
        <w:widowControl w:val="false"/>
        <w:tabs>
          <w:tab w:val="clear" w:pos="425"/>
          <w:tab w:val="left" w:pos="3166" w:leader="none"/>
        </w:tabs>
        <w:spacing w:lineRule="exact" w:line="560"/>
        <w:ind w:firstLineChars="200" w:endChars="0" w:end="0"/>
        <w:jc w:val="start"/>
        <w:rPr>
          <w:rFonts w:ascii="楷体_GB2312" w:hAnsi="楷体_GB2312" w:eastAsia="楷体_GB2312" w:cs="楷体_GB2312" w:hint="eastAsia"/>
          <w:b w:val="false"/>
          <w:bCs w:val="false"/>
          <w:kern w:val="2"/>
          <w:lang w:val="en-US"/>
        </w:rPr>
      </w:pPr>
      <w:hyperlink w:anchor="__RefHeading___Toc14013_WPSOffice_Level1">
        <w:r>
          <w:rPr>
            <w:rStyle w:val="Hyperlink"/>
            <w:rFonts w:ascii="楷体_GB2312" w:hAnsi="楷体_GB2312" w:cs="楷体_GB2312" w:hint="eastAsia" w:eastAsia="楷体_GB2312"/>
            <w:b w:val="false"/>
            <w:bCs w:val="false"/>
            <w:kern w:val="2"/>
            <w:lang w:val="en-US"/>
          </w:rPr>
          <w:t>第五章  附则</w:t>
        </w:r>
      </w:hyperlink>
      <w:r>
        <w:rPr>
          <w:rFonts w:eastAsia="楷体_GB2312" w:cs="楷体_GB2312" w:hint="eastAsia" w:ascii="楷体_GB2312" w:hAnsi="楷体_GB2312"/>
          <w:b w:val="false"/>
          <w:bCs w:val="false"/>
          <w:kern w:val="2"/>
          <w:lang w:val="en-US"/>
        </w:rPr>
        <w:tab/>
      </w:r>
    </w:p>
    <w:p>
      <w:pPr>
        <w:pStyle w:val="Normal"/>
        <w:autoSpaceDE w:val="false"/>
        <w:spacing w:lineRule="exact" w:line="560"/>
        <w:jc w:val="center"/>
        <w:rPr>
          <w:rFonts w:ascii="宋体" w:hAnsi="宋体" w:eastAsia="宋体" w:cs="楷体_GB2312" w:hint="eastAsia"/>
          <w:b/>
          <w:bCs w:val="false"/>
          <w:kern w:val="2"/>
          <w:sz w:val="44"/>
          <w:szCs w:val="44"/>
          <w:lang w:val="zh-CN"/>
        </w:rPr>
      </w:pPr>
      <w:r>
        <w:rPr>
          <w:rFonts w:eastAsia="宋体" w:cs="楷体_GB2312" w:hint="eastAsia" w:ascii="宋体" w:hAnsi="宋体"/>
          <w:b/>
          <w:bCs w:val="false"/>
          <w:kern w:val="2"/>
          <w:sz w:val="44"/>
          <w:szCs w:val="44"/>
          <w:lang w:val="zh-CN"/>
        </w:rPr>
      </w:r>
    </w:p>
    <w:p>
      <w:pPr>
        <w:pStyle w:val="Normal"/>
        <w:autoSpaceDE w:val="false"/>
        <w:spacing w:lineRule="exact" w:line="560"/>
        <w:jc w:val="center"/>
        <w:rPr>
          <w:rFonts w:ascii="黑体" w:hAnsi="黑体" w:eastAsia="黑体" w:cs="Times New Roman" w:hint="eastAsia"/>
          <w:lang w:val="zh-CN"/>
        </w:rPr>
      </w:pPr>
      <w:bookmarkStart w:id="0" w:name="__RefHeading___Toc16907_WPSOffice_Level1"/>
      <w:bookmarkEnd w:id="0"/>
      <w:r>
        <w:rPr>
          <w:rFonts w:ascii="黑体" w:hAnsi="黑体" w:cs="Times New Roman" w:hint="eastAsia" w:eastAsia="黑体"/>
          <w:lang w:val="zh-CN"/>
        </w:rPr>
        <w:t>第一章  总则</w:t>
      </w:r>
    </w:p>
    <w:p>
      <w:pPr>
        <w:pStyle w:val="Normal"/>
        <w:autoSpaceDE w:val="false"/>
        <w:spacing w:lineRule="exact" w:line="560"/>
        <w:jc w:val="center"/>
        <w:rPr>
          <w:rFonts w:ascii="黑体" w:hAnsi="黑体" w:eastAsia="黑体" w:cs="Times New Roman" w:hint="eastAsia"/>
          <w:lang w:val="zh-CN"/>
        </w:rPr>
      </w:pPr>
      <w:r>
        <w:rPr>
          <w:rFonts w:eastAsia="黑体" w:cs="Times New Roman" w:hint="eastAsia" w:ascii="黑体" w:hAnsi="黑体"/>
          <w:lang w:val="zh-CN"/>
        </w:rPr>
      </w:r>
    </w:p>
    <w:p>
      <w:pPr>
        <w:pStyle w:val="Normal"/>
        <w:autoSpaceDE w:val="false"/>
        <w:spacing w:lineRule="exact" w:line="560"/>
        <w:rPr>
          <w:rFonts w:cs="Times New Roman" w:hint="eastAsia"/>
          <w:lang w:val="zh-CN"/>
        </w:rPr>
      </w:pPr>
      <w:r>
        <w:rPr>
          <w:rFonts w:cs="Times New Roman" w:hint="eastAsia"/>
          <w:lang w:val="zh-CN"/>
        </w:rPr>
        <w:t xml:space="preserve">    </w:t>
      </w:r>
      <w:r>
        <w:rPr>
          <w:rFonts w:ascii="黑体" w:hAnsi="黑体" w:cs="Times New Roman" w:hint="eastAsia" w:eastAsia="黑体"/>
          <w:lang w:val="zh-CN"/>
        </w:rPr>
        <w:t>第一条</w:t>
      </w:r>
      <w:r>
        <w:rPr>
          <w:rFonts w:cs="Times New Roman" w:hint="eastAsia"/>
          <w:lang w:val="zh-CN"/>
        </w:rPr>
        <w:t xml:space="preserve">  为了保护合法拥有技术秘密企业的权益，促进企业自主创新，推动深圳经济特区（以下简称特区）企业技术进步，根据有关法律和行政法规</w:t>
      </w:r>
      <w:r>
        <w:rPr>
          <w:rFonts w:cs="Times New Roman" w:hint="eastAsia"/>
          <w:bCs/>
          <w:iCs/>
          <w:lang w:val="zh-CN"/>
        </w:rPr>
        <w:t>的基本原则</w:t>
      </w:r>
      <w:r>
        <w:rPr>
          <w:rFonts w:cs="Times New Roman" w:hint="eastAsia"/>
          <w:lang w:val="zh-CN"/>
        </w:rPr>
        <w:t>，结合特区的实际情况，制定本条例。</w:t>
      </w:r>
    </w:p>
    <w:p>
      <w:pPr>
        <w:pStyle w:val="Normal"/>
        <w:autoSpaceDE w:val="false"/>
        <w:spacing w:lineRule="exact" w:line="560"/>
        <w:ind w:firstLine="645" w:end="0"/>
        <w:rPr>
          <w:rFonts w:ascii="黑体" w:hAnsi="黑体" w:eastAsia="黑体" w:cs="Times New Roman" w:hint="eastAsia"/>
          <w:lang w:val="zh-CN"/>
        </w:rPr>
      </w:pPr>
      <w:r>
        <w:rPr>
          <w:rFonts w:ascii="黑体" w:hAnsi="黑体" w:cs="Times New Roman" w:hint="eastAsia" w:eastAsia="黑体"/>
          <w:lang w:val="zh-CN"/>
        </w:rPr>
        <w:t>第二条</w:t>
      </w:r>
      <w:r>
        <w:rPr>
          <w:rFonts w:cs="Times New Roman" w:hint="eastAsia"/>
          <w:lang w:val="zh-CN"/>
        </w:rPr>
        <w:t xml:space="preserve">  特区内企业技术秘密保护，适用本条例。</w:t>
      </w:r>
    </w:p>
    <w:p>
      <w:pPr>
        <w:pStyle w:val="Normal"/>
        <w:autoSpaceDE w:val="false"/>
        <w:spacing w:lineRule="exact" w:line="560"/>
        <w:ind w:firstLine="645" w:end="0"/>
        <w:rPr>
          <w:rFonts w:ascii="黑体" w:hAnsi="黑体" w:eastAsia="黑体" w:cs="Times New Roman" w:hint="eastAsia"/>
          <w:lang w:val="zh-CN"/>
        </w:rPr>
      </w:pPr>
      <w:r>
        <w:rPr>
          <w:rFonts w:ascii="黑体" w:hAnsi="黑体" w:cs="Times New Roman" w:hint="eastAsia" w:eastAsia="黑体"/>
          <w:lang w:val="zh-CN"/>
        </w:rPr>
        <w:t xml:space="preserve">第三条 </w:t>
      </w:r>
      <w:r>
        <w:rPr>
          <w:rFonts w:cs="Times New Roman" w:hint="eastAsia"/>
          <w:lang w:val="zh-CN"/>
        </w:rPr>
        <w:t>市知识产权主管部门负责本条例的组织实施，指导企业技术秘密的保护工作，监督、查处违反本条例的行为。</w:t>
      </w:r>
    </w:p>
    <w:p>
      <w:pPr>
        <w:pStyle w:val="Normal"/>
        <w:autoSpaceDE w:val="false"/>
        <w:spacing w:lineRule="exact" w:line="560"/>
        <w:ind w:firstLine="645" w:end="0"/>
        <w:rPr>
          <w:rFonts w:cs="Times New Roman" w:hint="eastAsia"/>
          <w:lang w:val="zh-CN"/>
        </w:rPr>
      </w:pPr>
      <w:r>
        <w:rPr>
          <w:rFonts w:ascii="黑体" w:hAnsi="黑体" w:cs="Times New Roman" w:hint="eastAsia" w:eastAsia="黑体"/>
          <w:lang w:val="zh-CN"/>
        </w:rPr>
        <w:t>第四条</w:t>
      </w:r>
      <w:r>
        <w:rPr>
          <w:rFonts w:cs="Times New Roman" w:hint="eastAsia"/>
          <w:lang w:val="zh-CN"/>
        </w:rPr>
        <w:t xml:space="preserve">  本条例所称技术秘密，是指不为公众所知悉、能为企业带来经济利益</w:t>
      </w:r>
      <w:r>
        <w:rPr>
          <w:rFonts w:cs="Times New Roman"/>
        </w:rPr>
        <w:t>、</w:t>
      </w:r>
      <w:r>
        <w:rPr>
          <w:rFonts w:cs="Times New Roman" w:hint="eastAsia"/>
          <w:lang w:val="zh-CN"/>
        </w:rPr>
        <w:t>具有实用性并经企业采取保密措施的非专利技术和技术信息。</w:t>
      </w:r>
    </w:p>
    <w:p>
      <w:pPr>
        <w:pStyle w:val="Normal"/>
        <w:autoSpaceDE w:val="false"/>
        <w:spacing w:lineRule="exact" w:line="560"/>
        <w:rPr>
          <w:rFonts w:cs="Times New Roman" w:hint="eastAsia"/>
          <w:lang w:val="zh-CN"/>
        </w:rPr>
      </w:pPr>
      <w:r>
        <w:rPr>
          <w:rFonts w:cs="Times New Roman" w:hint="eastAsia"/>
          <w:lang w:val="zh-CN"/>
        </w:rPr>
        <w:t xml:space="preserve">    </w:t>
      </w:r>
      <w:r>
        <w:rPr>
          <w:rFonts w:ascii="黑体" w:hAnsi="黑体" w:cs="Times New Roman" w:hint="eastAsia" w:eastAsia="黑体"/>
          <w:lang w:val="zh-CN"/>
        </w:rPr>
        <w:t>第五条</w:t>
      </w:r>
      <w:r>
        <w:rPr>
          <w:rFonts w:cs="Times New Roman" w:hint="eastAsia"/>
          <w:lang w:val="zh-CN"/>
        </w:rPr>
        <w:t xml:space="preserve">  本条例所称技术和技术信息，包括以物理的、化学的、生物的或者其他形式的载体所表现的设计、工艺、数据、配方、</w:t>
      </w:r>
      <w:r>
        <w:rPr>
          <w:rFonts w:cs="Times New Roman" w:hint="eastAsia"/>
          <w:bCs/>
          <w:iCs/>
          <w:lang w:val="zh-CN"/>
        </w:rPr>
        <w:t>诀</w:t>
      </w:r>
      <w:r>
        <w:rPr>
          <w:rFonts w:cs="Times New Roman" w:hint="eastAsia"/>
          <w:lang w:val="zh-CN"/>
        </w:rPr>
        <w:t>窍</w:t>
      </w:r>
      <w:r>
        <w:rPr>
          <w:rFonts w:cs="Times New Roman"/>
        </w:rPr>
        <w:t>、</w:t>
      </w:r>
      <w:r>
        <w:rPr>
          <w:rFonts w:cs="Times New Roman" w:hint="eastAsia"/>
          <w:bCs/>
          <w:iCs/>
          <w:lang w:val="zh-CN"/>
        </w:rPr>
        <w:t>程序</w:t>
      </w:r>
      <w:r>
        <w:rPr>
          <w:rFonts w:cs="Times New Roman" w:hint="eastAsia"/>
          <w:lang w:val="zh-CN"/>
        </w:rPr>
        <w:t>等形式。</w:t>
      </w:r>
    </w:p>
    <w:p>
      <w:pPr>
        <w:pStyle w:val="Normal"/>
        <w:autoSpaceDE w:val="false"/>
        <w:spacing w:lineRule="exact" w:line="560"/>
        <w:rPr>
          <w:rFonts w:cs="Times New Roman" w:hint="eastAsia"/>
          <w:lang w:val="zh-CN"/>
        </w:rPr>
      </w:pPr>
      <w:r>
        <w:rPr>
          <w:rFonts w:cs="Times New Roman" w:hint="eastAsia"/>
          <w:lang w:val="zh-CN"/>
        </w:rPr>
        <w:t xml:space="preserve">    </w:t>
      </w:r>
      <w:r>
        <w:rPr>
          <w:rFonts w:ascii="黑体" w:hAnsi="黑体" w:cs="Times New Roman" w:hint="eastAsia" w:eastAsia="黑体"/>
          <w:lang w:val="zh-CN"/>
        </w:rPr>
        <w:t>第六条</w:t>
      </w:r>
      <w:r>
        <w:rPr>
          <w:rFonts w:cs="Times New Roman" w:hint="eastAsia"/>
          <w:lang w:val="zh-CN"/>
        </w:rPr>
        <w:t xml:space="preserve">  独立开发出同一技术秘密的，无论开发时间的先后，各独立开发人均可以自由使用、转让或</w:t>
      </w:r>
      <w:r>
        <w:rPr>
          <w:rFonts w:ascii="黑体" w:hAnsi="黑体" w:cs="Times New Roman" w:hint="eastAsia"/>
          <w:lang w:val="zh-CN"/>
        </w:rPr>
        <w:t>者</w:t>
      </w:r>
      <w:r>
        <w:rPr>
          <w:rFonts w:cs="Times New Roman" w:hint="eastAsia"/>
          <w:lang w:val="zh-CN"/>
        </w:rPr>
        <w:t>披露该技术秘密。</w:t>
      </w:r>
    </w:p>
    <w:p>
      <w:pPr>
        <w:pStyle w:val="Normal"/>
        <w:autoSpaceDE w:val="false"/>
        <w:spacing w:lineRule="exact" w:line="560"/>
        <w:ind w:firstLine="645" w:end="0"/>
        <w:rPr>
          <w:rFonts w:cs="Times New Roman" w:hint="eastAsia"/>
          <w:lang w:val="zh-CN"/>
        </w:rPr>
      </w:pPr>
      <w:r>
        <w:rPr>
          <w:rFonts w:cs="Times New Roman" w:hint="eastAsia"/>
          <w:lang w:val="zh-CN"/>
        </w:rPr>
        <w:t>许可使用、转让或</w:t>
      </w:r>
      <w:r>
        <w:rPr>
          <w:rFonts w:ascii="黑体" w:hAnsi="黑体" w:cs="Times New Roman" w:hint="eastAsia"/>
          <w:lang w:val="zh-CN"/>
        </w:rPr>
        <w:t>者</w:t>
      </w:r>
      <w:r>
        <w:rPr>
          <w:rFonts w:cs="Times New Roman" w:hint="eastAsia"/>
          <w:lang w:val="zh-CN"/>
        </w:rPr>
        <w:t>披露技术秘密时，独立开发人应当出具独立开发的有关证明材料。</w:t>
      </w:r>
    </w:p>
    <w:p>
      <w:pPr>
        <w:pStyle w:val="Normal"/>
        <w:autoSpaceDE w:val="false"/>
        <w:spacing w:lineRule="exact" w:line="560"/>
        <w:ind w:firstLine="645" w:end="0"/>
        <w:rPr>
          <w:rFonts w:ascii="黑体" w:hAnsi="黑体" w:eastAsia="黑体" w:cs="Times New Roman" w:hint="eastAsia"/>
          <w:lang w:val="zh-CN"/>
        </w:rPr>
      </w:pPr>
      <w:r>
        <w:rPr>
          <w:rFonts w:ascii="黑体" w:hAnsi="黑体" w:cs="Times New Roman" w:hint="eastAsia" w:eastAsia="黑体"/>
          <w:lang w:val="zh-CN"/>
        </w:rPr>
        <w:t xml:space="preserve">第七条  </w:t>
      </w:r>
      <w:r>
        <w:rPr>
          <w:rFonts w:cs="Times New Roman" w:hint="eastAsia"/>
          <w:lang w:val="zh-CN"/>
        </w:rPr>
        <w:t>因意外获取的技术秘密，应当以合理形式保密，由此产生的合理费用，权利人应当予以补偿。</w:t>
      </w:r>
    </w:p>
    <w:p>
      <w:pPr>
        <w:pStyle w:val="Normal"/>
        <w:autoSpaceDE w:val="false"/>
        <w:spacing w:lineRule="exact" w:line="560"/>
        <w:rPr>
          <w:rFonts w:cs="Times New Roman" w:hint="eastAsia"/>
          <w:lang w:val="zh-CN"/>
        </w:rPr>
      </w:pPr>
      <w:r>
        <w:rPr>
          <w:rFonts w:eastAsia="黑体" w:cs="Times New Roman" w:hint="eastAsia" w:ascii="黑体" w:hAnsi="黑体"/>
          <w:lang w:val="zh-CN"/>
        </w:rPr>
        <w:t xml:space="preserve">    </w:t>
      </w:r>
      <w:r>
        <w:rPr>
          <w:rFonts w:ascii="黑体" w:hAnsi="黑体" w:cs="Times New Roman" w:hint="eastAsia" w:eastAsia="黑体"/>
          <w:lang w:val="zh-CN"/>
        </w:rPr>
        <w:t xml:space="preserve">第八条  </w:t>
      </w:r>
      <w:r>
        <w:rPr>
          <w:rFonts w:cs="Times New Roman" w:hint="eastAsia"/>
          <w:lang w:val="zh-CN"/>
        </w:rPr>
        <w:t>市知识产权主管部门应当会同有关部门建立技术秘密诚信档案，记录生效司法、仲裁文书等所确认的技术秘密失信行为。</w:t>
      </w:r>
    </w:p>
    <w:p>
      <w:pPr>
        <w:pStyle w:val="Normal"/>
        <w:autoSpaceDE w:val="false"/>
        <w:spacing w:lineRule="exact" w:line="560"/>
        <w:ind w:firstLineChars="200" w:startChars="0" w:start="0" w:endChars="0" w:end="0"/>
        <w:rPr>
          <w:rFonts w:cs="Times New Roman" w:hint="eastAsia"/>
          <w:lang w:val="zh-CN"/>
        </w:rPr>
      </w:pPr>
      <w:r>
        <w:rPr>
          <w:rFonts w:ascii="黑体" w:hAnsi="黑体" w:cs="Times New Roman" w:hint="eastAsia" w:eastAsia="黑体"/>
          <w:lang w:val="zh-CN"/>
        </w:rPr>
        <w:t>第九条</w:t>
      </w:r>
      <w:r>
        <w:rPr>
          <w:rFonts w:cs="Times New Roman" w:hint="eastAsia"/>
          <w:lang w:val="zh-CN"/>
        </w:rPr>
        <w:t xml:space="preserve">  违反法律、法规，损害国家利益、社会公共利益，违背公共道德的技术秘密，不</w:t>
      </w:r>
      <w:r>
        <w:rPr>
          <w:rFonts w:ascii="黑体" w:hAnsi="黑体" w:cs="Times New Roman" w:hint="eastAsia"/>
          <w:lang w:val="zh-CN"/>
        </w:rPr>
        <w:t>在</w:t>
      </w:r>
      <w:r>
        <w:rPr>
          <w:rFonts w:cs="Times New Roman" w:hint="eastAsia"/>
          <w:lang w:val="zh-CN"/>
        </w:rPr>
        <w:t>本条例的保护范围。</w:t>
      </w:r>
    </w:p>
    <w:p>
      <w:pPr>
        <w:pStyle w:val="Normal"/>
        <w:widowControl/>
        <w:spacing w:lineRule="exact" w:line="560"/>
        <w:ind w:firstLine="680" w:end="0"/>
        <w:rPr>
          <w:rFonts w:cs="Times New Roman" w:hint="eastAsia"/>
        </w:rPr>
      </w:pPr>
      <w:r>
        <w:rPr>
          <w:rFonts w:cs="Times New Roman" w:hint="eastAsia"/>
          <w:lang w:val="zh-CN"/>
        </w:rPr>
        <w:t xml:space="preserve">    </w:t>
      </w:r>
    </w:p>
    <w:p>
      <w:pPr>
        <w:pStyle w:val="Normal"/>
        <w:autoSpaceDE w:val="false"/>
        <w:spacing w:lineRule="exact" w:line="560"/>
        <w:jc w:val="center"/>
        <w:rPr>
          <w:rFonts w:ascii="黑体" w:hAnsi="黑体" w:eastAsia="黑体" w:cs="Times New Roman" w:hint="eastAsia"/>
          <w:lang w:val="zh-CN"/>
        </w:rPr>
      </w:pPr>
      <w:bookmarkStart w:id="1" w:name="__RefHeading___Toc25404_WPSOffice_Level1"/>
      <w:bookmarkEnd w:id="1"/>
      <w:r>
        <w:rPr>
          <w:rFonts w:ascii="黑体" w:hAnsi="黑体" w:cs="Times New Roman" w:hint="eastAsia" w:eastAsia="黑体"/>
          <w:lang w:val="zh-CN"/>
        </w:rPr>
        <w:t>第二章 企业技术秘密管理</w:t>
      </w:r>
    </w:p>
    <w:p>
      <w:pPr>
        <w:pStyle w:val="Normal"/>
        <w:autoSpaceDE w:val="false"/>
        <w:spacing w:lineRule="exact" w:line="560"/>
        <w:rPr>
          <w:rFonts w:ascii="黑体" w:hAnsi="黑体" w:eastAsia="黑体" w:cs="Times New Roman" w:hint="eastAsia"/>
          <w:lang w:val="zh-CN"/>
        </w:rPr>
      </w:pPr>
      <w:r>
        <w:rPr>
          <w:rFonts w:eastAsia="黑体" w:cs="Times New Roman" w:hint="eastAsia" w:ascii="黑体" w:hAnsi="黑体"/>
          <w:lang w:val="zh-CN"/>
        </w:rPr>
      </w:r>
    </w:p>
    <w:p>
      <w:pPr>
        <w:pStyle w:val="Normal"/>
        <w:autoSpaceDE w:val="false"/>
        <w:spacing w:lineRule="exact" w:line="560"/>
        <w:rPr>
          <w:rFonts w:cs="Times New Roman" w:hint="eastAsia"/>
          <w:lang w:val="zh-CN"/>
        </w:rPr>
      </w:pPr>
      <w:r>
        <w:rPr>
          <w:rFonts w:cs="Times New Roman" w:hint="eastAsia"/>
          <w:lang w:val="zh-CN"/>
        </w:rPr>
        <w:t xml:space="preserve">    </w:t>
      </w:r>
      <w:r>
        <w:rPr>
          <w:rFonts w:ascii="黑体" w:hAnsi="黑体" w:cs="Times New Roman" w:hint="eastAsia" w:eastAsia="黑体"/>
          <w:lang w:val="zh-CN"/>
        </w:rPr>
        <w:t>第十条</w:t>
      </w:r>
      <w:r>
        <w:rPr>
          <w:rFonts w:cs="Times New Roman" w:hint="eastAsia"/>
          <w:lang w:val="zh-CN"/>
        </w:rPr>
        <w:t xml:space="preserve">  企业合法拥有技术秘密需要保护的，应当健全技术秘密的内部管理制度，配备专职或</w:t>
      </w:r>
      <w:r>
        <w:rPr>
          <w:rFonts w:ascii="黑体" w:hAnsi="黑体" w:cs="Times New Roman" w:hint="eastAsia"/>
          <w:lang w:val="zh-CN"/>
        </w:rPr>
        <w:t>者</w:t>
      </w:r>
      <w:r>
        <w:rPr>
          <w:rFonts w:cs="Times New Roman" w:hint="eastAsia"/>
          <w:lang w:val="zh-CN"/>
        </w:rPr>
        <w:t>兼职的技术秘密管理人员，对本企业的技术秘密进行规范化管理。</w:t>
      </w:r>
    </w:p>
    <w:p>
      <w:pPr>
        <w:pStyle w:val="Normal"/>
        <w:autoSpaceDE w:val="false"/>
        <w:spacing w:lineRule="exact" w:line="560"/>
        <w:ind w:firstLine="645" w:end="0"/>
        <w:rPr>
          <w:rFonts w:cs="Times New Roman" w:hint="eastAsia"/>
          <w:lang w:val="zh-CN"/>
        </w:rPr>
      </w:pPr>
      <w:r>
        <w:rPr>
          <w:rFonts w:ascii="黑体" w:hAnsi="黑体" w:cs="Times New Roman" w:hint="eastAsia" w:eastAsia="黑体"/>
          <w:lang w:val="zh-CN"/>
        </w:rPr>
        <w:t xml:space="preserve">第十一条  </w:t>
      </w:r>
      <w:r>
        <w:rPr>
          <w:rFonts w:cs="Times New Roman" w:hint="eastAsia"/>
          <w:lang w:val="zh-CN"/>
        </w:rPr>
        <w:t>企业</w:t>
      </w:r>
      <w:r>
        <w:rPr>
          <w:rFonts w:ascii="黑体" w:hAnsi="黑体" w:cs="Times New Roman" w:hint="eastAsia"/>
          <w:lang w:val="zh-CN"/>
        </w:rPr>
        <w:t>可以</w:t>
      </w:r>
      <w:r>
        <w:rPr>
          <w:rFonts w:cs="Times New Roman" w:hint="eastAsia"/>
          <w:lang w:val="zh-CN"/>
        </w:rPr>
        <w:t>建立保密制度，主要包括：</w:t>
      </w:r>
    </w:p>
    <w:p>
      <w:pPr>
        <w:pStyle w:val="Normal"/>
        <w:autoSpaceDE w:val="false"/>
        <w:spacing w:lineRule="exact" w:line="560"/>
        <w:ind w:start="645" w:end="0"/>
        <w:rPr>
          <w:rFonts w:cs="Times New Roman" w:hint="eastAsia"/>
          <w:lang w:val="zh-CN"/>
        </w:rPr>
      </w:pPr>
      <w:r>
        <w:rPr>
          <w:rFonts w:cs="Times New Roman" w:hint="eastAsia"/>
          <w:lang w:val="zh-CN"/>
        </w:rPr>
        <w:t>（一）保密对象；</w:t>
      </w:r>
    </w:p>
    <w:p>
      <w:pPr>
        <w:pStyle w:val="Normal"/>
        <w:autoSpaceDE w:val="false"/>
        <w:spacing w:lineRule="exact" w:line="560"/>
        <w:ind w:start="645" w:end="0"/>
        <w:rPr>
          <w:rFonts w:cs="Times New Roman" w:hint="eastAsia"/>
          <w:lang w:val="zh-CN"/>
        </w:rPr>
      </w:pPr>
      <w:r>
        <w:rPr>
          <w:rFonts w:cs="Times New Roman" w:hint="eastAsia"/>
          <w:lang w:val="zh-CN"/>
        </w:rPr>
        <w:t>（二）涉密场所；</w:t>
      </w:r>
    </w:p>
    <w:p>
      <w:pPr>
        <w:pStyle w:val="Normal"/>
        <w:autoSpaceDE w:val="false"/>
        <w:spacing w:lineRule="exact" w:line="560"/>
        <w:ind w:start="645" w:end="0"/>
        <w:rPr>
          <w:rFonts w:cs="Times New Roman" w:hint="eastAsia"/>
          <w:lang w:val="zh-CN"/>
        </w:rPr>
      </w:pPr>
      <w:r>
        <w:rPr>
          <w:rFonts w:cs="Times New Roman" w:hint="eastAsia"/>
          <w:lang w:val="zh-CN"/>
        </w:rPr>
        <w:t>（三）保密标志的内容或者保密文件的内容；</w:t>
      </w:r>
    </w:p>
    <w:p>
      <w:pPr>
        <w:pStyle w:val="Normal"/>
        <w:autoSpaceDE w:val="false"/>
        <w:spacing w:lineRule="exact" w:line="560"/>
        <w:ind w:start="645" w:end="0"/>
        <w:rPr>
          <w:rFonts w:cs="Times New Roman" w:hint="eastAsia"/>
          <w:lang w:val="zh-CN"/>
        </w:rPr>
      </w:pPr>
      <w:r>
        <w:rPr>
          <w:rFonts w:cs="Times New Roman" w:hint="eastAsia"/>
          <w:lang w:val="zh-CN"/>
        </w:rPr>
        <w:t>（四）保密措施；</w:t>
      </w:r>
    </w:p>
    <w:p>
      <w:pPr>
        <w:pStyle w:val="Normal"/>
        <w:autoSpaceDE w:val="false"/>
        <w:spacing w:lineRule="exact" w:line="560"/>
        <w:ind w:start="645" w:end="0"/>
        <w:rPr>
          <w:rFonts w:cs="Times New Roman" w:hint="eastAsia"/>
          <w:lang w:val="zh-CN"/>
        </w:rPr>
      </w:pPr>
      <w:r>
        <w:rPr>
          <w:rFonts w:cs="Times New Roman" w:hint="eastAsia"/>
          <w:lang w:val="zh-CN"/>
        </w:rPr>
        <w:t>（五）其他需要规定的内容。</w:t>
      </w:r>
    </w:p>
    <w:p>
      <w:pPr>
        <w:pStyle w:val="Normal"/>
        <w:autoSpaceDE w:val="false"/>
        <w:spacing w:lineRule="exact" w:line="560"/>
        <w:ind w:start="645" w:end="0"/>
        <w:rPr>
          <w:rFonts w:cs="Times New Roman" w:hint="eastAsia"/>
          <w:lang w:val="zh-CN"/>
        </w:rPr>
      </w:pPr>
      <w:r>
        <w:rPr>
          <w:rFonts w:cs="Times New Roman" w:hint="eastAsia"/>
          <w:lang w:val="zh-CN"/>
        </w:rPr>
        <w:t>保密制度应当在企业内部公开。</w:t>
      </w:r>
    </w:p>
    <w:p>
      <w:pPr>
        <w:pStyle w:val="Normal"/>
        <w:autoSpaceDE w:val="false"/>
        <w:spacing w:lineRule="exact" w:line="560"/>
        <w:ind w:firstLineChars="200" w:startChars="0" w:start="0" w:endChars="0" w:end="0"/>
        <w:rPr>
          <w:rFonts w:cs="Times New Roman" w:hint="eastAsia"/>
          <w:lang w:val="zh-CN"/>
        </w:rPr>
      </w:pPr>
      <w:r>
        <w:rPr>
          <w:rFonts w:ascii="黑体" w:hAnsi="黑体" w:cs="Times New Roman" w:hint="eastAsia" w:eastAsia="黑体"/>
          <w:lang w:val="zh-CN"/>
        </w:rPr>
        <w:t xml:space="preserve">第十二条  </w:t>
      </w:r>
      <w:r>
        <w:rPr>
          <w:rFonts w:cs="Times New Roman" w:hint="eastAsia"/>
          <w:lang w:val="zh-CN"/>
        </w:rPr>
        <w:t>企业</w:t>
      </w:r>
      <w:r>
        <w:rPr>
          <w:rFonts w:ascii="黑体" w:hAnsi="黑体" w:cs="Times New Roman" w:hint="eastAsia"/>
          <w:lang w:val="zh-CN"/>
        </w:rPr>
        <w:t>可以</w:t>
      </w:r>
      <w:r>
        <w:rPr>
          <w:rFonts w:cs="Times New Roman" w:hint="eastAsia"/>
          <w:lang w:val="zh-CN"/>
        </w:rPr>
        <w:t>建立保密措施，主要包括：</w:t>
      </w:r>
    </w:p>
    <w:p>
      <w:pPr>
        <w:pStyle w:val="Normal"/>
        <w:autoSpaceDE w:val="false"/>
        <w:spacing w:lineRule="exact" w:line="560"/>
        <w:ind w:start="645" w:end="0"/>
        <w:rPr>
          <w:rFonts w:cs="Times New Roman" w:hint="eastAsia"/>
          <w:lang w:val="zh-CN"/>
        </w:rPr>
      </w:pPr>
      <w:r>
        <w:rPr>
          <w:rFonts w:cs="Times New Roman" w:hint="eastAsia"/>
          <w:lang w:val="zh-CN"/>
        </w:rPr>
        <w:t>（一）限定涉密信息的知悉范围；</w:t>
      </w:r>
    </w:p>
    <w:p>
      <w:pPr>
        <w:pStyle w:val="Normal"/>
        <w:autoSpaceDE w:val="false"/>
        <w:spacing w:lineRule="exact" w:line="560"/>
        <w:ind w:start="645" w:end="0"/>
        <w:rPr>
          <w:rFonts w:cs="Times New Roman" w:hint="eastAsia"/>
          <w:lang w:val="zh-CN"/>
        </w:rPr>
      </w:pPr>
      <w:r>
        <w:rPr>
          <w:rFonts w:cs="Times New Roman" w:hint="eastAsia"/>
          <w:lang w:val="zh-CN"/>
        </w:rPr>
        <w:t>（二）对涉密信息、载体标明保密标志或者采取防范措施；</w:t>
      </w:r>
    </w:p>
    <w:p>
      <w:pPr>
        <w:pStyle w:val="Normal"/>
        <w:autoSpaceDE w:val="false"/>
        <w:spacing w:lineRule="exact" w:line="560"/>
        <w:ind w:start="645" w:end="0"/>
        <w:rPr>
          <w:rFonts w:cs="Times New Roman" w:hint="eastAsia"/>
          <w:lang w:val="zh-CN"/>
        </w:rPr>
      </w:pPr>
      <w:r>
        <w:rPr>
          <w:rFonts w:cs="Times New Roman" w:hint="eastAsia"/>
          <w:lang w:val="zh-CN"/>
        </w:rPr>
        <w:t>（三）签订保密协议；</w:t>
      </w:r>
    </w:p>
    <w:p>
      <w:pPr>
        <w:pStyle w:val="Normal"/>
        <w:autoSpaceDE w:val="false"/>
        <w:spacing w:lineRule="exact" w:line="560"/>
        <w:ind w:start="645" w:end="0"/>
        <w:rPr>
          <w:rFonts w:cs="Times New Roman" w:hint="eastAsia"/>
          <w:lang w:val="zh-CN"/>
        </w:rPr>
      </w:pPr>
      <w:r>
        <w:rPr>
          <w:rFonts w:cs="Times New Roman" w:hint="eastAsia"/>
          <w:lang w:val="zh-CN"/>
        </w:rPr>
        <w:t>（四）对涉密场所使用者、来访者的保密要求；</w:t>
      </w:r>
    </w:p>
    <w:p>
      <w:pPr>
        <w:pStyle w:val="Normal"/>
        <w:autoSpaceDE w:val="false"/>
        <w:spacing w:lineRule="exact" w:line="560"/>
        <w:ind w:start="645" w:end="0"/>
        <w:rPr>
          <w:rFonts w:cs="Times New Roman" w:hint="eastAsia"/>
          <w:lang w:val="zh-CN"/>
        </w:rPr>
      </w:pPr>
      <w:r>
        <w:rPr>
          <w:rFonts w:cs="Times New Roman" w:hint="eastAsia"/>
          <w:lang w:val="zh-CN"/>
        </w:rPr>
        <w:t>（五）其他合理措施。</w:t>
      </w:r>
    </w:p>
    <w:p>
      <w:pPr>
        <w:pStyle w:val="Normal"/>
        <w:autoSpaceDE w:val="false"/>
        <w:spacing w:lineRule="exact" w:line="560"/>
        <w:ind w:firstLineChars="200" w:startChars="0" w:start="0" w:endChars="0" w:end="0"/>
        <w:jc w:val="start"/>
        <w:rPr>
          <w:rFonts w:hint="eastAsia"/>
          <w:lang w:val="zh-CN"/>
        </w:rPr>
      </w:pPr>
      <w:r>
        <w:rPr>
          <w:rFonts w:ascii="黑体" w:hAnsi="黑体" w:cs="Times New Roman" w:hint="eastAsia" w:eastAsia="黑体"/>
          <w:lang w:val="zh-CN"/>
        </w:rPr>
        <w:t xml:space="preserve">第十三条  </w:t>
      </w:r>
      <w:r>
        <w:rPr>
          <w:rFonts w:hint="eastAsia"/>
          <w:lang w:val="zh-CN"/>
        </w:rPr>
        <w:t>企业应当对其所拥有的合法技术秘密加以明示确认，确认方式包括</w:t>
      </w:r>
      <w:r>
        <w:rPr>
          <w:rFonts w:hint="eastAsia"/>
          <w:lang w:val="zh-CN"/>
        </w:rPr>
        <w:t>:</w:t>
      </w:r>
    </w:p>
    <w:p>
      <w:pPr>
        <w:pStyle w:val="Normal"/>
        <w:autoSpaceDE w:val="false"/>
        <w:spacing w:lineRule="exact" w:line="560"/>
        <w:jc w:val="start"/>
        <w:rPr>
          <w:rFonts w:hint="eastAsia"/>
          <w:lang w:val="zh-CN"/>
        </w:rPr>
      </w:pPr>
      <w:r>
        <w:rPr>
          <w:rFonts w:hint="eastAsia"/>
          <w:lang w:val="zh-CN"/>
        </w:rPr>
        <w:t xml:space="preserve">    </w:t>
      </w:r>
      <w:r>
        <w:rPr>
          <w:rFonts w:cs="Times New Roman" w:hint="eastAsia"/>
          <w:lang w:val="zh-CN"/>
        </w:rPr>
        <w:t>（一）</w:t>
      </w:r>
      <w:r>
        <w:rPr>
          <w:rFonts w:hint="eastAsia"/>
          <w:lang w:val="zh-CN"/>
        </w:rPr>
        <w:t>加盖保密标识；</w:t>
      </w:r>
    </w:p>
    <w:p>
      <w:pPr>
        <w:pStyle w:val="Normal"/>
        <w:autoSpaceDE w:val="false"/>
        <w:spacing w:lineRule="exact" w:line="560"/>
        <w:jc w:val="start"/>
        <w:rPr>
          <w:rFonts w:hint="eastAsia"/>
          <w:lang w:val="zh-CN"/>
        </w:rPr>
      </w:pPr>
      <w:r>
        <w:rPr>
          <w:rFonts w:hint="eastAsia"/>
          <w:lang w:val="zh-CN"/>
        </w:rPr>
        <w:t xml:space="preserve">    </w:t>
      </w:r>
      <w:r>
        <w:rPr>
          <w:rFonts w:cs="Times New Roman" w:hint="eastAsia"/>
          <w:lang w:val="zh-CN"/>
        </w:rPr>
        <w:t>（二）</w:t>
      </w:r>
      <w:r>
        <w:rPr>
          <w:rFonts w:hint="eastAsia"/>
          <w:lang w:val="zh-CN"/>
        </w:rPr>
        <w:t>不能加盖保密标识的，用专门的企业文件加以确认，并将文件送达负有保密义务的有关人员；</w:t>
      </w:r>
    </w:p>
    <w:p>
      <w:pPr>
        <w:pStyle w:val="3"/>
        <w:spacing w:lineRule="exact" w:line="560"/>
        <w:jc w:val="both"/>
        <w:rPr>
          <w:rFonts w:hint="eastAsia"/>
          <w:b w:val="false"/>
          <w:bCs w:val="false"/>
          <w:color w:val="000000"/>
        </w:rPr>
      </w:pPr>
      <w:r>
        <w:rPr>
          <w:rFonts w:hint="eastAsia"/>
          <w:color w:val="000000"/>
        </w:rPr>
        <w:t>（三）</w:t>
      </w:r>
      <w:r>
        <w:rPr>
          <w:rFonts w:hint="eastAsia"/>
          <w:b w:val="false"/>
          <w:bCs w:val="false"/>
          <w:color w:val="000000"/>
        </w:rPr>
        <w:t>保密义务人能理解的其他确认方式。</w:t>
      </w:r>
    </w:p>
    <w:p>
      <w:pPr>
        <w:pStyle w:val="Normal"/>
        <w:autoSpaceDE w:val="false"/>
        <w:spacing w:lineRule="exact" w:line="560"/>
        <w:rPr>
          <w:rFonts w:cs="Times New Roman" w:hint="eastAsia"/>
          <w:lang w:val="zh-CN"/>
        </w:rPr>
      </w:pPr>
      <w:r>
        <w:rPr>
          <w:rFonts w:cs="Times New Roman" w:hint="eastAsia"/>
          <w:lang w:val="zh-CN"/>
        </w:rPr>
        <w:t xml:space="preserve">   </w:t>
      </w:r>
      <w:r>
        <w:rPr>
          <w:rFonts w:eastAsia="黑体" w:cs="Times New Roman" w:hint="eastAsia" w:ascii="黑体" w:hAnsi="黑体"/>
          <w:lang w:val="zh-CN"/>
        </w:rPr>
        <w:t xml:space="preserve"> </w:t>
      </w:r>
      <w:r>
        <w:rPr>
          <w:rFonts w:ascii="黑体" w:hAnsi="黑体" w:cs="Times New Roman" w:hint="eastAsia" w:eastAsia="黑体"/>
          <w:lang w:val="zh-CN"/>
        </w:rPr>
        <w:t>第十四条</w:t>
      </w:r>
      <w:r>
        <w:rPr>
          <w:rFonts w:cs="Times New Roman" w:hint="eastAsia"/>
          <w:lang w:val="zh-CN"/>
        </w:rPr>
        <w:t xml:space="preserve">  企业可以根据技术秘密的生命周期长短、技术成熟程度、技术潜在价值大小和市场需要程度等因素，自行确定其密级和保密期限。</w:t>
      </w:r>
      <w:r>
        <w:rPr>
          <w:rFonts w:cs="Times New Roman" w:hint="eastAsia"/>
          <w:bCs/>
          <w:iCs/>
          <w:lang w:val="zh-CN"/>
        </w:rPr>
        <w:t>法律、法规</w:t>
      </w:r>
      <w:r>
        <w:rPr>
          <w:rFonts w:cs="Times New Roman" w:hint="eastAsia"/>
          <w:lang w:val="zh-CN"/>
        </w:rPr>
        <w:t>另有规定的除外。</w:t>
      </w:r>
    </w:p>
    <w:p>
      <w:pPr>
        <w:pStyle w:val="Normal"/>
        <w:autoSpaceDE w:val="false"/>
        <w:spacing w:lineRule="exact" w:line="560"/>
        <w:rPr>
          <w:rFonts w:cs="Times New Roman" w:hint="eastAsia"/>
          <w:lang w:val="zh-CN"/>
        </w:rPr>
      </w:pPr>
      <w:r>
        <w:rPr>
          <w:rFonts w:cs="Times New Roman" w:hint="eastAsia"/>
          <w:lang w:val="zh-CN"/>
        </w:rPr>
        <w:t xml:space="preserve">    </w:t>
      </w:r>
      <w:r>
        <w:rPr>
          <w:rFonts w:ascii="黑体" w:hAnsi="黑体" w:cs="Times New Roman" w:hint="eastAsia" w:eastAsia="黑体"/>
          <w:lang w:val="zh-CN"/>
        </w:rPr>
        <w:t>第十五条</w:t>
      </w:r>
      <w:r>
        <w:rPr>
          <w:rFonts w:cs="Times New Roman" w:hint="eastAsia"/>
          <w:lang w:val="zh-CN"/>
        </w:rPr>
        <w:t xml:space="preserve">  企业需要保密的科研项目，应当于立项时确立相应的保密措施。</w:t>
      </w:r>
    </w:p>
    <w:p>
      <w:pPr>
        <w:pStyle w:val="Normal"/>
        <w:autoSpaceDE w:val="false"/>
        <w:spacing w:lineRule="exact" w:line="560"/>
        <w:ind w:firstLineChars="200" w:startChars="0" w:start="0" w:endChars="0" w:end="0"/>
        <w:rPr>
          <w:rFonts w:ascii="黑体" w:hAnsi="黑体" w:eastAsia="黑体" w:cs="Times New Roman" w:hint="eastAsia"/>
          <w:lang w:val="zh-CN"/>
        </w:rPr>
      </w:pPr>
      <w:r>
        <w:rPr>
          <w:rFonts w:ascii="黑体" w:hAnsi="黑体" w:cs="Times New Roman" w:hint="eastAsia" w:eastAsia="黑体"/>
          <w:lang w:val="zh-CN"/>
        </w:rPr>
        <w:t xml:space="preserve">第十六条  </w:t>
      </w:r>
      <w:r>
        <w:rPr>
          <w:rFonts w:cs="Times New Roman" w:hint="eastAsia"/>
          <w:lang w:val="zh-CN"/>
        </w:rPr>
        <w:t>企业采取发放保密费的方式保护技术秘密的，保密费应当在劳动合同或者工资单中明示。</w:t>
      </w:r>
    </w:p>
    <w:p>
      <w:pPr>
        <w:pStyle w:val="Normal"/>
        <w:autoSpaceDE w:val="false"/>
        <w:spacing w:lineRule="exact" w:line="560"/>
        <w:jc w:val="center"/>
        <w:rPr>
          <w:rFonts w:ascii="黑体" w:hAnsi="黑体" w:eastAsia="黑体" w:cs="Times New Roman" w:hint="eastAsia"/>
          <w:lang w:val="zh-CN"/>
        </w:rPr>
      </w:pPr>
      <w:r>
        <w:rPr>
          <w:rFonts w:eastAsia="黑体" w:cs="Times New Roman" w:hint="eastAsia" w:ascii="黑体" w:hAnsi="黑体"/>
          <w:lang w:val="zh-CN"/>
        </w:rPr>
      </w:r>
    </w:p>
    <w:p>
      <w:pPr>
        <w:pStyle w:val="Normal"/>
        <w:autoSpaceDE w:val="false"/>
        <w:spacing w:lineRule="exact" w:line="560"/>
        <w:jc w:val="center"/>
        <w:rPr>
          <w:rFonts w:ascii="黑体" w:hAnsi="黑体" w:eastAsia="黑体" w:cs="Times New Roman" w:hint="eastAsia"/>
          <w:lang w:val="zh-CN"/>
        </w:rPr>
      </w:pPr>
      <w:bookmarkStart w:id="2" w:name="__RefHeading___Toc14855_WPSOffice_Level1"/>
      <w:bookmarkEnd w:id="2"/>
      <w:r>
        <w:rPr>
          <w:rFonts w:ascii="黑体" w:hAnsi="黑体" w:cs="Times New Roman" w:hint="eastAsia" w:eastAsia="黑体"/>
          <w:lang w:val="zh-CN"/>
        </w:rPr>
        <w:t>第三章  企业技术秘密保护</w:t>
      </w:r>
    </w:p>
    <w:p>
      <w:pPr>
        <w:pStyle w:val="Normal"/>
        <w:autoSpaceDE w:val="false"/>
        <w:spacing w:lineRule="exact" w:line="560"/>
        <w:ind w:firstLineChars="200" w:startChars="0" w:start="0" w:endChars="0" w:end="0"/>
        <w:jc w:val="start"/>
        <w:rPr>
          <w:rFonts w:ascii="黑体" w:hAnsi="黑体" w:eastAsia="黑体" w:cs="Times New Roman" w:hint="eastAsia"/>
          <w:lang w:val="zh-CN"/>
        </w:rPr>
      </w:pPr>
      <w:r>
        <w:rPr>
          <w:rFonts w:eastAsia="黑体" w:cs="Times New Roman" w:hint="eastAsia" w:ascii="黑体" w:hAnsi="黑体"/>
          <w:lang w:val="zh-CN"/>
        </w:rPr>
      </w:r>
    </w:p>
    <w:p>
      <w:pPr>
        <w:pStyle w:val="Normal"/>
        <w:autoSpaceDE w:val="false"/>
        <w:spacing w:lineRule="exact" w:line="560"/>
        <w:ind w:firstLineChars="200" w:startChars="0" w:start="0" w:endChars="0" w:end="0"/>
        <w:rPr>
          <w:rFonts w:cs="Times New Roman" w:hint="eastAsia"/>
          <w:bCs/>
          <w:iCs/>
          <w:lang w:val="zh-CN"/>
        </w:rPr>
      </w:pPr>
      <w:r>
        <w:rPr>
          <w:rFonts w:ascii="黑体" w:hAnsi="黑体" w:cs="Times New Roman" w:hint="eastAsia" w:eastAsia="黑体"/>
          <w:lang w:val="zh-CN"/>
        </w:rPr>
        <w:t>第十七条</w:t>
      </w:r>
      <w:r>
        <w:rPr>
          <w:rFonts w:cs="Times New Roman" w:hint="eastAsia"/>
          <w:lang w:val="zh-CN"/>
        </w:rPr>
        <w:t xml:space="preserve">  </w:t>
      </w:r>
      <w:r>
        <w:rPr>
          <w:rFonts w:cs="Times New Roman" w:hint="eastAsia"/>
          <w:bCs/>
          <w:iCs/>
          <w:lang w:val="zh-CN"/>
        </w:rPr>
        <w:t>企业员工或</w:t>
      </w:r>
      <w:r>
        <w:rPr>
          <w:rFonts w:ascii="黑体" w:hAnsi="黑体" w:cs="Times New Roman" w:hint="eastAsia"/>
          <w:lang w:val="zh-CN"/>
        </w:rPr>
        <w:t>者</w:t>
      </w:r>
      <w:r>
        <w:rPr>
          <w:rFonts w:cs="Times New Roman" w:hint="eastAsia"/>
          <w:bCs/>
          <w:iCs/>
          <w:lang w:val="zh-CN"/>
        </w:rPr>
        <w:t>业务相关人应当保守其所知悉的企业技术秘密。</w:t>
      </w:r>
    </w:p>
    <w:p>
      <w:pPr>
        <w:pStyle w:val="BodyTextIndent"/>
        <w:spacing w:lineRule="exact" w:line="560"/>
        <w:jc w:val="both"/>
        <w:rPr>
          <w:rFonts w:hint="eastAsia"/>
          <w:bCs/>
          <w:iCs/>
          <w:color w:val="000000"/>
        </w:rPr>
      </w:pPr>
      <w:r>
        <w:rPr>
          <w:rFonts w:hint="eastAsia"/>
          <w:bCs/>
          <w:iCs/>
          <w:color w:val="000000"/>
        </w:rPr>
        <w:t>企业有权要求员工或</w:t>
      </w:r>
      <w:r>
        <w:rPr>
          <w:rFonts w:ascii="黑体" w:hAnsi="黑体" w:hint="eastAsia"/>
          <w:color w:val="000000"/>
        </w:rPr>
        <w:t>者</w:t>
      </w:r>
      <w:r>
        <w:rPr>
          <w:rFonts w:hint="eastAsia"/>
          <w:bCs/>
          <w:iCs/>
          <w:color w:val="000000"/>
        </w:rPr>
        <w:t>业务相关人保守企业技术秘密。企业可以通过签订保密协议、公布保密制度</w:t>
      </w:r>
      <w:r>
        <w:rPr>
          <w:bCs/>
          <w:iCs/>
          <w:color w:val="000000"/>
          <w:lang w:val="en-US"/>
        </w:rPr>
        <w:t>、</w:t>
      </w:r>
      <w:r>
        <w:rPr>
          <w:rFonts w:hint="eastAsia"/>
          <w:bCs/>
          <w:iCs/>
          <w:color w:val="000000"/>
        </w:rPr>
        <w:t>发放保密费等方式向员工提出保密要求。员工和业务相关人向企业作出保密承诺且企业接受的，视为保密协议成立。</w:t>
      </w:r>
    </w:p>
    <w:p>
      <w:pPr>
        <w:pStyle w:val="Normal"/>
        <w:autoSpaceDE w:val="false"/>
        <w:spacing w:lineRule="exact" w:line="560"/>
        <w:ind w:firstLineChars="200" w:startChars="0" w:start="0" w:endChars="0" w:end="0"/>
        <w:rPr>
          <w:rFonts w:hint="eastAsia"/>
        </w:rPr>
      </w:pPr>
      <w:r>
        <w:rPr>
          <w:rFonts w:cs="Times New Roman" w:hint="eastAsia"/>
          <w:lang w:val="zh-CN"/>
        </w:rPr>
        <w:t>本条例所称业务相关人，包括与企业有业务往来关系需要知悉技术秘密的单位和个人</w:t>
      </w:r>
      <w:r>
        <w:rPr>
          <w:rFonts w:hint="eastAsia"/>
        </w:rPr>
        <w:t>。</w:t>
      </w:r>
    </w:p>
    <w:p>
      <w:pPr>
        <w:pStyle w:val="Normal"/>
        <w:autoSpaceDE w:val="false"/>
        <w:spacing w:lineRule="exact" w:line="560"/>
        <w:ind w:firstLineChars="200" w:startChars="0" w:start="0" w:endChars="0" w:end="0"/>
        <w:rPr>
          <w:rFonts w:cs="Times New Roman" w:hint="eastAsia"/>
          <w:lang w:val="zh-CN"/>
        </w:rPr>
      </w:pPr>
      <w:r>
        <w:rPr>
          <w:rFonts w:ascii="黑体" w:hAnsi="黑体" w:cs="Times New Roman" w:hint="eastAsia" w:eastAsia="黑体"/>
          <w:lang w:val="zh-CN"/>
        </w:rPr>
        <w:t>第十八条</w:t>
      </w:r>
      <w:r>
        <w:rPr>
          <w:rFonts w:cs="Times New Roman" w:hint="eastAsia"/>
          <w:lang w:val="zh-CN"/>
        </w:rPr>
        <w:t xml:space="preserve">  在保密协议有效期限内，员工应当履行下列义务</w:t>
      </w:r>
      <w:r>
        <w:rPr>
          <w:rFonts w:cs="Times New Roman" w:hint="eastAsia"/>
          <w:lang w:val="zh-CN"/>
        </w:rPr>
        <w:t>:</w:t>
      </w:r>
    </w:p>
    <w:p>
      <w:pPr>
        <w:pStyle w:val="Normal"/>
        <w:autoSpaceDE w:val="false"/>
        <w:spacing w:lineRule="exact" w:line="560"/>
        <w:rPr>
          <w:rFonts w:cs="Times New Roman" w:hint="eastAsia"/>
          <w:lang w:val="zh-CN"/>
        </w:rPr>
      </w:pPr>
      <w:r>
        <w:rPr>
          <w:rFonts w:cs="Times New Roman" w:hint="eastAsia"/>
          <w:lang w:val="zh-CN"/>
        </w:rPr>
        <w:t xml:space="preserve">    </w:t>
      </w:r>
      <w:r>
        <w:rPr>
          <w:rFonts w:cs="Times New Roman" w:hint="eastAsia"/>
          <w:lang w:val="zh-CN"/>
        </w:rPr>
        <w:t>（一）防止泄露企业技术秘密；</w:t>
      </w:r>
    </w:p>
    <w:p>
      <w:pPr>
        <w:pStyle w:val="Normal"/>
        <w:autoSpaceDE w:val="false"/>
        <w:spacing w:lineRule="exact" w:line="560"/>
        <w:rPr>
          <w:rFonts w:cs="Times New Roman" w:hint="eastAsia"/>
          <w:lang w:val="zh-CN"/>
        </w:rPr>
      </w:pPr>
      <w:r>
        <w:rPr>
          <w:rFonts w:cs="Times New Roman" w:hint="eastAsia"/>
          <w:lang w:val="zh-CN"/>
        </w:rPr>
        <w:t xml:space="preserve">    </w:t>
      </w:r>
      <w:r>
        <w:rPr>
          <w:rFonts w:cs="Times New Roman" w:hint="eastAsia"/>
          <w:lang w:val="zh-CN"/>
        </w:rPr>
        <w:t>（二）不得向他人泄露企业技术秘密；</w:t>
      </w:r>
    </w:p>
    <w:p>
      <w:pPr>
        <w:pStyle w:val="Normal"/>
        <w:autoSpaceDE w:val="false"/>
        <w:spacing w:lineRule="exact" w:line="560"/>
        <w:rPr>
          <w:rFonts w:cs="Times New Roman" w:hint="eastAsia"/>
          <w:lang w:val="zh-CN"/>
        </w:rPr>
      </w:pPr>
      <w:r>
        <w:rPr>
          <w:rFonts w:cs="Times New Roman" w:hint="eastAsia"/>
          <w:lang w:val="zh-CN"/>
        </w:rPr>
        <w:t xml:space="preserve">    </w:t>
      </w:r>
      <w:r>
        <w:rPr>
          <w:rFonts w:cs="Times New Roman" w:hint="eastAsia"/>
          <w:lang w:val="zh-CN"/>
        </w:rPr>
        <w:t>（三）未经合法拥有技术秘密的企业同意，不得使用该技术秘密进行生产与经营活动。</w:t>
      </w:r>
    </w:p>
    <w:p>
      <w:pPr>
        <w:pStyle w:val="Normal"/>
        <w:autoSpaceDE w:val="false"/>
        <w:spacing w:lineRule="exact" w:line="560"/>
        <w:ind w:firstLineChars="200" w:startChars="0" w:start="0" w:endChars="0" w:end="0"/>
        <w:rPr>
          <w:rFonts w:cs="Times New Roman" w:hint="eastAsia"/>
          <w:i/>
          <w:u w:val="single"/>
          <w:lang w:val="zh-CN"/>
        </w:rPr>
      </w:pPr>
      <w:r>
        <w:rPr>
          <w:rFonts w:ascii="黑体" w:hAnsi="黑体" w:cs="Times New Roman" w:hint="eastAsia" w:eastAsia="黑体"/>
          <w:lang w:val="zh-CN"/>
        </w:rPr>
        <w:t>第十九条</w:t>
      </w:r>
      <w:r>
        <w:rPr>
          <w:rFonts w:cs="Times New Roman" w:hint="eastAsia"/>
          <w:lang w:val="zh-CN"/>
        </w:rPr>
        <w:t xml:space="preserve">  保密期限为技术秘密的存续期。在保密期限内，员工和业务相关人负有保密义务，但</w:t>
      </w:r>
      <w:r>
        <w:rPr>
          <w:rFonts w:cs="Times New Roman" w:hint="eastAsia"/>
        </w:rPr>
        <w:t>是</w:t>
      </w:r>
      <w:r>
        <w:rPr>
          <w:rFonts w:cs="Times New Roman" w:hint="eastAsia"/>
          <w:lang w:val="zh-CN"/>
        </w:rPr>
        <w:t>该技术秘密已经公开或者另有约定的除外。</w:t>
      </w:r>
    </w:p>
    <w:p>
      <w:pPr>
        <w:pStyle w:val="Normal"/>
        <w:autoSpaceDE w:val="false"/>
        <w:spacing w:lineRule="exact" w:line="560"/>
        <w:rPr>
          <w:rFonts w:cs="Times New Roman" w:hint="eastAsia"/>
          <w:lang w:val="zh-CN"/>
        </w:rPr>
      </w:pPr>
      <w:r>
        <w:rPr>
          <w:rFonts w:cs="Times New Roman" w:hint="eastAsia"/>
          <w:lang w:val="zh-CN"/>
        </w:rPr>
        <w:t xml:space="preserve">   </w:t>
      </w:r>
      <w:r>
        <w:rPr>
          <w:rFonts w:eastAsia="黑体" w:cs="Times New Roman" w:hint="eastAsia" w:ascii="黑体" w:hAnsi="黑体"/>
          <w:lang w:val="zh-CN"/>
        </w:rPr>
        <w:t xml:space="preserve"> </w:t>
      </w:r>
      <w:r>
        <w:rPr>
          <w:rFonts w:ascii="黑体" w:hAnsi="黑体" w:cs="Times New Roman" w:hint="eastAsia" w:eastAsia="黑体"/>
          <w:lang w:val="zh-CN"/>
        </w:rPr>
        <w:t>第二十条</w:t>
      </w:r>
      <w:r>
        <w:rPr>
          <w:rFonts w:cs="Times New Roman" w:hint="eastAsia"/>
          <w:lang w:val="zh-CN"/>
        </w:rPr>
        <w:t xml:space="preserve">  企业可以与因业务往来需要知悉技术秘密的业务相关人或</w:t>
      </w:r>
      <w:r>
        <w:rPr>
          <w:rFonts w:ascii="黑体" w:hAnsi="黑体" w:cs="Times New Roman" w:hint="eastAsia"/>
          <w:lang w:val="zh-CN"/>
        </w:rPr>
        <w:t>者</w:t>
      </w:r>
      <w:r>
        <w:rPr>
          <w:rFonts w:cs="Times New Roman" w:hint="eastAsia"/>
          <w:lang w:val="zh-CN"/>
        </w:rPr>
        <w:t>企业技术秘密合法受让人、使用人签订保密协议。</w:t>
      </w:r>
    </w:p>
    <w:p>
      <w:pPr>
        <w:pStyle w:val="Normal"/>
        <w:autoSpaceDE w:val="false"/>
        <w:spacing w:lineRule="exact" w:line="560"/>
        <w:rPr>
          <w:rFonts w:cs="Times New Roman" w:hint="eastAsia"/>
          <w:lang w:val="zh-CN"/>
        </w:rPr>
      </w:pPr>
      <w:r>
        <w:rPr>
          <w:rFonts w:cs="Times New Roman" w:hint="eastAsia"/>
          <w:lang w:val="zh-CN"/>
        </w:rPr>
        <w:t xml:space="preserve">    </w:t>
      </w:r>
      <w:r>
        <w:rPr>
          <w:rFonts w:cs="Times New Roman" w:hint="eastAsia"/>
          <w:lang w:val="zh-CN"/>
        </w:rPr>
        <w:t>承担保密义务的业务相关人或</w:t>
      </w:r>
      <w:r>
        <w:rPr>
          <w:rFonts w:ascii="黑体" w:hAnsi="黑体" w:cs="Times New Roman" w:hint="eastAsia"/>
          <w:lang w:val="zh-CN"/>
        </w:rPr>
        <w:t>者</w:t>
      </w:r>
      <w:r>
        <w:rPr>
          <w:rFonts w:cs="Times New Roman" w:hint="eastAsia"/>
          <w:lang w:val="zh-CN"/>
        </w:rPr>
        <w:t>合法受让人、使用人在保密协议的有效期限内应当按</w:t>
      </w:r>
      <w:r>
        <w:rPr>
          <w:rFonts w:cs="Times New Roman" w:hint="eastAsia"/>
        </w:rPr>
        <w:t>照</w:t>
      </w:r>
      <w:r>
        <w:rPr>
          <w:rFonts w:cs="Times New Roman" w:hint="eastAsia"/>
          <w:lang w:val="zh-CN"/>
        </w:rPr>
        <w:t>本条例的相关规定，采取有效的保密措施，防止泄露该技术秘密；非经技术秘密合法拥有人的书面同意，不得披露、泄露或</w:t>
      </w:r>
      <w:r>
        <w:rPr>
          <w:rFonts w:ascii="黑体" w:hAnsi="黑体" w:cs="Times New Roman" w:hint="eastAsia"/>
          <w:lang w:val="zh-CN"/>
        </w:rPr>
        <w:t>者</w:t>
      </w:r>
      <w:r>
        <w:rPr>
          <w:rFonts w:cs="Times New Roman" w:hint="eastAsia"/>
          <w:lang w:val="zh-CN"/>
        </w:rPr>
        <w:t>公开企业技术秘密。</w:t>
      </w:r>
    </w:p>
    <w:p>
      <w:pPr>
        <w:pStyle w:val="Normal"/>
        <w:autoSpaceDE w:val="false"/>
        <w:spacing w:lineRule="exact" w:line="560"/>
        <w:rPr>
          <w:rFonts w:cs="Times New Roman" w:hint="eastAsia"/>
          <w:lang w:val="zh-CN"/>
        </w:rPr>
      </w:pPr>
      <w:r>
        <w:rPr>
          <w:rFonts w:cs="Times New Roman" w:hint="eastAsia"/>
          <w:lang w:val="zh-CN"/>
        </w:rPr>
        <w:t xml:space="preserve">    </w:t>
      </w:r>
      <w:r>
        <w:rPr>
          <w:rFonts w:cs="Times New Roman" w:hint="eastAsia"/>
          <w:lang w:val="zh-CN"/>
        </w:rPr>
        <w:t>承担保密义务的业务相关人不得利用该技术秘密进行生产经营活动。</w:t>
      </w:r>
    </w:p>
    <w:p>
      <w:pPr>
        <w:pStyle w:val="Normal"/>
        <w:autoSpaceDE w:val="false"/>
        <w:spacing w:lineRule="exact" w:line="560"/>
        <w:ind w:firstLineChars="200" w:startChars="0" w:start="0" w:endChars="0" w:end="0"/>
        <w:rPr>
          <w:rFonts w:cs="Times New Roman" w:hint="eastAsia"/>
          <w:lang w:val="zh-CN"/>
        </w:rPr>
      </w:pPr>
      <w:r>
        <w:rPr>
          <w:rFonts w:ascii="黑体" w:hAnsi="黑体" w:cs="Times New Roman" w:hint="eastAsia" w:eastAsia="黑体"/>
          <w:lang w:val="zh-CN"/>
        </w:rPr>
        <w:t xml:space="preserve">第二十一条 </w:t>
      </w:r>
      <w:r>
        <w:rPr>
          <w:rFonts w:cs="Times New Roman" w:hint="eastAsia"/>
          <w:lang w:val="zh-CN"/>
        </w:rPr>
        <w:t xml:space="preserve"> </w:t>
      </w:r>
      <w:r>
        <w:rPr>
          <w:rFonts w:cs="Times New Roman" w:hint="eastAsia"/>
          <w:bCs/>
          <w:iCs/>
          <w:lang w:val="zh-CN"/>
        </w:rPr>
        <w:t>企业可以与其高级管理人员、高级技术人员和其他负有保密义务的员工签订竞业限制协议。</w:t>
      </w:r>
    </w:p>
    <w:p>
      <w:pPr>
        <w:pStyle w:val="Normal"/>
        <w:autoSpaceDE w:val="false"/>
        <w:spacing w:lineRule="exact" w:line="560"/>
        <w:rPr>
          <w:rFonts w:cs="Times New Roman" w:hint="eastAsia"/>
          <w:bCs/>
          <w:iCs/>
          <w:lang w:val="zh-CN"/>
        </w:rPr>
      </w:pPr>
      <w:r>
        <w:rPr>
          <w:rFonts w:cs="Times New Roman" w:hint="eastAsia"/>
          <w:lang w:val="zh-CN"/>
        </w:rPr>
        <w:t xml:space="preserve">    </w:t>
      </w:r>
      <w:r>
        <w:rPr>
          <w:rFonts w:ascii="黑体" w:hAnsi="黑体" w:cs="Times New Roman" w:hint="eastAsia" w:eastAsia="黑体"/>
          <w:lang w:val="zh-CN"/>
        </w:rPr>
        <w:t>第二十二条</w:t>
      </w:r>
      <w:r>
        <w:rPr>
          <w:rFonts w:cs="Times New Roman" w:hint="eastAsia"/>
          <w:lang w:val="zh-CN"/>
        </w:rPr>
        <w:t xml:space="preserve">  竞业限制协议应当以书面形式签订，</w:t>
      </w:r>
      <w:r>
        <w:rPr>
          <w:rFonts w:cs="Times New Roman" w:hint="eastAsia"/>
          <w:bCs/>
          <w:iCs/>
          <w:lang w:val="zh-CN"/>
        </w:rPr>
        <w:t>一般包括以下主要条款</w:t>
      </w:r>
      <w:r>
        <w:rPr>
          <w:rFonts w:cs="Times New Roman" w:hint="eastAsia"/>
          <w:bCs/>
          <w:iCs/>
          <w:lang w:val="zh-CN"/>
        </w:rPr>
        <w:t>:</w:t>
      </w:r>
    </w:p>
    <w:p>
      <w:pPr>
        <w:pStyle w:val="Normal"/>
        <w:numPr>
          <w:ilvl w:val="0"/>
          <w:numId w:val="1"/>
        </w:numPr>
        <w:autoSpaceDE w:val="false"/>
        <w:spacing w:lineRule="exact" w:line="560"/>
        <w:rPr>
          <w:rFonts w:cs="Times New Roman" w:hint="eastAsia"/>
          <w:bCs/>
          <w:iCs/>
          <w:lang w:val="zh-CN"/>
        </w:rPr>
      </w:pPr>
      <w:r>
        <w:rPr>
          <w:rFonts w:cs="Times New Roman" w:hint="eastAsia"/>
          <w:bCs/>
          <w:iCs/>
          <w:lang w:val="zh-CN"/>
        </w:rPr>
        <w:t>竞业限制的范围、地域；</w:t>
      </w:r>
    </w:p>
    <w:p>
      <w:pPr>
        <w:pStyle w:val="Normal"/>
        <w:numPr>
          <w:ilvl w:val="0"/>
          <w:numId w:val="1"/>
        </w:numPr>
        <w:autoSpaceDE w:val="false"/>
        <w:spacing w:lineRule="exact" w:line="560"/>
        <w:rPr>
          <w:rFonts w:cs="Times New Roman" w:hint="eastAsia"/>
          <w:lang w:val="zh-CN"/>
        </w:rPr>
      </w:pPr>
      <w:r>
        <w:rPr>
          <w:rFonts w:cs="Times New Roman" w:hint="eastAsia"/>
          <w:lang w:val="zh-CN"/>
        </w:rPr>
        <w:t>竞业限制的期限；</w:t>
      </w:r>
    </w:p>
    <w:p>
      <w:pPr>
        <w:pStyle w:val="Normal"/>
        <w:numPr>
          <w:ilvl w:val="0"/>
          <w:numId w:val="1"/>
        </w:numPr>
        <w:autoSpaceDE w:val="false"/>
        <w:spacing w:lineRule="exact" w:line="560"/>
        <w:rPr>
          <w:rFonts w:cs="Times New Roman" w:hint="eastAsia"/>
          <w:lang w:val="zh-CN"/>
        </w:rPr>
      </w:pPr>
      <w:r>
        <w:rPr>
          <w:rFonts w:cs="Times New Roman" w:hint="eastAsia"/>
          <w:lang w:val="zh-CN"/>
        </w:rPr>
        <w:t>补偿费的数额及支付方式；</w:t>
      </w:r>
    </w:p>
    <w:p>
      <w:pPr>
        <w:pStyle w:val="Normal"/>
        <w:numPr>
          <w:ilvl w:val="0"/>
          <w:numId w:val="1"/>
        </w:numPr>
        <w:autoSpaceDE w:val="false"/>
        <w:spacing w:lineRule="exact" w:line="560"/>
        <w:rPr>
          <w:rFonts w:cs="Times New Roman" w:hint="eastAsia"/>
          <w:lang w:val="zh-CN"/>
        </w:rPr>
      </w:pPr>
      <w:r>
        <w:rPr>
          <w:rFonts w:cs="Times New Roman" w:hint="eastAsia"/>
          <w:lang w:val="zh-CN"/>
        </w:rPr>
        <w:t>违约责任。</w:t>
      </w:r>
    </w:p>
    <w:p>
      <w:pPr>
        <w:pStyle w:val="Normal"/>
        <w:autoSpaceDE w:val="false"/>
        <w:spacing w:lineRule="exact" w:line="560"/>
        <w:rPr>
          <w:rFonts w:cs="Times New Roman" w:hint="eastAsia"/>
          <w:bCs/>
          <w:iCs/>
          <w:lang w:val="zh-CN"/>
        </w:rPr>
      </w:pPr>
      <w:r>
        <w:rPr>
          <w:rFonts w:cs="Times New Roman" w:hint="eastAsia"/>
          <w:lang w:val="zh-CN"/>
        </w:rPr>
        <w:t xml:space="preserve">    </w:t>
      </w:r>
      <w:r>
        <w:rPr>
          <w:rFonts w:ascii="黑体" w:hAnsi="黑体" w:cs="Times New Roman" w:hint="eastAsia" w:eastAsia="黑体"/>
          <w:lang w:val="zh-CN"/>
        </w:rPr>
        <w:t>第二十三条</w:t>
      </w:r>
      <w:r>
        <w:rPr>
          <w:rFonts w:cs="Times New Roman" w:hint="eastAsia"/>
          <w:lang w:val="zh-CN"/>
        </w:rPr>
        <w:t xml:space="preserve">  竞业限制的期限最长不得超过</w:t>
      </w:r>
      <w:r>
        <w:rPr>
          <w:rFonts w:cs="Times New Roman" w:hint="eastAsia"/>
          <w:bCs/>
          <w:iCs/>
          <w:lang w:val="zh-CN"/>
        </w:rPr>
        <w:t>解除或者终止劳动合同后</w:t>
      </w:r>
      <w:r>
        <w:rPr>
          <w:rFonts w:cs="Times New Roman" w:hint="eastAsia"/>
          <w:bCs/>
          <w:iCs/>
        </w:rPr>
        <w:t>两</w:t>
      </w:r>
      <w:r>
        <w:rPr>
          <w:rFonts w:cs="Times New Roman" w:hint="eastAsia"/>
          <w:bCs/>
          <w:iCs/>
          <w:lang w:val="zh-CN"/>
        </w:rPr>
        <w:t>年，超过</w:t>
      </w:r>
      <w:r>
        <w:rPr>
          <w:rFonts w:cs="Times New Roman" w:hint="eastAsia"/>
          <w:bCs/>
          <w:iCs/>
        </w:rPr>
        <w:t>两</w:t>
      </w:r>
      <w:r>
        <w:rPr>
          <w:rFonts w:cs="Times New Roman" w:hint="eastAsia"/>
          <w:bCs/>
          <w:iCs/>
          <w:lang w:val="zh-CN"/>
        </w:rPr>
        <w:t>年的，超过部分无效。</w:t>
      </w:r>
    </w:p>
    <w:p>
      <w:pPr>
        <w:pStyle w:val="Normal"/>
        <w:autoSpaceDE w:val="false"/>
        <w:spacing w:lineRule="exact" w:line="560"/>
        <w:ind w:firstLineChars="200" w:startChars="0" w:start="0" w:endChars="0" w:end="0"/>
        <w:rPr>
          <w:rFonts w:cs="Times New Roman" w:hint="eastAsia"/>
          <w:bCs/>
          <w:iCs/>
          <w:lang w:val="zh-CN"/>
        </w:rPr>
      </w:pPr>
      <w:r>
        <w:rPr>
          <w:rFonts w:cs="Times New Roman" w:hint="eastAsia"/>
          <w:bCs/>
          <w:iCs/>
          <w:lang w:val="zh-CN"/>
        </w:rPr>
        <w:t>竞业限制协议中没有约定期限或</w:t>
      </w:r>
      <w:r>
        <w:rPr>
          <w:rFonts w:ascii="黑体" w:hAnsi="黑体" w:cs="Times New Roman" w:hint="eastAsia"/>
          <w:lang w:val="zh-CN"/>
        </w:rPr>
        <w:t>者</w:t>
      </w:r>
      <w:r>
        <w:rPr>
          <w:rFonts w:cs="Times New Roman" w:hint="eastAsia"/>
          <w:bCs/>
          <w:iCs/>
          <w:lang w:val="zh-CN"/>
        </w:rPr>
        <w:t>约定不明确的，</w:t>
      </w:r>
      <w:r>
        <w:rPr>
          <w:rFonts w:ascii="黑体" w:hAnsi="黑体" w:cs="Times New Roman" w:hint="eastAsia"/>
          <w:bCs/>
          <w:iCs/>
          <w:lang w:val="zh-CN"/>
        </w:rPr>
        <w:t>视为无固定期限协议，</w:t>
      </w:r>
      <w:r>
        <w:rPr>
          <w:rFonts w:cs="Times New Roman" w:hint="eastAsia"/>
          <w:bCs/>
          <w:iCs/>
          <w:lang w:val="zh-CN"/>
        </w:rPr>
        <w:t>可以随时解除协议，但</w:t>
      </w:r>
      <w:r>
        <w:rPr>
          <w:rFonts w:cs="Times New Roman" w:hint="eastAsia"/>
          <w:bCs/>
          <w:iCs/>
        </w:rPr>
        <w:t>是</w:t>
      </w:r>
      <w:r>
        <w:rPr>
          <w:rFonts w:cs="Times New Roman" w:hint="eastAsia"/>
          <w:bCs/>
          <w:iCs/>
          <w:lang w:val="zh-CN"/>
        </w:rPr>
        <w:t>应当提前至少一个月通知对方。</w:t>
      </w:r>
    </w:p>
    <w:p>
      <w:pPr>
        <w:pStyle w:val="BodyTextIndent"/>
        <w:spacing w:lineRule="exact" w:line="560"/>
        <w:ind w:endChars="0" w:end="0"/>
        <w:jc w:val="both"/>
        <w:rPr>
          <w:rFonts w:hint="eastAsia"/>
          <w:color w:val="000000"/>
        </w:rPr>
      </w:pPr>
      <w:r>
        <w:rPr>
          <w:rFonts w:ascii="黑体" w:hAnsi="黑体" w:hint="eastAsia" w:eastAsia="黑体"/>
          <w:color w:val="000000"/>
        </w:rPr>
        <w:t>第二十四条</w:t>
      </w:r>
      <w:r>
        <w:rPr>
          <w:rFonts w:hint="eastAsia"/>
          <w:color w:val="000000"/>
        </w:rPr>
        <w:t xml:space="preserve">  竞业限制协议约定的补偿费，按月计算不得少于该员工离开企业前最后十二个月月平均工资的二分之一。约定补偿费少于上述标准或者没有约定补偿费的，补偿费按照该员工离开企业前最后十二个月月平均工资的二分之一计算。</w:t>
      </w:r>
    </w:p>
    <w:p>
      <w:pPr>
        <w:pStyle w:val="Normal"/>
        <w:autoSpaceDE w:val="false"/>
        <w:spacing w:lineRule="exact" w:line="560"/>
        <w:ind w:firstLineChars="200" w:startChars="0" w:start="0" w:endChars="0" w:end="0"/>
        <w:rPr>
          <w:rFonts w:cs="Times New Roman" w:hint="eastAsia"/>
          <w:bCs/>
          <w:iCs/>
          <w:lang w:val="zh-CN"/>
        </w:rPr>
      </w:pPr>
      <w:r>
        <w:rPr>
          <w:rFonts w:ascii="黑体" w:hAnsi="黑体" w:cs="Times New Roman" w:hint="eastAsia" w:eastAsia="黑体"/>
          <w:lang w:val="zh-CN"/>
        </w:rPr>
        <w:t>第二十五条</w:t>
      </w:r>
      <w:r>
        <w:rPr>
          <w:rFonts w:cs="Times New Roman" w:hint="eastAsia"/>
          <w:lang w:val="zh-CN"/>
        </w:rPr>
        <w:t xml:space="preserve">  </w:t>
      </w:r>
      <w:r>
        <w:rPr>
          <w:rFonts w:cs="Times New Roman" w:hint="eastAsia"/>
          <w:bCs/>
          <w:iCs/>
          <w:lang w:val="zh-CN"/>
        </w:rPr>
        <w:t>竞业限制补偿费应</w:t>
      </w:r>
      <w:r>
        <w:rPr>
          <w:rFonts w:ascii="黑体" w:hAnsi="黑体" w:cs="Times New Roman" w:hint="eastAsia"/>
          <w:bCs/>
          <w:iCs/>
          <w:lang w:val="zh-CN"/>
        </w:rPr>
        <w:t>当</w:t>
      </w:r>
      <w:r>
        <w:rPr>
          <w:rFonts w:cs="Times New Roman" w:hint="eastAsia"/>
          <w:bCs/>
          <w:iCs/>
          <w:lang w:val="zh-CN"/>
        </w:rPr>
        <w:t>在员工离开企业后按月支付。</w:t>
      </w:r>
      <w:r>
        <w:rPr>
          <w:rFonts w:ascii="黑体" w:hAnsi="黑体" w:hint="eastAsia"/>
          <w:bCs/>
        </w:rPr>
        <w:t>用人单位未按月支付的，劳动者自用人单位违反约定之日起三十日内，可以要求用人单位一次性支付尚未支付的经济补偿，并继续履行协议；劳动者未在三十日内要求一次性支付的，可以通知用人单位解除</w:t>
      </w:r>
      <w:r>
        <w:rPr>
          <w:rFonts w:cs="Times New Roman" w:hint="eastAsia"/>
          <w:bCs/>
          <w:iCs/>
          <w:lang w:val="zh-CN"/>
        </w:rPr>
        <w:t>竞</w:t>
      </w:r>
      <w:r>
        <w:rPr>
          <w:rFonts w:ascii="黑体" w:hAnsi="黑体" w:hint="eastAsia"/>
          <w:bCs/>
        </w:rPr>
        <w:t>业限制协议。</w:t>
      </w:r>
    </w:p>
    <w:p>
      <w:pPr>
        <w:pStyle w:val="Normal"/>
        <w:autoSpaceDE w:val="false"/>
        <w:spacing w:lineRule="exact" w:line="560"/>
        <w:ind w:firstLineChars="200" w:startChars="0" w:start="0" w:endChars="0" w:end="0"/>
        <w:rPr>
          <w:rFonts w:cs="Times New Roman" w:hint="eastAsia"/>
          <w:lang w:val="zh-CN"/>
        </w:rPr>
      </w:pPr>
      <w:r>
        <w:rPr>
          <w:rFonts w:ascii="黑体" w:hAnsi="黑体" w:cs="Times New Roman" w:hint="eastAsia" w:eastAsia="黑体"/>
          <w:lang w:val="zh-CN"/>
        </w:rPr>
        <w:t>第二十六条</w:t>
      </w:r>
      <w:r>
        <w:rPr>
          <w:rFonts w:cs="Times New Roman" w:hint="eastAsia"/>
          <w:lang w:val="zh-CN"/>
        </w:rPr>
        <w:t xml:space="preserve">  技术秘密已经公开的</w:t>
      </w:r>
      <w:r>
        <w:rPr>
          <w:rFonts w:cs="Times New Roman" w:hint="eastAsia"/>
          <w:lang w:val="zh-CN"/>
        </w:rPr>
        <w:t>,</w:t>
      </w:r>
      <w:r>
        <w:rPr>
          <w:rFonts w:cs="Times New Roman" w:hint="eastAsia"/>
          <w:lang w:val="zh-CN"/>
        </w:rPr>
        <w:t>当事人可以</w:t>
      </w:r>
      <w:r>
        <w:rPr>
          <w:rFonts w:cs="Times New Roman" w:hint="eastAsia"/>
          <w:bCs/>
          <w:lang w:val="zh-CN"/>
        </w:rPr>
        <w:t>解除竞业限制协议。法律、法规另有规定的除外</w:t>
      </w:r>
      <w:r>
        <w:rPr>
          <w:rFonts w:hint="eastAsia"/>
        </w:rPr>
        <w:t>。</w:t>
      </w:r>
    </w:p>
    <w:p>
      <w:pPr>
        <w:pStyle w:val="BodyTextIndent"/>
        <w:spacing w:lineRule="exact" w:line="560"/>
        <w:jc w:val="both"/>
        <w:rPr>
          <w:rFonts w:hint="eastAsia"/>
          <w:bCs/>
          <w:iCs/>
          <w:color w:val="000000"/>
        </w:rPr>
      </w:pPr>
      <w:r>
        <w:rPr>
          <w:rFonts w:hint="eastAsia"/>
          <w:bCs/>
          <w:iCs/>
          <w:color w:val="000000"/>
        </w:rPr>
        <w:t>行使竞业限制协议解除权的，应当书面通知对方，竞业限制协议的解除自通知到达对方时生效，但</w:t>
      </w:r>
      <w:r>
        <w:rPr>
          <w:rFonts w:hint="eastAsia"/>
          <w:bCs/>
          <w:iCs/>
          <w:color w:val="000000"/>
          <w:lang w:val="en-US"/>
        </w:rPr>
        <w:t>是</w:t>
      </w:r>
      <w:r>
        <w:rPr>
          <w:rFonts w:hint="eastAsia"/>
          <w:bCs/>
          <w:iCs/>
          <w:color w:val="000000"/>
        </w:rPr>
        <w:t>双方另有约定的除外。</w:t>
      </w:r>
    </w:p>
    <w:p>
      <w:pPr>
        <w:pStyle w:val="Normal"/>
        <w:autoSpaceDE w:val="false"/>
        <w:spacing w:lineRule="exact" w:line="560"/>
        <w:ind w:firstLineChars="200" w:startChars="0" w:start="0" w:endChars="0" w:end="0"/>
        <w:rPr>
          <w:rFonts w:ascii="黑体" w:hAnsi="黑体" w:eastAsia="黑体" w:cs="Times New Roman" w:hint="eastAsia"/>
          <w:lang w:val="zh-CN"/>
        </w:rPr>
      </w:pPr>
      <w:r>
        <w:rPr>
          <w:rFonts w:ascii="黑体" w:hAnsi="黑体" w:cs="Times New Roman" w:hint="eastAsia" w:eastAsia="黑体"/>
          <w:lang w:val="zh-CN"/>
        </w:rPr>
        <w:t xml:space="preserve">第二十七条  </w:t>
      </w:r>
      <w:r>
        <w:rPr>
          <w:rFonts w:cs="Times New Roman" w:hint="eastAsia"/>
          <w:lang w:val="zh-CN"/>
        </w:rPr>
        <w:t>企业违反法律或者劳动合同单方解除劳动合同的，该员工可以解除竞业限制协议。</w:t>
      </w:r>
    </w:p>
    <w:p>
      <w:pPr>
        <w:pStyle w:val="Normal"/>
        <w:autoSpaceDE w:val="false"/>
        <w:spacing w:lineRule="exact" w:line="560"/>
        <w:rPr>
          <w:rFonts w:cs="Times New Roman" w:hint="eastAsia"/>
          <w:lang w:val="zh-CN"/>
        </w:rPr>
      </w:pPr>
      <w:r>
        <w:rPr>
          <w:rFonts w:cs="Times New Roman" w:hint="eastAsia"/>
          <w:lang w:val="zh-CN"/>
        </w:rPr>
        <w:t xml:space="preserve">    </w:t>
      </w:r>
      <w:r>
        <w:rPr>
          <w:rFonts w:ascii="黑体" w:hAnsi="黑体" w:cs="Times New Roman" w:hint="eastAsia" w:eastAsia="黑体"/>
          <w:lang w:val="zh-CN"/>
        </w:rPr>
        <w:t>第二十八条</w:t>
      </w:r>
      <w:r>
        <w:rPr>
          <w:rFonts w:cs="Times New Roman" w:hint="eastAsia"/>
          <w:lang w:val="zh-CN"/>
        </w:rPr>
        <w:t xml:space="preserve">  企业依法合并、分立或</w:t>
      </w:r>
      <w:r>
        <w:rPr>
          <w:rFonts w:ascii="黑体" w:hAnsi="黑体" w:cs="Times New Roman" w:hint="eastAsia"/>
          <w:lang w:val="zh-CN"/>
        </w:rPr>
        <w:t>者</w:t>
      </w:r>
      <w:r>
        <w:rPr>
          <w:rFonts w:cs="Times New Roman" w:hint="eastAsia"/>
          <w:lang w:val="zh-CN"/>
        </w:rPr>
        <w:t>终止时，保密协议、 竞业限制协议由变更后的当事人承担或</w:t>
      </w:r>
      <w:r>
        <w:rPr>
          <w:rFonts w:ascii="黑体" w:hAnsi="黑体" w:cs="Times New Roman" w:hint="eastAsia"/>
          <w:lang w:val="zh-CN"/>
        </w:rPr>
        <w:t>者</w:t>
      </w:r>
      <w:r>
        <w:rPr>
          <w:rFonts w:cs="Times New Roman" w:hint="eastAsia"/>
          <w:lang w:val="zh-CN"/>
        </w:rPr>
        <w:t>分别承担履行协议义务和享受应有的权利。</w:t>
      </w:r>
    </w:p>
    <w:p>
      <w:pPr>
        <w:pStyle w:val="Normal"/>
        <w:autoSpaceDE w:val="false"/>
        <w:spacing w:lineRule="exact" w:line="560"/>
        <w:jc w:val="start"/>
        <w:rPr>
          <w:rFonts w:cs="Times New Roman" w:hint="eastAsia"/>
          <w:lang w:val="zh-CN"/>
        </w:rPr>
      </w:pPr>
      <w:r>
        <w:rPr>
          <w:rFonts w:cs="Times New Roman" w:hint="eastAsia"/>
          <w:lang w:val="zh-CN"/>
        </w:rPr>
      </w:r>
    </w:p>
    <w:p>
      <w:pPr>
        <w:pStyle w:val="Normal"/>
        <w:autoSpaceDE w:val="false"/>
        <w:spacing w:lineRule="exact" w:line="560"/>
        <w:jc w:val="center"/>
        <w:rPr>
          <w:rFonts w:ascii="黑体" w:hAnsi="黑体" w:eastAsia="黑体" w:cs="Times New Roman" w:hint="eastAsia"/>
          <w:lang w:val="zh-CN"/>
        </w:rPr>
      </w:pPr>
      <w:bookmarkStart w:id="3" w:name="__RefHeading___Toc11647_WPSOffice_Level1"/>
      <w:bookmarkEnd w:id="3"/>
      <w:r>
        <w:rPr>
          <w:rFonts w:ascii="黑体" w:hAnsi="黑体" w:cs="Times New Roman" w:hint="eastAsia" w:eastAsia="黑体"/>
          <w:lang w:val="zh-CN"/>
        </w:rPr>
        <w:t>第四章  法律责任</w:t>
      </w:r>
    </w:p>
    <w:p>
      <w:pPr>
        <w:pStyle w:val="Normal"/>
        <w:autoSpaceDE w:val="false"/>
        <w:spacing w:lineRule="exact" w:line="560"/>
        <w:jc w:val="center"/>
        <w:rPr>
          <w:rFonts w:ascii="黑体" w:hAnsi="黑体" w:eastAsia="黑体" w:cs="Times New Roman" w:hint="eastAsia"/>
          <w:lang w:val="zh-CN"/>
        </w:rPr>
      </w:pPr>
      <w:r>
        <w:rPr>
          <w:rFonts w:eastAsia="黑体" w:cs="Times New Roman" w:hint="eastAsia" w:ascii="黑体" w:hAnsi="黑体"/>
          <w:lang w:val="zh-CN"/>
        </w:rPr>
      </w:r>
    </w:p>
    <w:p>
      <w:pPr>
        <w:pStyle w:val="BodyTextIndent"/>
        <w:spacing w:lineRule="exact" w:line="560"/>
        <w:jc w:val="both"/>
        <w:rPr>
          <w:rFonts w:hint="eastAsia"/>
          <w:bCs/>
          <w:iCs/>
          <w:color w:val="000000"/>
        </w:rPr>
      </w:pPr>
      <w:r>
        <w:rPr>
          <w:rFonts w:ascii="黑体" w:hAnsi="黑体" w:hint="eastAsia" w:eastAsia="黑体"/>
          <w:color w:val="000000"/>
        </w:rPr>
        <w:t>第二十九条</w:t>
      </w:r>
      <w:r>
        <w:rPr>
          <w:rFonts w:hint="eastAsia"/>
          <w:color w:val="000000"/>
        </w:rPr>
        <w:t xml:space="preserve">  侵犯企业技术秘密造成损害的，应当承担赔偿损失和其他民事责任，并承担被侵害企业因调查该项侵害其合法权益行为所支付的合理费用。</w:t>
      </w:r>
    </w:p>
    <w:p>
      <w:pPr>
        <w:pStyle w:val="BodyTextIndent"/>
        <w:spacing w:lineRule="exact" w:line="560"/>
        <w:jc w:val="both"/>
        <w:rPr>
          <w:rFonts w:hint="eastAsia"/>
          <w:bCs/>
          <w:iCs/>
          <w:color w:val="000000"/>
        </w:rPr>
      </w:pPr>
      <w:r>
        <w:rPr>
          <w:rFonts w:ascii="黑体" w:hAnsi="黑体" w:hint="eastAsia" w:eastAsia="黑体"/>
          <w:color w:val="000000"/>
        </w:rPr>
        <w:t>第三十条</w:t>
      </w:r>
      <w:r>
        <w:rPr>
          <w:rFonts w:hint="eastAsia"/>
          <w:color w:val="000000"/>
        </w:rPr>
        <w:t xml:space="preserve">  侵犯企业技术秘密，给被侵害的企业造成损失的，</w:t>
      </w:r>
      <w:r>
        <w:rPr>
          <w:rFonts w:hint="eastAsia"/>
          <w:bCs/>
          <w:iCs/>
          <w:color w:val="000000"/>
        </w:rPr>
        <w:t>侵权人应当赔偿被侵害企业的经济损失。</w:t>
      </w:r>
    </w:p>
    <w:p>
      <w:pPr>
        <w:pStyle w:val="BodyTextIndent"/>
        <w:spacing w:lineRule="exact" w:line="560"/>
        <w:jc w:val="both"/>
        <w:rPr>
          <w:rFonts w:hint="eastAsia"/>
          <w:color w:val="000000"/>
        </w:rPr>
      </w:pPr>
      <w:r>
        <w:rPr>
          <w:color w:val="000000"/>
          <w:szCs w:val="18"/>
        </w:rPr>
        <w:t>技术秘密权利人损失数额的计算，应当综合其研究开发成本、实施该技术秘密的收益、可得利益、可保持竞争优势的时间、技术秘密转让或者许可费用、市场份额减少等因素确定。技术秘密权利人损失数额无法计算的，以侵权人的</w:t>
      </w:r>
      <w:r>
        <w:rPr>
          <w:rFonts w:hint="eastAsia"/>
          <w:color w:val="000000"/>
          <w:szCs w:val="18"/>
        </w:rPr>
        <w:t>违</w:t>
      </w:r>
      <w:r>
        <w:rPr>
          <w:color w:val="000000"/>
          <w:szCs w:val="18"/>
        </w:rPr>
        <w:t>法经营额作为技术秘密权利人的损失数额。</w:t>
      </w:r>
    </w:p>
    <w:p>
      <w:pPr>
        <w:pStyle w:val="Normal"/>
        <w:autoSpaceDE w:val="false"/>
        <w:spacing w:lineRule="exact" w:line="560"/>
        <w:rPr>
          <w:rFonts w:cs="Times New Roman" w:hint="eastAsia"/>
          <w:lang w:val="zh-CN"/>
        </w:rPr>
      </w:pPr>
      <w:r>
        <w:rPr>
          <w:rFonts w:cs="Times New Roman" w:hint="eastAsia"/>
          <w:lang w:val="zh-CN"/>
        </w:rPr>
        <w:t xml:space="preserve">    </w:t>
      </w:r>
      <w:r>
        <w:rPr>
          <w:rFonts w:ascii="黑体" w:hAnsi="黑体" w:cs="Times New Roman" w:hint="eastAsia" w:eastAsia="黑体"/>
          <w:lang w:val="zh-CN"/>
        </w:rPr>
        <w:t>第三十一条</w:t>
      </w:r>
      <w:r>
        <w:rPr>
          <w:rFonts w:cs="Times New Roman" w:hint="eastAsia"/>
          <w:lang w:val="zh-CN"/>
        </w:rPr>
        <w:t xml:space="preserve">  有下列侵权行为的，市</w:t>
      </w:r>
      <w:r>
        <w:rPr>
          <w:rFonts w:cs="Times New Roman" w:hint="eastAsia"/>
          <w:bCs/>
          <w:iCs/>
          <w:lang w:val="zh-CN"/>
        </w:rPr>
        <w:t>知识产权主管部门</w:t>
      </w:r>
      <w:r>
        <w:rPr>
          <w:rFonts w:cs="Times New Roman" w:hint="eastAsia"/>
          <w:lang w:val="zh-CN"/>
        </w:rPr>
        <w:t>应当责令立即停止侵权，并</w:t>
      </w:r>
      <w:r>
        <w:rPr>
          <w:rFonts w:ascii="黑体" w:hAnsi="黑体" w:cs="Times New Roman" w:hint="eastAsia"/>
          <w:lang w:val="zh-CN"/>
        </w:rPr>
        <w:t>处违法经营额等额罚款，没有违法经营额或者违法经营额难以</w:t>
      </w:r>
      <w:r>
        <w:rPr>
          <w:rFonts w:cs="Times New Roman" w:hint="eastAsia"/>
          <w:lang w:val="zh-CN"/>
        </w:rPr>
        <w:t>确定的，根据情节对</w:t>
      </w:r>
      <w:r>
        <w:rPr>
          <w:rFonts w:ascii="黑体" w:hAnsi="黑体" w:cs="Times New Roman" w:hint="eastAsia"/>
          <w:lang w:val="zh-CN"/>
        </w:rPr>
        <w:t>个人</w:t>
      </w:r>
      <w:r>
        <w:rPr>
          <w:rFonts w:cs="Times New Roman" w:hint="eastAsia"/>
          <w:lang w:val="zh-CN"/>
        </w:rPr>
        <w:t>处五万元以上十万元以下罚款，对</w:t>
      </w:r>
      <w:r>
        <w:rPr>
          <w:rFonts w:ascii="黑体" w:hAnsi="黑体" w:cs="Times New Roman" w:hint="eastAsia"/>
          <w:lang w:val="zh-CN"/>
        </w:rPr>
        <w:t>单位</w:t>
      </w:r>
      <w:r>
        <w:rPr>
          <w:rFonts w:cs="Times New Roman" w:hint="eastAsia"/>
          <w:lang w:val="zh-CN"/>
        </w:rPr>
        <w:t>处十万元以上二十万元以下罚款：</w:t>
      </w:r>
    </w:p>
    <w:p>
      <w:pPr>
        <w:pStyle w:val="Normal"/>
        <w:autoSpaceDE w:val="false"/>
        <w:spacing w:lineRule="exact" w:line="560"/>
        <w:rPr>
          <w:rFonts w:cs="Times New Roman" w:hint="eastAsia"/>
          <w:lang w:val="zh-CN"/>
        </w:rPr>
      </w:pPr>
      <w:r>
        <w:rPr>
          <w:rFonts w:cs="Times New Roman" w:hint="eastAsia"/>
          <w:lang w:val="zh-CN"/>
        </w:rPr>
        <w:t xml:space="preserve">    </w:t>
      </w:r>
      <w:r>
        <w:rPr>
          <w:rFonts w:cs="Times New Roman" w:hint="eastAsia"/>
          <w:lang w:val="zh-CN"/>
        </w:rPr>
        <w:t>（一）对技术秘密负有保密义务的人，未经技术秘密合法拥有人书面同意，披露、使用或者允许他人使用该技术秘密的；</w:t>
      </w:r>
    </w:p>
    <w:p>
      <w:pPr>
        <w:pStyle w:val="Normal"/>
        <w:autoSpaceDE w:val="false"/>
        <w:spacing w:lineRule="exact" w:line="560"/>
        <w:rPr>
          <w:rFonts w:cs="Times New Roman" w:hint="eastAsia"/>
          <w:lang w:val="zh-CN"/>
        </w:rPr>
      </w:pPr>
      <w:r>
        <w:rPr>
          <w:rFonts w:cs="Times New Roman" w:hint="eastAsia"/>
          <w:lang w:val="zh-CN"/>
        </w:rPr>
        <w:t xml:space="preserve">    </w:t>
      </w:r>
      <w:r>
        <w:rPr>
          <w:rFonts w:cs="Times New Roman" w:hint="eastAsia"/>
          <w:lang w:val="zh-CN"/>
        </w:rPr>
        <w:t>（二）负有竞业限制义务的人，未经合法拥有技术秘密企业书面同意，在生产</w:t>
      </w:r>
      <w:r>
        <w:rPr>
          <w:rFonts w:ascii="黑体" w:hAnsi="黑体" w:cs="Times New Roman" w:hint="eastAsia"/>
          <w:lang w:val="zh-CN"/>
        </w:rPr>
        <w:t>、经营</w:t>
      </w:r>
      <w:r>
        <w:rPr>
          <w:rFonts w:cs="Times New Roman" w:hint="eastAsia"/>
          <w:lang w:val="zh-CN"/>
        </w:rPr>
        <w:t>同类且有竞争关系的产品的企业任职或者自己生产、经营同类且有竞争关系的产品的；</w:t>
      </w:r>
    </w:p>
    <w:p>
      <w:pPr>
        <w:pStyle w:val="BodyTextIndent"/>
        <w:spacing w:lineRule="exact" w:line="560"/>
        <w:jc w:val="both"/>
        <w:rPr>
          <w:rFonts w:hint="eastAsia"/>
          <w:color w:val="000000"/>
        </w:rPr>
      </w:pPr>
      <w:r>
        <w:rPr>
          <w:rFonts w:hint="eastAsia"/>
          <w:color w:val="000000"/>
        </w:rPr>
        <w:t>（三）明知他人负有竞业限制义务不得到本企业任职，仍然招用该人的。</w:t>
      </w:r>
    </w:p>
    <w:p>
      <w:pPr>
        <w:pStyle w:val="Normal"/>
        <w:autoSpaceDE w:val="false"/>
        <w:spacing w:lineRule="exact" w:line="560"/>
        <w:rPr>
          <w:rFonts w:cs="Times New Roman" w:hint="eastAsia"/>
          <w:lang w:val="zh-CN"/>
        </w:rPr>
      </w:pPr>
      <w:r>
        <w:rPr>
          <w:rFonts w:cs="Times New Roman" w:hint="eastAsia"/>
          <w:lang w:val="zh-CN"/>
        </w:rPr>
        <w:t xml:space="preserve">    </w:t>
      </w:r>
      <w:r>
        <w:rPr>
          <w:rFonts w:ascii="黑体" w:hAnsi="黑体" w:cs="Times New Roman" w:hint="eastAsia" w:eastAsia="黑体"/>
          <w:lang w:val="zh-CN"/>
        </w:rPr>
        <w:t>第三十二条</w:t>
      </w:r>
      <w:r>
        <w:rPr>
          <w:rFonts w:cs="Times New Roman" w:hint="eastAsia"/>
          <w:lang w:val="zh-CN"/>
        </w:rPr>
        <w:t xml:space="preserve">  以欺诈、盗窃、利诱、胁迫、贿买或者其他不正当手段获取技术秘密的，</w:t>
      </w:r>
      <w:r>
        <w:rPr>
          <w:rFonts w:cs="Times New Roman" w:hint="eastAsia"/>
          <w:bCs/>
          <w:iCs/>
          <w:lang w:val="zh-CN"/>
        </w:rPr>
        <w:t>市知识产权主管部门</w:t>
      </w:r>
      <w:r>
        <w:rPr>
          <w:rFonts w:cs="Times New Roman" w:hint="eastAsia"/>
          <w:lang w:val="zh-CN"/>
        </w:rPr>
        <w:t>应当责令立即停止侵害，返还与技术秘密有关的资料和设备，并处</w:t>
      </w:r>
      <w:r>
        <w:rPr>
          <w:rFonts w:cs="Times New Roman" w:hint="eastAsia"/>
          <w:bCs/>
          <w:iCs/>
          <w:lang w:val="zh-CN"/>
        </w:rPr>
        <w:t>二十万元</w:t>
      </w:r>
      <w:r>
        <w:rPr>
          <w:rFonts w:cs="Times New Roman" w:hint="eastAsia"/>
          <w:lang w:val="zh-CN"/>
        </w:rPr>
        <w:t>以上五十万元以下罚款。</w:t>
      </w:r>
    </w:p>
    <w:p>
      <w:pPr>
        <w:pStyle w:val="Normal"/>
        <w:autoSpaceDE w:val="false"/>
        <w:spacing w:lineRule="exact" w:line="560"/>
        <w:rPr>
          <w:rFonts w:cs="Times New Roman" w:hint="eastAsia"/>
          <w:lang w:val="zh-CN"/>
        </w:rPr>
      </w:pPr>
      <w:r>
        <w:rPr>
          <w:rFonts w:cs="Times New Roman" w:hint="eastAsia"/>
          <w:lang w:val="zh-CN"/>
        </w:rPr>
        <w:t xml:space="preserve">   </w:t>
      </w:r>
      <w:r>
        <w:rPr>
          <w:rFonts w:eastAsia="黑体" w:cs="Times New Roman" w:hint="eastAsia" w:ascii="黑体" w:hAnsi="黑体"/>
          <w:lang w:val="zh-CN"/>
        </w:rPr>
        <w:t xml:space="preserve"> </w:t>
      </w:r>
      <w:r>
        <w:rPr>
          <w:rFonts w:ascii="黑体" w:hAnsi="黑体" w:cs="Times New Roman" w:hint="eastAsia" w:eastAsia="黑体"/>
          <w:lang w:val="zh-CN"/>
        </w:rPr>
        <w:t>第三十三条</w:t>
      </w:r>
      <w:r>
        <w:rPr>
          <w:rFonts w:cs="Times New Roman" w:hint="eastAsia"/>
          <w:lang w:val="zh-CN"/>
        </w:rPr>
        <w:t xml:space="preserve">  以前条所列的不正当手段获取技术秘密，并加以披露、使用或者转让的，</w:t>
      </w:r>
      <w:r>
        <w:rPr>
          <w:rFonts w:cs="Times New Roman" w:hint="eastAsia"/>
          <w:bCs/>
          <w:iCs/>
          <w:lang w:val="zh-CN"/>
        </w:rPr>
        <w:t>市知识产权主管部门应</w:t>
      </w:r>
      <w:r>
        <w:rPr>
          <w:rFonts w:cs="Times New Roman" w:hint="eastAsia"/>
          <w:lang w:val="zh-CN"/>
        </w:rPr>
        <w:t>当责令其立即停止侵害，返还与技术秘密有关的资料和设备，并处</w:t>
      </w:r>
      <w:r>
        <w:rPr>
          <w:rFonts w:cs="Times New Roman" w:hint="eastAsia"/>
          <w:bCs/>
          <w:iCs/>
          <w:lang w:val="zh-CN"/>
        </w:rPr>
        <w:t>五十万元</w:t>
      </w:r>
      <w:r>
        <w:rPr>
          <w:rFonts w:cs="Times New Roman" w:hint="eastAsia"/>
          <w:lang w:val="zh-CN"/>
        </w:rPr>
        <w:t>以上一百万元以下罚款。</w:t>
      </w:r>
    </w:p>
    <w:p>
      <w:pPr>
        <w:pStyle w:val="Normal"/>
        <w:autoSpaceDE w:val="false"/>
        <w:spacing w:lineRule="exact" w:line="560"/>
        <w:rPr>
          <w:rFonts w:cs="Times New Roman" w:hint="eastAsia"/>
          <w:lang w:val="zh-CN"/>
        </w:rPr>
      </w:pPr>
      <w:r>
        <w:rPr>
          <w:rFonts w:cs="Times New Roman" w:hint="eastAsia"/>
          <w:lang w:val="zh-CN"/>
        </w:rPr>
        <w:t xml:space="preserve">   </w:t>
      </w:r>
      <w:r>
        <w:rPr>
          <w:rFonts w:eastAsia="黑体" w:cs="Times New Roman" w:hint="eastAsia" w:ascii="黑体" w:hAnsi="黑体"/>
          <w:lang w:val="zh-CN"/>
        </w:rPr>
        <w:t xml:space="preserve"> </w:t>
      </w:r>
      <w:r>
        <w:rPr>
          <w:rFonts w:ascii="黑体" w:hAnsi="黑体" w:cs="Times New Roman" w:hint="eastAsia" w:eastAsia="黑体"/>
          <w:lang w:val="zh-CN"/>
        </w:rPr>
        <w:t>第三十四条</w:t>
      </w:r>
      <w:r>
        <w:rPr>
          <w:rFonts w:cs="Times New Roman" w:hint="eastAsia"/>
          <w:lang w:val="zh-CN"/>
        </w:rPr>
        <w:t xml:space="preserve">  </w:t>
      </w:r>
      <w:r>
        <w:rPr>
          <w:rFonts w:cs="Times New Roman"/>
        </w:rPr>
        <w:t>明知</w:t>
      </w:r>
      <w:r>
        <w:rPr>
          <w:rFonts w:cs="Times New Roman" w:hint="eastAsia"/>
          <w:lang w:val="zh-CN"/>
        </w:rPr>
        <w:t>或</w:t>
      </w:r>
      <w:r>
        <w:rPr>
          <w:rFonts w:ascii="黑体" w:hAnsi="黑体" w:cs="Times New Roman" w:hint="eastAsia"/>
          <w:lang w:val="zh-CN"/>
        </w:rPr>
        <w:t>者</w:t>
      </w:r>
      <w:r>
        <w:rPr>
          <w:rFonts w:cs="Times New Roman" w:hint="eastAsia"/>
          <w:lang w:val="zh-CN"/>
        </w:rPr>
        <w:t>应知</w:t>
      </w:r>
      <w:r>
        <w:rPr>
          <w:rFonts w:ascii="黑体" w:hAnsi="黑体" w:cs="Times New Roman" w:hint="eastAsia"/>
          <w:lang w:val="zh-CN"/>
        </w:rPr>
        <w:t>是</w:t>
      </w:r>
      <w:r>
        <w:rPr>
          <w:rFonts w:cs="Times New Roman" w:hint="eastAsia"/>
          <w:lang w:val="zh-CN"/>
        </w:rPr>
        <w:t>违约披露或者以不正当手段获取的技术秘密，受让、使用或者再向他人披露该技术秘密的，其转让协议无效，承担连带赔偿责任，由</w:t>
      </w:r>
      <w:r>
        <w:rPr>
          <w:rFonts w:cs="Times New Roman" w:hint="eastAsia"/>
          <w:bCs/>
          <w:iCs/>
          <w:lang w:val="zh-CN"/>
        </w:rPr>
        <w:t>市知识产权主管部门封存与技术秘密有关的设备和资料，并处十五万元</w:t>
      </w:r>
      <w:r>
        <w:rPr>
          <w:rFonts w:cs="Times New Roman" w:hint="eastAsia"/>
          <w:lang w:val="zh-CN"/>
        </w:rPr>
        <w:t>以上三十万元以下罚款。</w:t>
      </w:r>
    </w:p>
    <w:p>
      <w:pPr>
        <w:pStyle w:val="Normal"/>
        <w:widowControl/>
        <w:spacing w:lineRule="exact" w:line="560"/>
        <w:ind w:firstLineChars="200" w:startChars="0" w:start="0" w:endChars="0" w:end="0"/>
        <w:rPr>
          <w:rFonts w:hint="eastAsia"/>
          <w:bCs/>
          <w:i/>
          <w:u w:val="single"/>
        </w:rPr>
      </w:pPr>
      <w:r>
        <w:rPr>
          <w:rFonts w:ascii="黑体" w:hAnsi="黑体" w:cs="Times New Roman" w:hint="eastAsia" w:eastAsia="黑体"/>
          <w:lang w:val="zh-CN"/>
        </w:rPr>
        <w:t>第三十五条</w:t>
      </w:r>
      <w:r>
        <w:rPr>
          <w:rFonts w:cs="Times New Roman" w:hint="eastAsia"/>
          <w:lang w:val="zh-CN"/>
        </w:rPr>
        <w:t xml:space="preserve">  </w:t>
      </w:r>
      <w:r>
        <w:rPr>
          <w:rFonts w:cs="Times New Roman" w:hint="eastAsia"/>
          <w:bCs/>
          <w:iCs/>
          <w:lang w:val="zh-CN"/>
        </w:rPr>
        <w:t>负有竞业限制义务的员工违反竞业限制约定的，应当按照约定向用人单位支付违约金。</w:t>
      </w:r>
    </w:p>
    <w:p>
      <w:pPr>
        <w:pStyle w:val="Normal"/>
        <w:autoSpaceDE w:val="false"/>
        <w:spacing w:lineRule="exact" w:line="560"/>
        <w:ind w:firstLineChars="200" w:startChars="0" w:start="0" w:endChars="0" w:end="0"/>
        <w:rPr>
          <w:rFonts w:cs="Times New Roman" w:hint="eastAsia"/>
          <w:bCs/>
          <w:iCs/>
          <w:lang w:val="zh-CN"/>
        </w:rPr>
      </w:pPr>
      <w:r>
        <w:rPr>
          <w:rFonts w:cs="Times New Roman" w:hint="eastAsia"/>
          <w:bCs/>
          <w:iCs/>
          <w:lang w:val="zh-CN"/>
        </w:rPr>
        <w:t>负有竞业限制义务的员工违反竞业限制协议，同时违反保密义务给企业造成损害的，受损害的企业有权要求支付违约金，并可以</w:t>
      </w:r>
      <w:r>
        <w:rPr>
          <w:rFonts w:cs="Times New Roman" w:hint="eastAsia"/>
          <w:bCs/>
          <w:iCs/>
        </w:rPr>
        <w:t>依</w:t>
      </w:r>
      <w:r>
        <w:rPr>
          <w:rFonts w:cs="Times New Roman" w:hint="eastAsia"/>
          <w:bCs/>
          <w:iCs/>
          <w:lang w:val="zh-CN"/>
        </w:rPr>
        <w:t>照本条例第</w:t>
      </w:r>
      <w:r>
        <w:rPr>
          <w:rFonts w:ascii="黑体" w:hAnsi="黑体" w:cs="Times New Roman" w:hint="eastAsia"/>
          <w:bCs/>
          <w:iCs/>
          <w:lang w:val="zh-CN"/>
        </w:rPr>
        <w:t>三十</w:t>
      </w:r>
      <w:r>
        <w:rPr>
          <w:rFonts w:cs="Times New Roman" w:hint="eastAsia"/>
          <w:bCs/>
          <w:iCs/>
          <w:lang w:val="zh-CN"/>
        </w:rPr>
        <w:t>条的规定提出赔偿损失请求。</w:t>
      </w:r>
    </w:p>
    <w:p>
      <w:pPr>
        <w:pStyle w:val="Normal"/>
        <w:autoSpaceDE w:val="false"/>
        <w:spacing w:lineRule="exact" w:line="560"/>
        <w:ind w:firstLineChars="200" w:startChars="0" w:start="0" w:endChars="0" w:end="0"/>
        <w:rPr>
          <w:rFonts w:cs="Times New Roman" w:hint="eastAsia"/>
          <w:lang w:val="zh-CN"/>
        </w:rPr>
      </w:pPr>
      <w:r>
        <w:rPr>
          <w:rFonts w:cs="Times New Roman" w:hint="eastAsia"/>
          <w:bCs/>
          <w:iCs/>
          <w:lang w:val="zh-CN"/>
        </w:rPr>
        <w:t>具有业务竞争关系的相关企业知道或者应当知道该员工负有竞业限制义务，仍然招用该员工的，应当承担连带责任</w:t>
      </w:r>
      <w:r>
        <w:rPr>
          <w:rFonts w:cs="Times New Roman" w:hint="eastAsia"/>
          <w:bCs/>
          <w:i/>
          <w:lang w:val="zh-CN"/>
        </w:rPr>
        <w:t>。</w:t>
      </w:r>
    </w:p>
    <w:p>
      <w:pPr>
        <w:pStyle w:val="BodyTextIndent"/>
        <w:spacing w:lineRule="exact" w:line="560"/>
        <w:jc w:val="both"/>
        <w:rPr>
          <w:rFonts w:hint="eastAsia"/>
          <w:color w:val="000000"/>
        </w:rPr>
      </w:pPr>
      <w:r>
        <w:rPr>
          <w:rFonts w:ascii="黑体" w:hAnsi="黑体" w:hint="eastAsia" w:eastAsia="黑体"/>
          <w:color w:val="000000"/>
        </w:rPr>
        <w:t>第三十六条</w:t>
      </w:r>
      <w:r>
        <w:rPr>
          <w:rFonts w:hint="eastAsia"/>
          <w:color w:val="000000"/>
        </w:rPr>
        <w:t xml:space="preserve">  技术秘密受让人或</w:t>
      </w:r>
      <w:r>
        <w:rPr>
          <w:rFonts w:ascii="黑体" w:hAnsi="黑体" w:hint="eastAsia"/>
          <w:color w:val="000000"/>
        </w:rPr>
        <w:t>者</w:t>
      </w:r>
      <w:r>
        <w:rPr>
          <w:rFonts w:hint="eastAsia"/>
          <w:color w:val="000000"/>
        </w:rPr>
        <w:t>技术秘密得悉人不知道也没有合理的依据应当知道该技术秘密是非法转让或</w:t>
      </w:r>
      <w:r>
        <w:rPr>
          <w:rFonts w:ascii="黑体" w:hAnsi="黑体" w:hint="eastAsia"/>
          <w:color w:val="000000"/>
        </w:rPr>
        <w:t>者</w:t>
      </w:r>
      <w:r>
        <w:rPr>
          <w:rFonts w:hint="eastAsia"/>
          <w:color w:val="000000"/>
        </w:rPr>
        <w:t>违约披露的，赔偿责任由非法出让人或</w:t>
      </w:r>
      <w:r>
        <w:rPr>
          <w:rFonts w:ascii="黑体" w:hAnsi="黑体" w:hint="eastAsia"/>
          <w:color w:val="000000"/>
        </w:rPr>
        <w:t>者</w:t>
      </w:r>
      <w:r>
        <w:rPr>
          <w:rFonts w:hint="eastAsia"/>
          <w:bCs/>
          <w:iCs/>
          <w:color w:val="000000"/>
        </w:rPr>
        <w:t>违法</w:t>
      </w:r>
      <w:r>
        <w:rPr>
          <w:rFonts w:hint="eastAsia"/>
          <w:bCs/>
          <w:i/>
          <w:color w:val="000000"/>
        </w:rPr>
        <w:t>、</w:t>
      </w:r>
      <w:r>
        <w:rPr>
          <w:rFonts w:hint="eastAsia"/>
          <w:color w:val="000000"/>
        </w:rPr>
        <w:t>违约披露人承担。</w:t>
      </w:r>
    </w:p>
    <w:p>
      <w:pPr>
        <w:pStyle w:val="BodyTextIndent"/>
        <w:spacing w:lineRule="exact" w:line="560"/>
        <w:jc w:val="both"/>
        <w:rPr>
          <w:rFonts w:hint="eastAsia"/>
          <w:color w:val="000000"/>
        </w:rPr>
      </w:pPr>
      <w:r>
        <w:rPr>
          <w:rFonts w:hint="eastAsia"/>
          <w:color w:val="000000"/>
        </w:rPr>
        <w:t>技术秘密受让人或</w:t>
      </w:r>
      <w:r>
        <w:rPr>
          <w:rFonts w:ascii="黑体" w:hAnsi="黑体" w:hint="eastAsia"/>
          <w:color w:val="000000"/>
        </w:rPr>
        <w:t>者</w:t>
      </w:r>
      <w:r>
        <w:rPr>
          <w:rFonts w:hint="eastAsia"/>
          <w:color w:val="000000"/>
        </w:rPr>
        <w:t>技术秘密得悉人获悉属非法转让或</w:t>
      </w:r>
      <w:r>
        <w:rPr>
          <w:rFonts w:ascii="黑体" w:hAnsi="黑体" w:hint="eastAsia"/>
          <w:color w:val="000000"/>
        </w:rPr>
        <w:t>者</w:t>
      </w:r>
      <w:r>
        <w:rPr>
          <w:rFonts w:hint="eastAsia"/>
          <w:color w:val="000000"/>
        </w:rPr>
        <w:t>违约披露后应当立即停止使用，并采取合理、有效的措施保守秘密。技术秘密受让人或</w:t>
      </w:r>
      <w:r>
        <w:rPr>
          <w:rFonts w:ascii="黑体" w:hAnsi="黑体" w:hint="eastAsia"/>
          <w:color w:val="000000"/>
        </w:rPr>
        <w:t>者</w:t>
      </w:r>
      <w:r>
        <w:rPr>
          <w:rFonts w:hint="eastAsia"/>
          <w:color w:val="000000"/>
        </w:rPr>
        <w:t>技术秘密得悉人所遭受的损失及采取保密措施的费用，可以向非法出让人或</w:t>
      </w:r>
      <w:r>
        <w:rPr>
          <w:rFonts w:ascii="黑体" w:hAnsi="黑体" w:hint="eastAsia"/>
          <w:color w:val="000000"/>
        </w:rPr>
        <w:t>者</w:t>
      </w:r>
      <w:r>
        <w:rPr>
          <w:rFonts w:hint="eastAsia"/>
          <w:bCs/>
          <w:iCs/>
          <w:color w:val="000000"/>
        </w:rPr>
        <w:t>违法、</w:t>
      </w:r>
      <w:r>
        <w:rPr>
          <w:rFonts w:hint="eastAsia"/>
          <w:color w:val="000000"/>
        </w:rPr>
        <w:t>违约披露人追偿；无法追偿的，由合法拥有技术秘密的企业与技术秘密受让人或</w:t>
      </w:r>
      <w:r>
        <w:rPr>
          <w:rFonts w:ascii="黑体" w:hAnsi="黑体" w:hint="eastAsia"/>
          <w:color w:val="000000"/>
        </w:rPr>
        <w:t>者</w:t>
      </w:r>
      <w:r>
        <w:rPr>
          <w:rFonts w:hint="eastAsia"/>
          <w:color w:val="000000"/>
        </w:rPr>
        <w:t>技术秘密得悉人合理分担。经合法拥有技术秘密的企业书面同意，技术秘密受让人或</w:t>
      </w:r>
      <w:r>
        <w:rPr>
          <w:rFonts w:ascii="黑体" w:hAnsi="黑体" w:hint="eastAsia"/>
          <w:color w:val="000000"/>
        </w:rPr>
        <w:t>者</w:t>
      </w:r>
      <w:r>
        <w:rPr>
          <w:rFonts w:hint="eastAsia"/>
          <w:color w:val="000000"/>
        </w:rPr>
        <w:t>技术秘密得悉人可以继续使用该技术秘密。</w:t>
      </w:r>
    </w:p>
    <w:p>
      <w:pPr>
        <w:pStyle w:val="BodyTextIndent"/>
        <w:spacing w:lineRule="exact" w:line="560"/>
        <w:jc w:val="both"/>
        <w:rPr>
          <w:rFonts w:hint="eastAsia"/>
          <w:color w:val="000000"/>
        </w:rPr>
      </w:pPr>
      <w:r>
        <w:rPr>
          <w:rFonts w:ascii="黑体" w:hAnsi="黑体" w:hint="eastAsia" w:eastAsia="黑体"/>
          <w:color w:val="000000"/>
        </w:rPr>
        <w:t>第三十七条</w:t>
      </w:r>
      <w:r>
        <w:rPr>
          <w:rFonts w:hint="eastAsia"/>
          <w:color w:val="000000"/>
        </w:rPr>
        <w:t xml:space="preserve">  市</w:t>
      </w:r>
      <w:r>
        <w:rPr>
          <w:rFonts w:hint="eastAsia"/>
          <w:bCs/>
          <w:iCs/>
          <w:color w:val="000000"/>
        </w:rPr>
        <w:t>知识产权主管部门或者其他国家机关工作人员非法使用、允许他人使用或者泄露履行公务过程中所知悉的技术秘密的，由所在单位依法给予处分或者由监察机关依法给予政务处分；构成犯罪的，依法追究刑事责任。</w:t>
      </w:r>
    </w:p>
    <w:p>
      <w:pPr>
        <w:pStyle w:val="Normal"/>
        <w:autoSpaceDE w:val="false"/>
        <w:spacing w:lineRule="exact" w:line="560"/>
        <w:jc w:val="center"/>
        <w:rPr>
          <w:rFonts w:ascii="黑体" w:hAnsi="黑体" w:eastAsia="黑体" w:cs="Times New Roman" w:hint="eastAsia"/>
          <w:color w:val="000000"/>
          <w:lang w:val="zh-CN"/>
        </w:rPr>
      </w:pPr>
      <w:r>
        <w:rPr>
          <w:rFonts w:eastAsia="黑体" w:cs="Times New Roman" w:hint="eastAsia" w:ascii="黑体" w:hAnsi="黑体"/>
          <w:color w:val="000000"/>
          <w:lang w:val="zh-CN"/>
        </w:rPr>
      </w:r>
    </w:p>
    <w:p>
      <w:pPr>
        <w:pStyle w:val="Normal"/>
        <w:autoSpaceDE w:val="false"/>
        <w:spacing w:lineRule="exact" w:line="560"/>
        <w:jc w:val="center"/>
        <w:rPr>
          <w:rFonts w:ascii="黑体" w:hAnsi="黑体" w:eastAsia="黑体" w:cs="Times New Roman" w:hint="eastAsia"/>
          <w:lang w:val="zh-CN"/>
        </w:rPr>
      </w:pPr>
      <w:bookmarkStart w:id="4" w:name="__RefHeading___Toc14013_WPSOffice_Level1"/>
      <w:bookmarkEnd w:id="4"/>
      <w:r>
        <w:rPr>
          <w:rFonts w:ascii="黑体" w:hAnsi="黑体" w:cs="Times New Roman" w:hint="eastAsia" w:eastAsia="黑体"/>
          <w:lang w:val="zh-CN"/>
        </w:rPr>
        <w:t>第五章  附则</w:t>
      </w:r>
    </w:p>
    <w:p>
      <w:pPr>
        <w:pStyle w:val="Normal"/>
        <w:autoSpaceDE w:val="false"/>
        <w:spacing w:lineRule="exact" w:line="560"/>
        <w:jc w:val="center"/>
        <w:rPr>
          <w:rFonts w:ascii="黑体" w:hAnsi="黑体" w:eastAsia="黑体" w:cs="Times New Roman" w:hint="eastAsia"/>
          <w:lang w:val="zh-CN"/>
        </w:rPr>
      </w:pPr>
      <w:r>
        <w:rPr>
          <w:rFonts w:eastAsia="黑体" w:cs="Times New Roman" w:hint="eastAsia" w:ascii="黑体" w:hAnsi="黑体"/>
          <w:lang w:val="zh-CN"/>
        </w:rPr>
      </w:r>
    </w:p>
    <w:p>
      <w:pPr>
        <w:pStyle w:val="Normal"/>
        <w:autoSpaceDE w:val="false"/>
        <w:spacing w:lineRule="exact" w:line="560"/>
        <w:rPr>
          <w:rFonts w:cs="Times New Roman" w:hint="eastAsia"/>
          <w:lang w:val="zh-CN"/>
        </w:rPr>
      </w:pPr>
      <w:r>
        <w:rPr>
          <w:rFonts w:cs="Times New Roman" w:hint="eastAsia"/>
          <w:lang w:val="zh-CN"/>
        </w:rPr>
        <w:t xml:space="preserve">    </w:t>
      </w:r>
      <w:r>
        <w:rPr>
          <w:rFonts w:ascii="黑体" w:hAnsi="黑体" w:cs="Times New Roman" w:hint="eastAsia" w:eastAsia="黑体"/>
          <w:lang w:val="zh-CN"/>
        </w:rPr>
        <w:t>第三十八条</w:t>
      </w:r>
      <w:r>
        <w:rPr>
          <w:rFonts w:cs="Times New Roman" w:hint="eastAsia"/>
          <w:lang w:val="zh-CN"/>
        </w:rPr>
        <w:t xml:space="preserve">  技术秘密的内容在国内外传播媒介上披露，或者在国内被公开使用的，视为该技术秘密已经公开。</w:t>
      </w:r>
    </w:p>
    <w:p>
      <w:pPr>
        <w:pStyle w:val="Normal"/>
        <w:autoSpaceDE w:val="false"/>
        <w:spacing w:lineRule="exact" w:line="560"/>
        <w:ind w:firstLine="660" w:end="0"/>
        <w:rPr>
          <w:rFonts w:cs="Times New Roman" w:hint="eastAsia"/>
          <w:lang w:val="zh-CN"/>
        </w:rPr>
      </w:pPr>
      <w:r>
        <w:rPr>
          <w:rFonts w:ascii="黑体" w:hAnsi="黑体" w:cs="Times New Roman" w:hint="eastAsia" w:eastAsia="黑体"/>
          <w:lang w:val="zh-CN"/>
        </w:rPr>
        <w:t>第三十九条</w:t>
      </w:r>
      <w:r>
        <w:rPr>
          <w:rFonts w:cs="Times New Roman" w:hint="eastAsia"/>
          <w:lang w:val="zh-CN"/>
        </w:rPr>
        <w:t xml:space="preserve">  市人民政府可</w:t>
      </w:r>
      <w:r>
        <w:rPr>
          <w:rFonts w:cs="Times New Roman" w:hint="eastAsia"/>
        </w:rPr>
        <w:t>以依</w:t>
      </w:r>
      <w:r>
        <w:rPr>
          <w:rFonts w:cs="Times New Roman" w:hint="eastAsia"/>
          <w:lang w:val="zh-CN"/>
        </w:rPr>
        <w:t>据本条例制定实施细则。</w:t>
      </w:r>
    </w:p>
    <w:p>
      <w:pPr>
        <w:pStyle w:val="BodyTextIndent"/>
        <w:spacing w:lineRule="exact" w:line="560"/>
        <w:jc w:val="both"/>
        <w:rPr>
          <w:rFonts w:hint="eastAsia"/>
          <w:color w:val="000000"/>
        </w:rPr>
      </w:pPr>
      <w:r>
        <w:rPr>
          <w:rFonts w:ascii="黑体" w:hAnsi="黑体" w:hint="eastAsia" w:eastAsia="黑体"/>
          <w:color w:val="000000"/>
        </w:rPr>
        <w:t xml:space="preserve">第四十条  </w:t>
      </w:r>
      <w:r>
        <w:rPr>
          <w:color w:val="000000"/>
          <w:szCs w:val="18"/>
        </w:rPr>
        <w:t>本条例规定罚款处罚的，市</w:t>
      </w:r>
      <w:r>
        <w:rPr>
          <w:rFonts w:hint="eastAsia"/>
          <w:color w:val="000000"/>
          <w:szCs w:val="18"/>
        </w:rPr>
        <w:t>知识产权主管</w:t>
      </w:r>
      <w:r>
        <w:rPr>
          <w:color w:val="000000"/>
          <w:szCs w:val="18"/>
        </w:rPr>
        <w:t>部门应当制定具体处罚办法。</w:t>
      </w:r>
    </w:p>
    <w:p>
      <w:pPr>
        <w:pStyle w:val="Normal"/>
        <w:autoSpaceDE w:val="false"/>
        <w:spacing w:lineRule="exact" w:line="560"/>
        <w:rPr>
          <w:rFonts w:cs="Times New Roman" w:hint="eastAsia"/>
          <w:lang w:val="zh-CN"/>
        </w:rPr>
      </w:pPr>
      <w:r>
        <w:rPr>
          <w:rFonts w:cs="Times New Roman" w:hint="eastAsia"/>
          <w:lang w:val="zh-CN"/>
        </w:rPr>
        <w:t xml:space="preserve">    </w:t>
      </w:r>
      <w:r>
        <w:rPr>
          <w:rFonts w:ascii="黑体" w:hAnsi="黑体" w:cs="Times New Roman" w:hint="eastAsia" w:eastAsia="黑体"/>
          <w:lang w:val="zh-CN"/>
        </w:rPr>
        <w:t>第四十一条</w:t>
      </w:r>
      <w:r>
        <w:rPr>
          <w:rFonts w:cs="Times New Roman" w:hint="eastAsia"/>
          <w:lang w:val="zh-CN"/>
        </w:rPr>
        <w:t xml:space="preserve">  本条例自</w:t>
      </w:r>
      <w:r>
        <w:rPr>
          <w:rFonts w:cs="Times New Roman" w:hint="eastAsia"/>
          <w:lang w:val="zh-CN"/>
        </w:rPr>
        <w:t>1996</w:t>
      </w:r>
      <w:r>
        <w:rPr>
          <w:rFonts w:cs="Times New Roman" w:hint="eastAsia"/>
          <w:lang w:val="zh-CN"/>
        </w:rPr>
        <w:t>年</w:t>
      </w:r>
      <w:r>
        <w:rPr>
          <w:rFonts w:cs="Times New Roman" w:hint="eastAsia"/>
          <w:lang w:val="zh-CN"/>
        </w:rPr>
        <w:t>1</w:t>
      </w:r>
      <w:r>
        <w:rPr>
          <w:rFonts w:cs="Times New Roman" w:hint="eastAsia"/>
          <w:lang w:val="zh-CN"/>
        </w:rPr>
        <w:t>月</w:t>
      </w:r>
      <w:r>
        <w:rPr>
          <w:rFonts w:cs="Times New Roman" w:hint="eastAsia"/>
          <w:lang w:val="zh-CN"/>
        </w:rPr>
        <w:t>1</w:t>
      </w:r>
      <w:r>
        <w:rPr>
          <w:rFonts w:cs="Times New Roman" w:hint="eastAsia"/>
          <w:lang w:val="zh-CN"/>
        </w:rPr>
        <w:t>日起施行。</w:t>
      </w:r>
    </w:p>
    <w:p>
      <w:pPr>
        <w:pStyle w:val="Normal"/>
        <w:autoSpaceDE w:val="false"/>
        <w:spacing w:lineRule="exact" w:line="560"/>
        <w:jc w:val="start"/>
        <w:rPr>
          <w:rFonts w:cs="Times New Roman" w:hint="eastAsia"/>
          <w:lang w:val="zh-CN"/>
        </w:rPr>
      </w:pPr>
      <w:r>
        <w:rPr>
          <w:rFonts w:cs="Times New Roman" w:hint="eastAsia"/>
          <w:lang w:val="zh-CN"/>
        </w:rPr>
      </w:r>
    </w:p>
    <w:p>
      <w:pPr>
        <w:pStyle w:val="Normal"/>
        <w:autoSpaceDE w:val="false"/>
        <w:spacing w:lineRule="exact" w:line="560"/>
        <w:jc w:val="start"/>
        <w:rPr>
          <w:rFonts w:cs="Times New Roman" w:hint="eastAsia"/>
          <w:lang w:val="zh-CN"/>
        </w:rPr>
      </w:pPr>
      <w:r>
        <w:rPr>
          <w:rFonts w:cs="Times New Roman" w:hint="eastAsia"/>
          <w:lang w:val="zh-CN"/>
        </w:rPr>
      </w:r>
    </w:p>
    <w:sectPr>
      <w:footerReference w:type="default" r:id="rId2"/>
      <w:type w:val="nextPage"/>
      <w:pgSz w:w="12240" w:h="15840"/>
      <w:pgMar w:left="1587" w:right="1587" w:gutter="0" w:header="0" w:top="2098" w:footer="1814" w:bottom="187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72720" cy="410210"/>
              <wp:effectExtent l="0" t="0" r="0" b="0"/>
              <wp:wrapNone/>
              <wp:docPr id="1" name="Frame1"/>
              <a:graphic xmlns:a="http://schemas.openxmlformats.org/drawingml/2006/main">
                <a:graphicData uri="http://schemas.microsoft.com/office/word/2010/wordprocessingShape">
                  <wps:wsp>
                    <wps:cNvSpPr txBox="1"/>
                    <wps:spPr>
                      <a:xfrm>
                        <a:off x="0" y="0"/>
                        <a:ext cx="172720" cy="410210"/>
                      </a:xfrm>
                      <a:prstGeom prst="rect"/>
                      <a:solidFill>
                        <a:srgbClr val="FFFFFF">
                          <a:alpha val="0"/>
                        </a:srgbClr>
                      </a:solidFill>
                    </wps:spPr>
                    <wps:txbx>
                      <w:txbxContent>
                        <w:p>
                          <w:pPr>
                            <w:pStyle w:val="Footer"/>
                            <w:ind w:firstLineChars="0" w:firstLine="0" w:startChars="100" w:endChars="100"/>
                            <w:rPr>
                              <w:rFonts w:ascii="Times New Roman" w:hAnsi="Times New Roman" w:cs="Times New Roman"/>
                              <w:sz w:val="28"/>
                              <w:szCs w:val="28"/>
                            </w:rPr>
                          </w:pPr>
                          <w:r>
                            <w:rPr>
                              <w:rFonts w:cs="Times New Roman"/>
                              <w:sz w:val="28"/>
                              <w:szCs w:val="28"/>
                            </w:rPr>
                            <w:fldChar w:fldCharType="begin"/>
                          </w:r>
                          <w:r>
                            <w:rPr>
                              <w:rFonts w:cs="Times New Roman"/>
                              <w:sz w:val="28"/>
                              <w:szCs w:val="28"/>
                            </w:rPr>
                            <w:instrText xml:space="preserve"> PAGE </w:instrText>
                          </w:r>
                          <w:r>
                            <w:rPr>
                              <w:rFonts w:cs="Times New Roman"/>
                              <w:sz w:val="28"/>
                              <w:szCs w:val="28"/>
                            </w:rPr>
                            <w:fldChar w:fldCharType="separate"/>
                          </w:r>
                          <w:r>
                            <w:rPr>
                              <w:rFonts w:cs="Times New Roman"/>
                              <w:sz w:val="28"/>
                              <w:szCs w:val="28"/>
                            </w:rPr>
                            <w:t>11</w:t>
                          </w:r>
                          <w:r>
                            <w:rPr>
                              <w:rFonts w:cs="Times New Roma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3.6pt;height:32.3pt;mso-wrap-distance-left:9.05pt;mso-wrap-distance-right:0pt;mso-wrap-distance-top:0pt;mso-wrap-distance-bottom:0pt;margin-top:0pt;mso-position-vertical-relative:text;margin-left:439.7pt;mso-position-horizontal:outside;mso-position-horizontal-relative:margin">
              <v:fill opacity="0f"/>
              <v:textbox inset="0.000694444444444445in,0.000694444444444445in,0.000694444444444445in,0.000694444444444445in">
                <w:txbxContent>
                  <w:p>
                    <w:pPr>
                      <w:pStyle w:val="Footer"/>
                      <w:ind w:firstLineChars="0" w:firstLine="0" w:startChars="100" w:endChars="100"/>
                      <w:rPr>
                        <w:rFonts w:ascii="Times New Roman" w:hAnsi="Times New Roman" w:cs="Times New Roman"/>
                        <w:sz w:val="28"/>
                        <w:szCs w:val="28"/>
                      </w:rPr>
                    </w:pPr>
                    <w:r>
                      <w:rPr>
                        <w:rFonts w:cs="Times New Roman"/>
                        <w:sz w:val="28"/>
                        <w:szCs w:val="28"/>
                      </w:rPr>
                      <w:fldChar w:fldCharType="begin"/>
                    </w:r>
                    <w:r>
                      <w:rPr>
                        <w:rFonts w:cs="Times New Roman"/>
                        <w:sz w:val="28"/>
                        <w:szCs w:val="28"/>
                      </w:rPr>
                      <w:instrText xml:space="preserve"> PAGE </w:instrText>
                    </w:r>
                    <w:r>
                      <w:rPr>
                        <w:rFonts w:cs="Times New Roman"/>
                        <w:sz w:val="28"/>
                        <w:szCs w:val="28"/>
                      </w:rPr>
                      <w:fldChar w:fldCharType="separate"/>
                    </w:r>
                    <w:r>
                      <w:rPr>
                        <w:rFonts w:cs="Times New Roman"/>
                        <w:sz w:val="28"/>
                        <w:szCs w:val="28"/>
                      </w:rPr>
                      <w:t>11</w:t>
                    </w:r>
                    <w:r>
                      <w:rPr>
                        <w:rFonts w:cs="Times New Roman"/>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1）"/>
      <w:lvlJc w:val="start"/>
      <w:pPr>
        <w:tabs>
          <w:tab w:val="num" w:pos="0"/>
        </w:tabs>
        <w:ind w:start="1605" w:hanging="960"/>
      </w:pPr>
      <w:rPr>
        <w:rFonts w:hint="eastAsia"/>
      </w:rPr>
    </w:lvl>
    <w:lvl w:ilvl="1">
      <w:start w:val="1"/>
      <w:numFmt w:val="lowerLetter"/>
      <w:lvlText w:val="%2)"/>
      <w:lvlJc w:val="start"/>
      <w:pPr>
        <w:tabs>
          <w:tab w:val="num" w:pos="0"/>
        </w:tabs>
        <w:ind w:start="1485" w:hanging="420"/>
      </w:pPr>
    </w:lvl>
    <w:lvl w:ilvl="2">
      <w:start w:val="1"/>
      <w:numFmt w:val="lowerRoman"/>
      <w:lvlText w:val="%3."/>
      <w:lvlJc w:val="end"/>
      <w:pPr>
        <w:tabs>
          <w:tab w:val="num" w:pos="0"/>
        </w:tabs>
        <w:ind w:start="1905" w:hanging="420"/>
      </w:pPr>
    </w:lvl>
    <w:lvl w:ilvl="3">
      <w:start w:val="1"/>
      <w:numFmt w:val="decimal"/>
      <w:lvlText w:val="%4."/>
      <w:lvlJc w:val="start"/>
      <w:pPr>
        <w:tabs>
          <w:tab w:val="num" w:pos="0"/>
        </w:tabs>
        <w:ind w:start="2325" w:hanging="420"/>
      </w:pPr>
    </w:lvl>
    <w:lvl w:ilvl="4">
      <w:start w:val="1"/>
      <w:numFmt w:val="lowerLetter"/>
      <w:lvlText w:val="%5)"/>
      <w:lvlJc w:val="start"/>
      <w:pPr>
        <w:tabs>
          <w:tab w:val="num" w:pos="0"/>
        </w:tabs>
        <w:ind w:start="2745" w:hanging="420"/>
      </w:pPr>
    </w:lvl>
    <w:lvl w:ilvl="5">
      <w:start w:val="1"/>
      <w:numFmt w:val="lowerRoman"/>
      <w:lvlText w:val="%6."/>
      <w:lvlJc w:val="end"/>
      <w:pPr>
        <w:tabs>
          <w:tab w:val="num" w:pos="0"/>
        </w:tabs>
        <w:ind w:start="3165" w:hanging="420"/>
      </w:pPr>
    </w:lvl>
    <w:lvl w:ilvl="6">
      <w:start w:val="1"/>
      <w:numFmt w:val="decimal"/>
      <w:lvlText w:val="%7."/>
      <w:lvlJc w:val="start"/>
      <w:pPr>
        <w:tabs>
          <w:tab w:val="num" w:pos="0"/>
        </w:tabs>
        <w:ind w:start="3585" w:hanging="420"/>
      </w:pPr>
    </w:lvl>
    <w:lvl w:ilvl="7">
      <w:start w:val="1"/>
      <w:numFmt w:val="lowerLetter"/>
      <w:lvlText w:val="%8)"/>
      <w:lvlJc w:val="start"/>
      <w:pPr>
        <w:tabs>
          <w:tab w:val="num" w:pos="0"/>
        </w:tabs>
        <w:ind w:start="4005" w:hanging="420"/>
      </w:pPr>
    </w:lvl>
    <w:lvl w:ilvl="8">
      <w:start w:val="1"/>
      <w:numFmt w:val="lowerRoman"/>
      <w:lvlText w:val="%9."/>
      <w:lvlJc w:val="end"/>
      <w:pPr>
        <w:tabs>
          <w:tab w:val="num" w:pos="0"/>
        </w:tabs>
        <w:ind w:start="4425" w:hanging="42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50"/>
  <w:defaultTabStop w:val="425"/>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宋体"/>
      <w:color w:val="000000"/>
      <w:sz w:val="32"/>
      <w:szCs w:val="32"/>
      <w:lang w:bidi="ar-SA" w:val="en-US" w:eastAsia="zh-CN"/>
    </w:rPr>
  </w:style>
  <w:style w:type="character" w:styleId="WW8Num1z0">
    <w:name w:val="WW8Num1z0"/>
    <w:qFormat/>
    <w:rPr>
      <w:rFonts w:hint="eastAsia"/>
    </w:rPr>
  </w:style>
  <w:style w:type="character" w:styleId="Style14">
    <w:name w:val="默认段落字体"/>
    <w:qFormat/>
    <w:rPr/>
  </w:style>
  <w:style w:type="character" w:styleId="FootnoteCharacters">
    <w:name w:val="Footnote Characters"/>
    <w:basedOn w:val="Style14"/>
    <w:qFormat/>
    <w:rPr>
      <w:vertAlign w:val="superscript"/>
    </w:rPr>
  </w:style>
  <w:style w:type="character" w:styleId="PageNumber">
    <w:name w:val="page number"/>
    <w:basedOn w:val="Style14"/>
    <w:rPr/>
  </w:style>
  <w:style w:type="character" w:styleId="Style15">
    <w:name w:val="批注引用"/>
    <w:basedOn w:val="Style14"/>
    <w:qFormat/>
    <w:rPr>
      <w:sz w:val="21"/>
      <w:szCs w:val="21"/>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3">
    <w:name w:val="正文文本缩进 3"/>
    <w:basedOn w:val="Normal"/>
    <w:qFormat/>
    <w:pPr>
      <w:autoSpaceDE w:val="false"/>
      <w:spacing w:lineRule="auto" w:line="360"/>
      <w:ind w:firstLineChars="196" w:startChars="0" w:start="0" w:endChars="0" w:end="0"/>
      <w:jc w:val="start"/>
    </w:pPr>
    <w:rPr>
      <w:rFonts w:cs="Times New Roman"/>
      <w:b/>
      <w:bCs/>
      <w:color w:val="444444"/>
      <w:lang w:val="zh-CN"/>
    </w:rPr>
  </w:style>
  <w:style w:type="paragraph" w:styleId="BodyTextIndent">
    <w:name w:val="Body Text Indent"/>
    <w:basedOn w:val="Normal"/>
    <w:pPr>
      <w:autoSpaceDE w:val="false"/>
      <w:spacing w:lineRule="auto" w:line="360"/>
      <w:ind w:firstLineChars="200" w:startChars="0" w:start="0" w:endChars="0" w:end="0"/>
      <w:jc w:val="start"/>
    </w:pPr>
    <w:rPr>
      <w:rFonts w:cs="Times New Roman"/>
      <w:color w:val="444444"/>
      <w:lang w:val="zh-CN"/>
    </w:rPr>
  </w:style>
  <w:style w:type="paragraph" w:styleId="FootnoteText">
    <w:name w:val="footnote text"/>
    <w:basedOn w:val="Normal"/>
    <w:pPr>
      <w:snapToGrid w:val="false"/>
      <w:jc w:val="start"/>
    </w:pPr>
    <w:rPr>
      <w:sz w:val="18"/>
      <w:szCs w:val="1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tabs>
        <w:tab w:val="clear" w:pos="425"/>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5"/>
        <w:tab w:val="center" w:pos="4153" w:leader="none"/>
        <w:tab w:val="right" w:pos="8306" w:leader="none"/>
      </w:tabs>
      <w:snapToGrid w:val="false"/>
      <w:jc w:val="start"/>
    </w:pPr>
    <w:rPr>
      <w:rFonts w:ascii="Times New Roman" w:hAnsi="Times New Roman" w:eastAsia="宋体" w:cs="Times New Roman"/>
      <w:color w:val="000000"/>
      <w:kern w:val="2"/>
      <w:sz w:val="18"/>
      <w:szCs w:val="18"/>
    </w:rPr>
  </w:style>
  <w:style w:type="paragraph" w:styleId="Style16">
    <w:name w:val="批注文字"/>
    <w:basedOn w:val="Normal"/>
    <w:qFormat/>
    <w:pPr>
      <w:jc w:val="start"/>
    </w:pPr>
    <w:rPr/>
  </w:style>
  <w:style w:type="paragraph" w:styleId="Style17">
    <w:name w:val="批注主题"/>
    <w:basedOn w:val="Style16"/>
    <w:next w:val="Style16"/>
    <w:qFormat/>
    <w:pPr/>
    <w:rPr>
      <w:b/>
      <w:bCs/>
    </w:rPr>
  </w:style>
  <w:style w:type="paragraph" w:styleId="Style18">
    <w:name w:val="批注框文本"/>
    <w:basedOn w:val="Normal"/>
    <w:qFormat/>
    <w:pPr/>
    <w:rPr>
      <w:sz w:val="18"/>
      <w:szCs w:val="18"/>
    </w:rPr>
  </w:style>
  <w:style w:type="paragraph" w:styleId="2">
    <w:name w:val="正文文本缩进 2"/>
    <w:basedOn w:val="Normal"/>
    <w:qFormat/>
    <w:pPr>
      <w:autoSpaceDE w:val="false"/>
      <w:spacing w:lineRule="auto" w:line="360"/>
      <w:ind w:firstLineChars="200" w:startChars="0" w:start="0" w:endChars="0" w:end="0"/>
      <w:jc w:val="start"/>
    </w:pPr>
    <w:rPr>
      <w:rFonts w:cs="Times New Roman"/>
      <w:b/>
      <w:bCs/>
      <w:i/>
      <w:iCs/>
      <w:color w:val="444444"/>
      <w:lang w:val="zh-CN"/>
    </w:rPr>
  </w:style>
  <w:style w:type="paragraph" w:styleId="WPSOffice1">
    <w:name w:val="WPSOffice手动目录 1"/>
    <w:qFormat/>
    <w:pPr>
      <w:widowControl/>
      <w:bidi w:val="0"/>
      <w:ind w:firstLineChars="0" w:firstLine="0" w:startChars="0" w:start="0" w:endChars="0" w:end="0"/>
    </w:pPr>
    <w:rPr>
      <w:rFonts w:ascii="Times New Roman" w:hAnsi="Times New Roman" w:eastAsia="宋体" w:cs="Times New Roman"/>
      <w:color w:val="auto"/>
      <w:sz w:val="20"/>
      <w:szCs w:val="20"/>
      <w:lang w:val="en-US" w:eastAsia="zh-CN" w:bidi="hi-IN"/>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2009-06-02T15:19:00Z</dcterms:created>
  <dc:creator>潘世杰</dc:creator>
  <dc:description/>
  <dc:language>en-US</dc:language>
  <cp:lastModifiedBy>chang</cp:lastModifiedBy>
  <cp:lastPrinted>2009-06-02T15:27:00Z</cp:lastPrinted>
  <dcterms:modified xsi:type="dcterms:W3CDTF">2020-02-16T15:42:05Z</dcterms:modified>
  <cp:revision>2</cp:revision>
  <dc:subject/>
  <dc:title>深圳经济特区企业技术秘密保护条例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