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9"/>
        <w:jc w:val="center"/>
        <w:rPr>
          <w:rFonts w:ascii="宋体" w:hAnsi="宋体" w:eastAsia="宋体" w:cs="宋体" w:hint="eastAsia"/>
          <w:b/>
          <w:bCs/>
          <w:spacing w:val="-2"/>
          <w:w w:val="93"/>
          <w:sz w:val="44"/>
          <w:szCs w:val="44"/>
        </w:rPr>
      </w:pPr>
      <w:r>
        <w:rPr>
          <w:rFonts w:eastAsia="宋体" w:cs="宋体" w:hint="eastAsia" w:ascii="宋体" w:hAnsi="宋体"/>
          <w:b/>
          <w:bCs/>
          <w:spacing w:val="-2"/>
          <w:w w:val="93"/>
          <w:sz w:val="44"/>
          <w:szCs w:val="44"/>
        </w:rPr>
      </w:r>
    </w:p>
    <w:p>
      <w:pPr>
        <w:pStyle w:val="Normal"/>
        <w:spacing w:lineRule="exact" w:line="579"/>
        <w:jc w:val="center"/>
        <w:rPr>
          <w:rFonts w:ascii="宋体" w:hAnsi="宋体" w:eastAsia="宋体" w:cs="宋体" w:hint="eastAsia"/>
          <w:b/>
          <w:bCs/>
          <w:spacing w:val="-2"/>
          <w:w w:val="93"/>
          <w:sz w:val="44"/>
          <w:szCs w:val="44"/>
        </w:rPr>
      </w:pPr>
      <w:r>
        <w:rPr>
          <w:rFonts w:ascii="宋体" w:hAnsi="宋体" w:cs="宋体" w:hint="eastAsia"/>
          <w:b/>
          <w:bCs/>
          <w:spacing w:val="-2"/>
          <w:w w:val="93"/>
          <w:sz w:val="44"/>
          <w:szCs w:val="44"/>
        </w:rPr>
        <w:t>深圳经济特区前海深港现代服务业合作区条例</w:t>
      </w:r>
    </w:p>
    <w:p>
      <w:pPr>
        <w:pStyle w:val="BodyText"/>
        <w:jc w:val="center"/>
        <w:rPr>
          <w:rFonts w:ascii="黑体" w:hAnsi="黑体" w:eastAsia="黑体" w:hint="eastAsia"/>
          <w:color w:val="000000"/>
          <w:spacing w:val="-2"/>
          <w:sz w:val="32"/>
          <w:szCs w:val="32"/>
        </w:rPr>
      </w:pPr>
      <w:r>
        <w:rPr>
          <w:rFonts w:eastAsia="黑体" w:hint="eastAsia" w:ascii="黑体" w:hAnsi="黑体"/>
          <w:color w:val="000000"/>
          <w:spacing w:val="-2"/>
          <w:sz w:val="32"/>
          <w:szCs w:val="32"/>
        </w:rPr>
        <w:t xml:space="preserve"> </w:t>
      </w:r>
    </w:p>
    <w:p>
      <w:pPr>
        <w:pStyle w:val="BodyText"/>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_GB2312;楷体" w:hAnsi="楷体_GB2312;楷体" w:eastAsia="楷体_GB2312;楷体" w:cs="楷体_GB2312;楷体" w:hint="eastAsia"/>
          <w:w w:val="100"/>
          <w:sz w:val="32"/>
          <w:szCs w:val="32"/>
          <w:highlight w:val="none"/>
        </w:rPr>
      </w:pPr>
      <w:r>
        <w:rPr>
          <w:rFonts w:ascii="楷体_GB2312;楷体" w:hAnsi="楷体_GB2312;楷体" w:cs="楷体_GB2312;楷体" w:hint="eastAsia" w:eastAsia="楷体_GB2312;楷体"/>
          <w:w w:val="100"/>
          <w:sz w:val="32"/>
          <w:szCs w:val="32"/>
        </w:rPr>
        <w:t>（</w:t>
      </w:r>
      <w:r>
        <w:rPr>
          <w:rFonts w:eastAsia="楷体_GB2312;楷体" w:cs="楷体_GB2312;楷体" w:hint="eastAsia" w:ascii="楷体_GB2312;楷体" w:hAnsi="楷体_GB2312;楷体"/>
          <w:w w:val="100"/>
          <w:sz w:val="32"/>
          <w:szCs w:val="32"/>
        </w:rPr>
        <w:t>2011</w:t>
      </w:r>
      <w:r>
        <w:rPr>
          <w:rFonts w:ascii="楷体_GB2312;楷体" w:hAnsi="楷体_GB2312;楷体" w:cs="楷体_GB2312;楷体" w:hint="eastAsia" w:eastAsia="楷体_GB2312;楷体"/>
          <w:w w:val="100"/>
          <w:sz w:val="32"/>
          <w:szCs w:val="32"/>
        </w:rPr>
        <w:t>年</w:t>
      </w:r>
      <w:r>
        <w:rPr>
          <w:rFonts w:eastAsia="楷体_GB2312;楷体" w:cs="楷体_GB2312;楷体" w:hint="eastAsia" w:ascii="楷体_GB2312;楷体" w:hAnsi="楷体_GB2312;楷体"/>
          <w:w w:val="100"/>
          <w:sz w:val="32"/>
          <w:szCs w:val="32"/>
        </w:rPr>
        <w:t>6</w:t>
      </w:r>
      <w:r>
        <w:rPr>
          <w:rFonts w:ascii="楷体_GB2312;楷体" w:hAnsi="楷体_GB2312;楷体" w:cs="楷体_GB2312;楷体" w:hint="eastAsia" w:eastAsia="楷体_GB2312;楷体"/>
          <w:w w:val="100"/>
          <w:sz w:val="32"/>
          <w:szCs w:val="32"/>
        </w:rPr>
        <w:t>月</w:t>
      </w:r>
      <w:r>
        <w:rPr>
          <w:rFonts w:eastAsia="楷体_GB2312;楷体" w:cs="楷体_GB2312;楷体" w:hint="eastAsia" w:ascii="楷体_GB2312;楷体" w:hAnsi="楷体_GB2312;楷体"/>
          <w:w w:val="100"/>
          <w:sz w:val="32"/>
          <w:szCs w:val="32"/>
        </w:rPr>
        <w:t>27</w:t>
      </w:r>
      <w:r>
        <w:rPr>
          <w:rFonts w:ascii="楷体_GB2312;楷体" w:hAnsi="楷体_GB2312;楷体" w:cs="楷体_GB2312;楷体" w:hint="eastAsia" w:eastAsia="楷体_GB2312;楷体"/>
          <w:w w:val="100"/>
          <w:sz w:val="32"/>
          <w:szCs w:val="32"/>
        </w:rPr>
        <w:t xml:space="preserve">日深圳市第五届人民代表大会常务委员会第九次会议通过  </w:t>
      </w:r>
      <w:r>
        <w:rPr>
          <w:rFonts w:eastAsia="楷体_GB2312;楷体" w:cs="楷体_GB2312;楷体" w:hint="eastAsia" w:ascii="楷体_GB2312;楷体" w:hAnsi="楷体_GB2312;楷体"/>
          <w:w w:val="100"/>
          <w:sz w:val="32"/>
          <w:szCs w:val="32"/>
        </w:rPr>
        <w:t>2020</w:t>
      </w:r>
      <w:r>
        <w:rPr>
          <w:rFonts w:ascii="楷体_GB2312;楷体" w:hAnsi="楷体_GB2312;楷体" w:cs="楷体_GB2312;楷体" w:hint="eastAsia" w:eastAsia="楷体_GB2312;楷体"/>
          <w:w w:val="100"/>
          <w:sz w:val="32"/>
          <w:szCs w:val="32"/>
        </w:rPr>
        <w:t>年</w:t>
      </w:r>
      <w:r>
        <w:rPr>
          <w:rFonts w:eastAsia="楷体_GB2312;楷体" w:cs="楷体_GB2312;楷体" w:hint="eastAsia" w:ascii="楷体_GB2312;楷体" w:hAnsi="楷体_GB2312;楷体"/>
          <w:w w:val="100"/>
          <w:sz w:val="32"/>
          <w:szCs w:val="32"/>
        </w:rPr>
        <w:t>8</w:t>
      </w:r>
      <w:r>
        <w:rPr>
          <w:rFonts w:ascii="楷体_GB2312;楷体" w:hAnsi="楷体_GB2312;楷体" w:cs="楷体_GB2312;楷体" w:hint="eastAsia" w:eastAsia="楷体_GB2312;楷体"/>
          <w:w w:val="100"/>
          <w:sz w:val="32"/>
          <w:szCs w:val="32"/>
        </w:rPr>
        <w:t>月</w:t>
      </w:r>
      <w:r>
        <w:rPr>
          <w:rFonts w:eastAsia="楷体_GB2312;楷体" w:cs="楷体_GB2312;楷体" w:hint="eastAsia" w:ascii="楷体_GB2312;楷体" w:hAnsi="楷体_GB2312;楷体"/>
          <w:w w:val="100"/>
          <w:sz w:val="32"/>
          <w:szCs w:val="32"/>
        </w:rPr>
        <w:t>26</w:t>
      </w:r>
      <w:r>
        <w:rPr>
          <w:rFonts w:ascii="楷体_GB2312;楷体" w:hAnsi="楷体_GB2312;楷体" w:cs="楷体_GB2312;楷体" w:hint="eastAsia" w:eastAsia="楷体_GB2312;楷体"/>
          <w:w w:val="100"/>
          <w:sz w:val="32"/>
          <w:szCs w:val="32"/>
        </w:rPr>
        <w:t>日深圳市第六届</w:t>
      </w:r>
    </w:p>
    <w:p>
      <w:pPr>
        <w:pStyle w:val="BodyText"/>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_GB2312;楷体" w:hAnsi="楷体_GB2312;楷体" w:eastAsia="楷体_GB2312;楷体" w:cs="楷体_GB2312;楷体" w:hint="eastAsia"/>
        </w:rPr>
      </w:pPr>
      <w:r>
        <w:rPr>
          <w:rFonts w:ascii="楷体_GB2312;楷体" w:hAnsi="楷体_GB2312;楷体" w:cs="楷体_GB2312;楷体" w:hint="eastAsia" w:eastAsia="楷体_GB2312;楷体"/>
          <w:w w:val="100"/>
          <w:sz w:val="32"/>
          <w:szCs w:val="32"/>
        </w:rPr>
        <w:t>人民代表大会常务委员会第四十四次会议修订）</w:t>
      </w:r>
    </w:p>
    <w:p>
      <w:pPr>
        <w:pStyle w:val="Normal"/>
        <w:spacing w:lineRule="exact" w:line="579"/>
        <w:jc w:val="center"/>
        <w:rPr>
          <w:rFonts w:ascii="黑体" w:hAnsi="黑体" w:eastAsia="黑体" w:cs="楷体_GB2312;楷体" w:hint="eastAsia"/>
          <w:color w:val="000000"/>
          <w:spacing w:val="-2"/>
          <w:sz w:val="32"/>
          <w:szCs w:val="32"/>
        </w:rPr>
      </w:pPr>
      <w:r>
        <w:rPr>
          <w:rFonts w:eastAsia="黑体" w:cs="楷体_GB2312;楷体" w:hint="eastAsia" w:ascii="黑体" w:hAnsi="黑体"/>
          <w:color w:val="000000"/>
          <w:spacing w:val="-2"/>
          <w:sz w:val="32"/>
          <w:szCs w:val="32"/>
        </w:rPr>
      </w:r>
    </w:p>
    <w:p>
      <w:pPr>
        <w:pStyle w:val="Normal"/>
        <w:spacing w:lineRule="exact" w:line="579"/>
        <w:jc w:val="center"/>
        <w:rPr>
          <w:rFonts w:ascii="楷体_GB2312;楷体" w:hAnsi="楷体_GB2312;楷体" w:eastAsia="楷体_GB2312;楷体" w:cs="Times New Roman"/>
          <w:color w:val="000000"/>
          <w:spacing w:val="-2"/>
          <w:sz w:val="32"/>
          <w:szCs w:val="32"/>
        </w:rPr>
      </w:pPr>
      <w:r>
        <w:rPr>
          <w:rFonts w:ascii="楷体_GB2312;楷体" w:hAnsi="楷体_GB2312;楷体" w:hint="eastAsia" w:eastAsia="楷体_GB2312;楷体"/>
          <w:color w:val="000000"/>
          <w:spacing w:val="-2"/>
          <w:sz w:val="32"/>
          <w:szCs w:val="32"/>
        </w:rPr>
        <w:t>目  录</w:t>
      </w:r>
    </w:p>
    <w:p>
      <w:pPr>
        <w:pStyle w:val="Normal"/>
        <w:spacing w:lineRule="exact" w:line="579"/>
        <w:jc w:val="center"/>
        <w:rPr>
          <w:rFonts w:ascii="楷体_GB2312;楷体" w:hAnsi="楷体_GB2312;楷体" w:eastAsia="楷体_GB2312;楷体"/>
          <w:color w:val="000000"/>
          <w:spacing w:val="-2"/>
          <w:sz w:val="32"/>
          <w:szCs w:val="32"/>
        </w:rPr>
      </w:pPr>
      <w:r>
        <w:rPr>
          <w:rFonts w:eastAsia="楷体_GB2312;楷体" w:hint="eastAsia" w:ascii="楷体_GB2312;楷体" w:hAnsi="楷体_GB2312;楷体"/>
          <w:color w:val="000000"/>
          <w:spacing w:val="-2"/>
          <w:sz w:val="32"/>
          <w:szCs w:val="32"/>
        </w:rPr>
        <w:t xml:space="preserve"> </w:t>
      </w:r>
    </w:p>
    <w:p>
      <w:pPr>
        <w:pStyle w:val="Normal"/>
        <w:numPr>
          <w:ilvl w:val="0"/>
          <w:numId w:val="3"/>
        </w:numPr>
        <w:spacing w:lineRule="exact" w:line="579"/>
        <w:jc w:val="start"/>
        <w:rPr>
          <w:rFonts w:ascii="楷体_GB2312;楷体" w:hAnsi="楷体_GB2312;楷体" w:eastAsia="楷体_GB2312;楷体"/>
          <w:color w:val="000000"/>
          <w:spacing w:val="-2"/>
          <w:sz w:val="32"/>
          <w:szCs w:val="32"/>
        </w:rPr>
      </w:pPr>
      <w:r>
        <w:rPr>
          <w:rFonts w:eastAsia="楷体_GB2312;楷体" w:hint="eastAsia" w:ascii="楷体_GB2312;楷体" w:hAnsi="楷体_GB2312;楷体"/>
          <w:color w:val="000000"/>
          <w:spacing w:val="-2"/>
          <w:sz w:val="32"/>
          <w:szCs w:val="32"/>
        </w:rPr>
        <w:t xml:space="preserve"> </w:t>
      </w:r>
      <w:r>
        <w:rPr>
          <w:rFonts w:ascii="楷体_GB2312;楷体" w:hAnsi="楷体_GB2312;楷体" w:hint="eastAsia" w:eastAsia="楷体_GB2312;楷体"/>
          <w:color w:val="000000"/>
          <w:spacing w:val="-2"/>
          <w:sz w:val="32"/>
          <w:szCs w:val="32"/>
        </w:rPr>
        <w:t>总则</w:t>
      </w:r>
    </w:p>
    <w:p>
      <w:pPr>
        <w:pStyle w:val="Normal"/>
        <w:numPr>
          <w:ilvl w:val="0"/>
          <w:numId w:val="1"/>
        </w:numPr>
        <w:spacing w:lineRule="exact" w:line="579"/>
        <w:jc w:val="start"/>
        <w:rPr>
          <w:rFonts w:ascii="楷体_GB2312;楷体" w:hAnsi="楷体_GB2312;楷体" w:eastAsia="楷体_GB2312;楷体"/>
          <w:color w:val="000000"/>
          <w:spacing w:val="-2"/>
          <w:sz w:val="32"/>
          <w:szCs w:val="32"/>
        </w:rPr>
      </w:pPr>
      <w:r>
        <w:rPr>
          <w:rFonts w:eastAsia="楷体_GB2312;楷体" w:hint="eastAsia" w:ascii="楷体_GB2312;楷体" w:hAnsi="楷体_GB2312;楷体"/>
          <w:color w:val="000000"/>
          <w:spacing w:val="-2"/>
          <w:sz w:val="32"/>
          <w:szCs w:val="32"/>
        </w:rPr>
        <w:t xml:space="preserve"> </w:t>
      </w:r>
      <w:r>
        <w:rPr>
          <w:rFonts w:ascii="楷体_GB2312;楷体" w:hAnsi="楷体_GB2312;楷体" w:hint="eastAsia" w:eastAsia="楷体_GB2312;楷体"/>
          <w:color w:val="000000"/>
          <w:spacing w:val="-2"/>
          <w:sz w:val="32"/>
          <w:szCs w:val="32"/>
        </w:rPr>
        <w:t>治理结构</w:t>
      </w:r>
    </w:p>
    <w:p>
      <w:pPr>
        <w:pStyle w:val="Normal"/>
        <w:numPr>
          <w:ilvl w:val="0"/>
          <w:numId w:val="1"/>
        </w:numPr>
        <w:spacing w:lineRule="exact" w:line="579"/>
        <w:jc w:val="start"/>
        <w:rPr>
          <w:rFonts w:ascii="楷体_GB2312;楷体" w:hAnsi="楷体_GB2312;楷体" w:eastAsia="楷体_GB2312;楷体"/>
          <w:color w:val="000000"/>
          <w:spacing w:val="-2"/>
          <w:sz w:val="32"/>
          <w:szCs w:val="32"/>
        </w:rPr>
      </w:pPr>
      <w:r>
        <w:rPr>
          <w:rFonts w:eastAsia="楷体_GB2312;楷体" w:hint="eastAsia" w:ascii="楷体_GB2312;楷体" w:hAnsi="楷体_GB2312;楷体"/>
          <w:color w:val="000000"/>
          <w:spacing w:val="-2"/>
          <w:sz w:val="32"/>
          <w:szCs w:val="32"/>
        </w:rPr>
        <w:t xml:space="preserve"> </w:t>
      </w:r>
      <w:r>
        <w:rPr>
          <w:rFonts w:ascii="楷体_GB2312;楷体" w:hAnsi="楷体_GB2312;楷体" w:hint="eastAsia" w:eastAsia="楷体_GB2312;楷体"/>
          <w:color w:val="000000"/>
          <w:spacing w:val="-2"/>
          <w:sz w:val="32"/>
          <w:szCs w:val="32"/>
        </w:rPr>
        <w:t>开发建设</w:t>
      </w:r>
    </w:p>
    <w:p>
      <w:pPr>
        <w:pStyle w:val="Normal"/>
        <w:numPr>
          <w:ilvl w:val="0"/>
          <w:numId w:val="1"/>
        </w:numPr>
        <w:spacing w:lineRule="exact" w:line="579"/>
        <w:jc w:val="start"/>
        <w:rPr>
          <w:rFonts w:ascii="楷体_GB2312;楷体" w:hAnsi="楷体_GB2312;楷体" w:eastAsia="楷体_GB2312;楷体"/>
          <w:color w:val="000000"/>
          <w:spacing w:val="-2"/>
          <w:sz w:val="32"/>
          <w:szCs w:val="32"/>
        </w:rPr>
      </w:pPr>
      <w:r>
        <w:rPr>
          <w:rFonts w:eastAsia="楷体_GB2312;楷体" w:hint="eastAsia" w:ascii="楷体_GB2312;楷体" w:hAnsi="楷体_GB2312;楷体"/>
          <w:color w:val="000000"/>
          <w:spacing w:val="-2"/>
          <w:sz w:val="32"/>
          <w:szCs w:val="32"/>
        </w:rPr>
        <w:t xml:space="preserve"> </w:t>
      </w:r>
      <w:r>
        <w:rPr>
          <w:rFonts w:ascii="楷体_GB2312;楷体" w:hAnsi="楷体_GB2312;楷体" w:hint="eastAsia" w:eastAsia="楷体_GB2312;楷体"/>
          <w:color w:val="000000"/>
          <w:spacing w:val="-2"/>
          <w:sz w:val="32"/>
          <w:szCs w:val="32"/>
        </w:rPr>
        <w:t>产业发展</w:t>
      </w:r>
    </w:p>
    <w:p>
      <w:pPr>
        <w:pStyle w:val="Normal"/>
        <w:numPr>
          <w:ilvl w:val="0"/>
          <w:numId w:val="1"/>
        </w:numPr>
        <w:spacing w:lineRule="exact" w:line="579"/>
        <w:jc w:val="start"/>
        <w:rPr>
          <w:rFonts w:ascii="楷体_GB2312;楷体" w:hAnsi="楷体_GB2312;楷体" w:eastAsia="楷体_GB2312;楷体"/>
          <w:color w:val="000000"/>
          <w:spacing w:val="-2"/>
          <w:sz w:val="32"/>
          <w:szCs w:val="32"/>
        </w:rPr>
      </w:pPr>
      <w:r>
        <w:rPr>
          <w:rFonts w:eastAsia="楷体_GB2312;楷体" w:hint="eastAsia" w:ascii="楷体_GB2312;楷体" w:hAnsi="楷体_GB2312;楷体"/>
          <w:color w:val="000000"/>
          <w:spacing w:val="-2"/>
          <w:sz w:val="32"/>
          <w:szCs w:val="32"/>
        </w:rPr>
        <w:t xml:space="preserve"> </w:t>
      </w:r>
      <w:r>
        <w:rPr>
          <w:rFonts w:ascii="楷体_GB2312;楷体" w:hAnsi="楷体_GB2312;楷体" w:hint="eastAsia" w:eastAsia="楷体_GB2312;楷体"/>
          <w:color w:val="000000"/>
          <w:spacing w:val="-2"/>
          <w:sz w:val="32"/>
          <w:szCs w:val="32"/>
        </w:rPr>
        <w:t>投资促进</w:t>
      </w:r>
    </w:p>
    <w:p>
      <w:pPr>
        <w:pStyle w:val="Normal"/>
        <w:numPr>
          <w:ilvl w:val="0"/>
          <w:numId w:val="1"/>
        </w:numPr>
        <w:spacing w:lineRule="exact" w:line="579"/>
        <w:jc w:val="start"/>
        <w:rPr>
          <w:rFonts w:ascii="楷体_GB2312;楷体" w:hAnsi="楷体_GB2312;楷体" w:eastAsia="楷体_GB2312;楷体"/>
          <w:color w:val="000000"/>
          <w:spacing w:val="-2"/>
          <w:sz w:val="32"/>
          <w:szCs w:val="32"/>
        </w:rPr>
      </w:pPr>
      <w:r>
        <w:rPr>
          <w:rFonts w:eastAsia="楷体_GB2312;楷体" w:hint="eastAsia" w:ascii="楷体_GB2312;楷体" w:hAnsi="楷体_GB2312;楷体"/>
          <w:color w:val="000000"/>
          <w:spacing w:val="-2"/>
          <w:sz w:val="32"/>
          <w:szCs w:val="32"/>
        </w:rPr>
        <w:t xml:space="preserve"> </w:t>
      </w:r>
      <w:r>
        <w:rPr>
          <w:rFonts w:ascii="楷体_GB2312;楷体" w:hAnsi="楷体_GB2312;楷体" w:hint="eastAsia" w:eastAsia="楷体_GB2312;楷体"/>
          <w:color w:val="000000"/>
          <w:spacing w:val="-2"/>
          <w:sz w:val="32"/>
          <w:szCs w:val="32"/>
        </w:rPr>
        <w:t>社会治理</w:t>
      </w:r>
    </w:p>
    <w:p>
      <w:pPr>
        <w:pStyle w:val="Normal"/>
        <w:numPr>
          <w:ilvl w:val="0"/>
          <w:numId w:val="1"/>
        </w:numPr>
        <w:spacing w:lineRule="exact" w:line="579"/>
        <w:jc w:val="start"/>
        <w:rPr>
          <w:rFonts w:ascii="楷体_GB2312;楷体" w:hAnsi="楷体_GB2312;楷体" w:eastAsia="楷体_GB2312;楷体"/>
          <w:color w:val="000000"/>
          <w:spacing w:val="-2"/>
          <w:sz w:val="32"/>
          <w:szCs w:val="32"/>
        </w:rPr>
      </w:pPr>
      <w:r>
        <w:rPr>
          <w:rFonts w:eastAsia="楷体_GB2312;楷体" w:hint="eastAsia" w:ascii="楷体_GB2312;楷体" w:hAnsi="楷体_GB2312;楷体"/>
          <w:color w:val="000000"/>
          <w:spacing w:val="-2"/>
          <w:sz w:val="32"/>
          <w:szCs w:val="32"/>
        </w:rPr>
        <w:t xml:space="preserve"> </w:t>
      </w:r>
      <w:r>
        <w:rPr>
          <w:rFonts w:ascii="楷体_GB2312;楷体" w:hAnsi="楷体_GB2312;楷体" w:hint="eastAsia" w:eastAsia="楷体_GB2312;楷体"/>
          <w:color w:val="000000"/>
          <w:spacing w:val="-2"/>
          <w:sz w:val="32"/>
          <w:szCs w:val="32"/>
        </w:rPr>
        <w:t>法治环境</w:t>
      </w:r>
    </w:p>
    <w:p>
      <w:pPr>
        <w:pStyle w:val="Normal"/>
        <w:numPr>
          <w:ilvl w:val="0"/>
          <w:numId w:val="1"/>
        </w:numPr>
        <w:spacing w:lineRule="exact" w:line="579"/>
        <w:jc w:val="start"/>
        <w:rPr>
          <w:rFonts w:ascii="楷体_GB2312;楷体" w:hAnsi="楷体_GB2312;楷体" w:eastAsia="楷体_GB2312;楷体"/>
          <w:color w:val="000000"/>
          <w:spacing w:val="-2"/>
          <w:sz w:val="32"/>
          <w:szCs w:val="32"/>
        </w:rPr>
      </w:pPr>
      <w:r>
        <w:rPr>
          <w:rFonts w:eastAsia="楷体_GB2312;楷体" w:hint="eastAsia" w:ascii="楷体_GB2312;楷体" w:hAnsi="楷体_GB2312;楷体"/>
          <w:color w:val="000000"/>
          <w:spacing w:val="-2"/>
          <w:sz w:val="32"/>
          <w:szCs w:val="32"/>
        </w:rPr>
        <w:t xml:space="preserve"> </w:t>
      </w:r>
      <w:r>
        <w:rPr>
          <w:rFonts w:ascii="楷体_GB2312;楷体" w:hAnsi="楷体_GB2312;楷体" w:hint="eastAsia" w:eastAsia="楷体_GB2312;楷体"/>
          <w:color w:val="000000"/>
          <w:spacing w:val="-2"/>
          <w:sz w:val="32"/>
          <w:szCs w:val="32"/>
        </w:rPr>
        <w:t>附则</w:t>
      </w:r>
    </w:p>
    <w:p>
      <w:pPr>
        <w:pStyle w:val="Normal"/>
        <w:spacing w:lineRule="exact" w:line="579"/>
        <w:jc w:val="center"/>
        <w:rPr>
          <w:rFonts w:ascii="黑体" w:hAnsi="黑体" w:eastAsia="黑体"/>
          <w:color w:val="000000"/>
          <w:spacing w:val="-2"/>
          <w:sz w:val="32"/>
          <w:szCs w:val="32"/>
        </w:rPr>
      </w:pPr>
      <w:r>
        <w:rPr>
          <w:rFonts w:eastAsia="黑体" w:hint="eastAsia" w:ascii="黑体" w:hAnsi="黑体"/>
          <w:color w:val="000000"/>
          <w:spacing w:val="-2"/>
          <w:sz w:val="32"/>
          <w:szCs w:val="32"/>
        </w:rPr>
        <w:t xml:space="preserve"> </w:t>
      </w:r>
    </w:p>
    <w:p>
      <w:pPr>
        <w:pStyle w:val="Normal"/>
        <w:numPr>
          <w:ilvl w:val="0"/>
          <w:numId w:val="0"/>
        </w:numPr>
        <w:spacing w:lineRule="exact" w:line="579"/>
        <w:jc w:val="center"/>
        <w:outlineLvl w:val="0"/>
        <w:rPr>
          <w:rFonts w:ascii="黑体" w:hAnsi="黑体" w:eastAsia="黑体" w:cs="Times New Roman"/>
          <w:color w:val="000000"/>
          <w:spacing w:val="-2"/>
          <w:sz w:val="32"/>
          <w:szCs w:val="32"/>
        </w:rPr>
      </w:pPr>
      <w:r>
        <w:rPr>
          <w:rFonts w:ascii="黑体" w:hAnsi="黑体" w:cs="黑体" w:hint="eastAsia" w:eastAsia="黑体"/>
          <w:color w:val="000000"/>
          <w:spacing w:val="-2"/>
          <w:sz w:val="32"/>
          <w:szCs w:val="32"/>
        </w:rPr>
        <w:t>第一章  总则</w:t>
      </w:r>
    </w:p>
    <w:p>
      <w:pPr>
        <w:pStyle w:val="Normal"/>
        <w:numPr>
          <w:ilvl w:val="0"/>
          <w:numId w:val="0"/>
        </w:numPr>
        <w:spacing w:lineRule="exact" w:line="579"/>
        <w:outlineLvl w:val="0"/>
        <w:rPr>
          <w:rFonts w:ascii="黑体" w:hAnsi="黑体" w:eastAsia="黑体"/>
          <w:color w:val="000000"/>
          <w:spacing w:val="-2"/>
          <w:sz w:val="32"/>
          <w:szCs w:val="32"/>
        </w:rPr>
      </w:pPr>
      <w:r>
        <w:rPr>
          <w:rFonts w:eastAsia="黑体" w:hint="eastAsia" w:ascii="黑体" w:hAnsi="黑体"/>
          <w:color w:val="000000"/>
          <w:spacing w:val="-2"/>
          <w:sz w:val="32"/>
          <w:szCs w:val="32"/>
        </w:rPr>
        <w:t xml:space="preserve"> </w:t>
      </w:r>
    </w:p>
    <w:p>
      <w:pPr>
        <w:pStyle w:val="Normal"/>
        <w:spacing w:lineRule="exact" w:line="579"/>
        <w:ind w:firstLineChars="200" w:startChars="0" w:start="0" w:endChars="0" w:end="0"/>
        <w:rPr>
          <w:rFonts w:ascii="仿宋_GB2312;仿宋" w:hAnsi="仿宋_GB2312;仿宋" w:eastAsia="仿宋_GB2312;仿宋"/>
          <w:color w:val="000000"/>
          <w:spacing w:val="-2"/>
          <w:sz w:val="32"/>
          <w:szCs w:val="32"/>
        </w:rPr>
      </w:pPr>
      <w:r>
        <w:rPr>
          <w:rFonts w:ascii="黑体" w:hAnsi="黑体" w:cs="黑体" w:hint="eastAsia" w:eastAsia="黑体"/>
          <w:color w:val="000000"/>
          <w:spacing w:val="-2"/>
          <w:sz w:val="32"/>
          <w:szCs w:val="32"/>
        </w:rPr>
        <w:t>第一条</w:t>
      </w:r>
      <w:r>
        <w:rPr>
          <w:rFonts w:ascii="黑体" w:hAnsi="黑体" w:hint="eastAsia" w:eastAsia="黑体"/>
          <w:color w:val="000000"/>
          <w:spacing w:val="-2"/>
          <w:sz w:val="32"/>
          <w:szCs w:val="32"/>
        </w:rPr>
        <w:t xml:space="preserve">  </w:t>
      </w:r>
      <w:r>
        <w:rPr>
          <w:rFonts w:ascii="仿宋_GB2312;仿宋" w:hAnsi="仿宋_GB2312;仿宋" w:hint="eastAsia" w:eastAsia="仿宋_GB2312;仿宋"/>
          <w:color w:val="000000"/>
          <w:spacing w:val="-2"/>
          <w:sz w:val="32"/>
          <w:szCs w:val="32"/>
        </w:rPr>
        <w:t>为了促进前海深港现代服务业合作区（以下简称前海合作区）开发建设，深化与香港的紧密合作，发展现代服务业和战略性新兴产业，构建开放型、创新型产业体系，根据法律、行政法规的基本原则，制定本条例。</w:t>
      </w:r>
    </w:p>
    <w:p>
      <w:pPr>
        <w:pStyle w:val="Normal"/>
        <w:spacing w:lineRule="exact" w:line="579"/>
        <w:ind w:firstLineChars="200" w:startChars="0" w:start="0" w:endChars="0" w:end="0"/>
        <w:rPr>
          <w:rFonts w:ascii="仿宋_GB2312;仿宋" w:hAnsi="仿宋_GB2312;仿宋" w:eastAsia="仿宋_GB2312;仿宋"/>
          <w:color w:val="000000"/>
          <w:spacing w:val="-2"/>
          <w:sz w:val="32"/>
          <w:szCs w:val="32"/>
        </w:rPr>
      </w:pPr>
      <w:r>
        <w:rPr>
          <w:rFonts w:ascii="黑体" w:hAnsi="黑体" w:cs="黑体" w:hint="eastAsia" w:eastAsia="黑体"/>
          <w:color w:val="000000"/>
          <w:spacing w:val="-2"/>
          <w:sz w:val="32"/>
          <w:szCs w:val="32"/>
        </w:rPr>
        <w:t>第二条</w:t>
      </w:r>
      <w:r>
        <w:rPr>
          <w:rFonts w:ascii="黑体" w:hAnsi="黑体" w:hint="eastAsia" w:eastAsia="黑体"/>
          <w:color w:val="000000"/>
          <w:spacing w:val="-2"/>
          <w:sz w:val="32"/>
          <w:szCs w:val="32"/>
        </w:rPr>
        <w:t xml:space="preserve">  </w:t>
      </w:r>
      <w:r>
        <w:rPr>
          <w:rFonts w:ascii="仿宋_GB2312;仿宋" w:hAnsi="仿宋_GB2312;仿宋" w:hint="eastAsia" w:eastAsia="仿宋_GB2312;仿宋"/>
          <w:color w:val="000000"/>
          <w:spacing w:val="-2"/>
          <w:sz w:val="32"/>
          <w:szCs w:val="32"/>
        </w:rPr>
        <w:t>前海合作区的范围包括国务院批复的《前海深港现代服务业合作区总体发展规划》（以下简称《前海规划》）确定的区域和经国务院批准的扩展区域。</w:t>
      </w:r>
    </w:p>
    <w:p>
      <w:pPr>
        <w:pStyle w:val="Normal"/>
        <w:spacing w:lineRule="exact" w:line="579"/>
        <w:ind w:firstLineChars="200" w:startChars="0" w:start="0" w:endChars="0" w:end="0"/>
        <w:rPr>
          <w:rFonts w:ascii="仿宋_GB2312;仿宋" w:hAnsi="仿宋_GB2312;仿宋" w:eastAsia="仿宋_GB2312;仿宋"/>
          <w:color w:val="000000"/>
          <w:spacing w:val="-2"/>
          <w:sz w:val="32"/>
          <w:szCs w:val="32"/>
        </w:rPr>
      </w:pPr>
      <w:r>
        <w:rPr>
          <w:rFonts w:ascii="黑体" w:hAnsi="黑体" w:cs="黑体" w:hint="eastAsia" w:eastAsia="黑体"/>
          <w:color w:val="000000"/>
          <w:spacing w:val="-2"/>
          <w:sz w:val="32"/>
          <w:szCs w:val="32"/>
        </w:rPr>
        <w:t xml:space="preserve">第三条 </w:t>
      </w:r>
      <w:r>
        <w:rPr>
          <w:rFonts w:ascii="黑体" w:hAnsi="黑体" w:hint="eastAsia" w:eastAsia="黑体"/>
          <w:color w:val="000000"/>
          <w:spacing w:val="-2"/>
          <w:sz w:val="32"/>
          <w:szCs w:val="32"/>
        </w:rPr>
        <w:t xml:space="preserve"> </w:t>
      </w:r>
      <w:r>
        <w:rPr>
          <w:rFonts w:ascii="仿宋_GB2312;仿宋" w:hAnsi="仿宋_GB2312;仿宋" w:hint="eastAsia" w:eastAsia="仿宋_GB2312;仿宋"/>
          <w:color w:val="000000"/>
          <w:spacing w:val="-2"/>
          <w:sz w:val="32"/>
          <w:szCs w:val="32"/>
        </w:rPr>
        <w:t>前海合作区坚持依托香港、服务内地、面向世界，创新发展金融、物流、信息服务、科技服务、文化创意等现代服务业，推动战略性新兴产业发展，</w:t>
      </w:r>
      <w:r>
        <w:rPr>
          <w:rFonts w:ascii="仿宋_GB2312;仿宋" w:hAnsi="仿宋_GB2312;仿宋" w:eastAsia="仿宋_GB2312;仿宋"/>
          <w:color w:val="000000"/>
          <w:spacing w:val="-2"/>
          <w:sz w:val="32"/>
          <w:szCs w:val="32"/>
        </w:rPr>
        <w:t>建设国际化城市新中心</w:t>
      </w:r>
      <w:r>
        <w:rPr>
          <w:rFonts w:ascii="仿宋_GB2312;仿宋" w:hAnsi="仿宋_GB2312;仿宋" w:hint="eastAsia" w:eastAsia="仿宋_GB2312;仿宋"/>
          <w:color w:val="000000"/>
          <w:spacing w:val="-2"/>
          <w:sz w:val="32"/>
          <w:szCs w:val="32"/>
        </w:rPr>
        <w:t>，在粤港澳大湾区建设和深圳建设中国特色社会主义先行示范区中发挥更大作用。</w:t>
      </w:r>
    </w:p>
    <w:p>
      <w:pPr>
        <w:pStyle w:val="Normal"/>
        <w:spacing w:lineRule="exact" w:line="579"/>
        <w:ind w:firstLineChars="200" w:startChars="0" w:start="0" w:endChars="0" w:end="0"/>
        <w:rPr>
          <w:rFonts w:ascii="仿宋_GB2312;仿宋" w:hAnsi="仿宋_GB2312;仿宋" w:eastAsia="仿宋_GB2312;仿宋"/>
          <w:color w:val="000000"/>
          <w:spacing w:val="-2"/>
          <w:sz w:val="32"/>
          <w:szCs w:val="32"/>
        </w:rPr>
      </w:pPr>
      <w:r>
        <w:rPr>
          <w:rFonts w:ascii="黑体" w:hAnsi="黑体" w:cs="黑体" w:hint="eastAsia" w:eastAsia="黑体"/>
          <w:color w:val="000000"/>
          <w:spacing w:val="-2"/>
          <w:sz w:val="32"/>
          <w:szCs w:val="32"/>
        </w:rPr>
        <w:t>第四条</w:t>
      </w:r>
      <w:r>
        <w:rPr>
          <w:rFonts w:ascii="黑体" w:hAnsi="黑体" w:hint="eastAsia" w:eastAsia="黑体"/>
          <w:color w:val="000000"/>
          <w:spacing w:val="-2"/>
          <w:sz w:val="32"/>
          <w:szCs w:val="32"/>
        </w:rPr>
        <w:t xml:space="preserve">  </w:t>
      </w:r>
      <w:r>
        <w:rPr>
          <w:rFonts w:ascii="仿宋_GB2312;仿宋" w:hAnsi="仿宋_GB2312;仿宋" w:hint="eastAsia" w:eastAsia="仿宋_GB2312;仿宋"/>
          <w:color w:val="000000"/>
          <w:spacing w:val="-2"/>
          <w:sz w:val="32"/>
          <w:szCs w:val="32"/>
        </w:rPr>
        <w:t>市人民政府应当加强对《前海规划》实施的领导，按照《前海规划》确定的功能定位和发展重点，制定实施方案，统筹推进《前海规划》的全面实施。</w:t>
      </w:r>
    </w:p>
    <w:p>
      <w:pPr>
        <w:pStyle w:val="Normal"/>
        <w:spacing w:lineRule="exact" w:line="579"/>
        <w:ind w:firstLineChars="200" w:startChars="0" w:start="0" w:endChars="0" w:end="0"/>
        <w:rPr>
          <w:rFonts w:ascii="仿宋_GB2312;仿宋" w:hAnsi="仿宋_GB2312;仿宋" w:eastAsia="仿宋_GB2312;仿宋"/>
          <w:color w:val="000000"/>
          <w:spacing w:val="-2"/>
          <w:sz w:val="32"/>
          <w:szCs w:val="32"/>
        </w:rPr>
      </w:pPr>
      <w:r>
        <w:rPr>
          <w:rFonts w:ascii="黑体" w:hAnsi="黑体" w:cs="黑体" w:hint="eastAsia" w:eastAsia="黑体"/>
          <w:color w:val="000000"/>
          <w:spacing w:val="-2"/>
          <w:sz w:val="32"/>
          <w:szCs w:val="32"/>
        </w:rPr>
        <w:t>第五条</w:t>
      </w:r>
      <w:r>
        <w:rPr>
          <w:rFonts w:ascii="黑体" w:hAnsi="黑体" w:hint="eastAsia" w:eastAsia="黑体"/>
          <w:color w:val="000000"/>
          <w:spacing w:val="-2"/>
          <w:sz w:val="32"/>
          <w:szCs w:val="32"/>
        </w:rPr>
        <w:t xml:space="preserve">  </w:t>
      </w:r>
      <w:r>
        <w:rPr>
          <w:rFonts w:ascii="仿宋_GB2312;仿宋" w:hAnsi="仿宋_GB2312;仿宋" w:hint="eastAsia" w:eastAsia="仿宋_GB2312;仿宋"/>
          <w:color w:val="000000"/>
          <w:spacing w:val="-2"/>
          <w:sz w:val="32"/>
          <w:szCs w:val="32"/>
        </w:rPr>
        <w:t>前海合作区应当积极探索与香港合作发展的新机制、新模式、新途径。</w:t>
      </w:r>
    </w:p>
    <w:p>
      <w:pPr>
        <w:pStyle w:val="Normal"/>
        <w:spacing w:lineRule="exact" w:line="579"/>
        <w:ind w:firstLineChars="200" w:startChars="0" w:start="0" w:endChars="0" w:end="0"/>
        <w:rPr>
          <w:rFonts w:ascii="仿宋_GB2312;仿宋" w:hAnsi="仿宋_GB2312;仿宋" w:eastAsia="仿宋_GB2312;仿宋"/>
          <w:color w:val="000000"/>
          <w:spacing w:val="-2"/>
          <w:sz w:val="32"/>
          <w:szCs w:val="32"/>
        </w:rPr>
      </w:pPr>
      <w:r>
        <w:rPr>
          <w:rFonts w:ascii="仿宋_GB2312;仿宋" w:hAnsi="仿宋_GB2312;仿宋" w:hint="eastAsia" w:eastAsia="仿宋_GB2312;仿宋"/>
          <w:color w:val="000000"/>
          <w:spacing w:val="-2"/>
          <w:sz w:val="32"/>
          <w:szCs w:val="32"/>
        </w:rPr>
        <w:t>前海合作区的开发、建设和管理应当借鉴吸收香港等地区和国际的先进经验，探索与国际通行规则和国际惯例接轨。</w:t>
      </w:r>
    </w:p>
    <w:p>
      <w:pPr>
        <w:pStyle w:val="Normal"/>
        <w:spacing w:lineRule="exact" w:line="579"/>
        <w:ind w:firstLineChars="200" w:startChars="0" w:start="0" w:endChars="0" w:end="0"/>
        <w:rPr>
          <w:rFonts w:ascii="仿宋_GB2312;仿宋" w:hAnsi="仿宋_GB2312;仿宋" w:eastAsia="仿宋_GB2312;仿宋"/>
          <w:color w:val="000000"/>
          <w:spacing w:val="-2"/>
          <w:sz w:val="32"/>
          <w:szCs w:val="32"/>
        </w:rPr>
      </w:pPr>
      <w:r>
        <w:rPr>
          <w:rFonts w:ascii="黑体" w:hAnsi="黑体" w:cs="黑体" w:hint="eastAsia" w:eastAsia="黑体"/>
          <w:color w:val="000000"/>
          <w:spacing w:val="-2"/>
          <w:sz w:val="32"/>
          <w:szCs w:val="32"/>
        </w:rPr>
        <w:t>第六条</w:t>
      </w:r>
      <w:r>
        <w:rPr>
          <w:rFonts w:ascii="黑体" w:hAnsi="黑体" w:hint="eastAsia" w:eastAsia="黑体"/>
          <w:color w:val="000000"/>
          <w:spacing w:val="-2"/>
          <w:sz w:val="32"/>
          <w:szCs w:val="32"/>
        </w:rPr>
        <w:t xml:space="preserve">  </w:t>
      </w:r>
      <w:r>
        <w:rPr>
          <w:rFonts w:ascii="仿宋_GB2312;仿宋" w:hAnsi="仿宋_GB2312;仿宋" w:hint="eastAsia" w:eastAsia="仿宋_GB2312;仿宋"/>
          <w:color w:val="000000"/>
          <w:spacing w:val="-2"/>
          <w:sz w:val="32"/>
          <w:szCs w:val="32"/>
        </w:rPr>
        <w:t>市人民政府应当根据本条例建立</w:t>
      </w:r>
      <w:r>
        <w:rPr>
          <w:rFonts w:ascii="仿宋_GB2312;仿宋" w:hAnsi="仿宋_GB2312;仿宋" w:cs="等线" w:hint="eastAsia" w:eastAsia="仿宋_GB2312;仿宋"/>
          <w:color w:val="000000"/>
          <w:spacing w:val="-2"/>
          <w:sz w:val="32"/>
          <w:szCs w:val="32"/>
        </w:rPr>
        <w:t>健全</w:t>
      </w:r>
      <w:r>
        <w:rPr>
          <w:rFonts w:ascii="仿宋_GB2312;仿宋" w:hAnsi="仿宋_GB2312;仿宋" w:hint="eastAsia" w:eastAsia="仿宋_GB2312;仿宋"/>
          <w:color w:val="000000"/>
          <w:spacing w:val="-2"/>
          <w:sz w:val="32"/>
          <w:szCs w:val="32"/>
        </w:rPr>
        <w:t>适合前海合作区发展需要的体制机制。</w:t>
      </w:r>
    </w:p>
    <w:p>
      <w:pPr>
        <w:pStyle w:val="Normal"/>
        <w:spacing w:lineRule="exact" w:line="579"/>
        <w:ind w:firstLineChars="200" w:startChars="0" w:start="0" w:endChars="0" w:end="0"/>
        <w:rPr>
          <w:rFonts w:ascii="仿宋_GB2312;仿宋" w:hAnsi="仿宋_GB2312;仿宋" w:eastAsia="仿宋_GB2312;仿宋" w:hint="eastAsia"/>
          <w:color w:val="000000"/>
          <w:spacing w:val="-2"/>
          <w:sz w:val="32"/>
          <w:szCs w:val="32"/>
        </w:rPr>
      </w:pPr>
      <w:r>
        <w:rPr>
          <w:rFonts w:ascii="仿宋_GB2312;仿宋" w:hAnsi="仿宋_GB2312;仿宋" w:hint="eastAsia" w:eastAsia="仿宋_GB2312;仿宋"/>
          <w:color w:val="000000"/>
          <w:spacing w:val="-2"/>
          <w:sz w:val="32"/>
          <w:szCs w:val="32"/>
        </w:rPr>
        <w:t>市人民政府</w:t>
      </w:r>
      <w:r>
        <w:rPr>
          <w:rFonts w:ascii="仿宋_GB2312;仿宋" w:hAnsi="仿宋_GB2312;仿宋" w:hint="eastAsia" w:eastAsia="仿宋_GB2312;仿宋"/>
          <w:i w:val="false"/>
          <w:iCs w:val="false"/>
          <w:color w:val="000000"/>
          <w:spacing w:val="-2"/>
          <w:sz w:val="32"/>
          <w:szCs w:val="32"/>
          <w:u w:val="none"/>
        </w:rPr>
        <w:t>有关</w:t>
      </w:r>
      <w:r>
        <w:rPr>
          <w:rFonts w:ascii="仿宋_GB2312;仿宋" w:hAnsi="仿宋_GB2312;仿宋" w:hint="eastAsia" w:eastAsia="仿宋_GB2312;仿宋"/>
          <w:color w:val="000000"/>
          <w:spacing w:val="-2"/>
          <w:sz w:val="32"/>
          <w:szCs w:val="32"/>
        </w:rPr>
        <w:t>部门、辖区人民政府和前海合作区管理机构应当完善前海合作区体制机制，在前海合作区开发建设、产业发展、投资促进、市场监管、社会治理、法治建设等重点领域和关键环节不断推进制度集成创新。</w:t>
      </w:r>
    </w:p>
    <w:p>
      <w:pPr>
        <w:pStyle w:val="Normal"/>
        <w:spacing w:lineRule="exact" w:line="579"/>
        <w:ind w:firstLineChars="200" w:startChars="0" w:start="0" w:endChars="0" w:end="0"/>
        <w:rPr>
          <w:rFonts w:ascii="仿宋_GB2312;仿宋" w:hAnsi="仿宋_GB2312;仿宋" w:eastAsia="仿宋_GB2312;仿宋" w:hint="eastAsia"/>
          <w:color w:val="000000"/>
          <w:spacing w:val="-2"/>
          <w:sz w:val="32"/>
          <w:szCs w:val="32"/>
        </w:rPr>
      </w:pPr>
      <w:r>
        <w:rPr>
          <w:rFonts w:eastAsia="仿宋_GB2312;仿宋" w:hint="eastAsia" w:ascii="仿宋_GB2312;仿宋" w:hAnsi="仿宋_GB2312;仿宋"/>
          <w:color w:val="000000"/>
          <w:spacing w:val="-2"/>
          <w:sz w:val="32"/>
          <w:szCs w:val="32"/>
        </w:rPr>
      </w:r>
    </w:p>
    <w:p>
      <w:pPr>
        <w:pStyle w:val="Normal"/>
        <w:numPr>
          <w:ilvl w:val="0"/>
          <w:numId w:val="0"/>
        </w:numPr>
        <w:spacing w:lineRule="exact" w:line="579"/>
        <w:jc w:val="center"/>
        <w:outlineLvl w:val="0"/>
        <w:rPr>
          <w:rFonts w:ascii="黑体" w:hAnsi="黑体" w:eastAsia="黑体" w:cs="黑体"/>
          <w:color w:val="000000"/>
          <w:spacing w:val="-2"/>
          <w:sz w:val="32"/>
          <w:szCs w:val="32"/>
        </w:rPr>
      </w:pPr>
      <w:r>
        <w:rPr>
          <w:rFonts w:ascii="黑体" w:hAnsi="黑体" w:cs="黑体" w:hint="eastAsia" w:eastAsia="黑体"/>
          <w:color w:val="000000"/>
          <w:spacing w:val="-2"/>
          <w:sz w:val="32"/>
          <w:szCs w:val="32"/>
        </w:rPr>
        <w:t>第二章</w:t>
      </w:r>
      <w:r>
        <w:rPr>
          <w:rFonts w:ascii="黑体" w:hAnsi="黑体" w:hint="eastAsia" w:eastAsia="黑体"/>
          <w:color w:val="000000"/>
          <w:spacing w:val="-2"/>
          <w:sz w:val="32"/>
          <w:szCs w:val="32"/>
        </w:rPr>
        <w:t xml:space="preserve"> </w:t>
      </w:r>
      <w:r>
        <w:rPr>
          <w:rFonts w:ascii="黑体" w:hAnsi="黑体" w:cs="黑体" w:hint="eastAsia" w:eastAsia="黑体"/>
          <w:color w:val="000000"/>
          <w:spacing w:val="-2"/>
          <w:sz w:val="32"/>
          <w:szCs w:val="32"/>
        </w:rPr>
        <w:t>治理结构</w:t>
      </w:r>
    </w:p>
    <w:p>
      <w:pPr>
        <w:pStyle w:val="Normal"/>
        <w:numPr>
          <w:ilvl w:val="0"/>
          <w:numId w:val="0"/>
        </w:numPr>
        <w:spacing w:lineRule="exact" w:line="579"/>
        <w:jc w:val="center"/>
        <w:outlineLvl w:val="0"/>
        <w:rPr>
          <w:rFonts w:ascii="黑体" w:hAnsi="黑体" w:eastAsia="黑体" w:cs="黑体"/>
          <w:color w:val="000000"/>
          <w:spacing w:val="-2"/>
          <w:sz w:val="32"/>
          <w:szCs w:val="32"/>
        </w:rPr>
      </w:pPr>
      <w:r>
        <w:rPr>
          <w:rFonts w:eastAsia="黑体" w:cs="黑体" w:ascii="黑体" w:hAnsi="黑体"/>
          <w:color w:val="000000"/>
          <w:spacing w:val="-2"/>
          <w:sz w:val="32"/>
          <w:szCs w:val="32"/>
        </w:rPr>
      </w:r>
    </w:p>
    <w:p>
      <w:pPr>
        <w:pStyle w:val="Normal"/>
        <w:spacing w:lineRule="exact" w:line="579"/>
        <w:ind w:firstLineChars="200" w:startChars="0" w:start="0" w:endChars="0" w:end="0"/>
        <w:rPr>
          <w:rFonts w:ascii="仿宋_GB2312;仿宋" w:hAnsi="仿宋_GB2312;仿宋" w:eastAsia="仿宋_GB2312;仿宋" w:hint="eastAsia"/>
          <w:color w:val="000000"/>
          <w:spacing w:val="-2"/>
          <w:sz w:val="32"/>
          <w:szCs w:val="32"/>
        </w:rPr>
      </w:pPr>
      <w:r>
        <w:rPr>
          <w:rFonts w:ascii="黑体" w:hAnsi="黑体" w:cs="黑体" w:hint="eastAsia" w:eastAsia="黑体"/>
          <w:color w:val="000000"/>
          <w:spacing w:val="-2"/>
          <w:sz w:val="32"/>
          <w:szCs w:val="32"/>
        </w:rPr>
        <w:t>第七条</w:t>
      </w:r>
      <w:r>
        <w:rPr>
          <w:rFonts w:ascii="黑体" w:hAnsi="黑体" w:hint="eastAsia" w:eastAsia="黑体"/>
          <w:color w:val="000000"/>
          <w:spacing w:val="-2"/>
          <w:sz w:val="32"/>
          <w:szCs w:val="32"/>
        </w:rPr>
        <w:t xml:space="preserve">  </w:t>
      </w:r>
      <w:r>
        <w:rPr>
          <w:rFonts w:ascii="仿宋_GB2312;仿宋" w:hAnsi="仿宋_GB2312;仿宋" w:hint="eastAsia" w:eastAsia="仿宋_GB2312;仿宋"/>
          <w:color w:val="000000"/>
          <w:spacing w:val="-2"/>
          <w:sz w:val="32"/>
          <w:szCs w:val="32"/>
        </w:rPr>
        <w:t>设立深圳市前海深港现代服务业合作区管理局（以下简称管理局）。</w:t>
      </w:r>
    </w:p>
    <w:p>
      <w:pPr>
        <w:pStyle w:val="Normal"/>
        <w:spacing w:lineRule="exact" w:line="579"/>
        <w:ind w:firstLineChars="200" w:startChars="0" w:start="0" w:endChars="0" w:end="0"/>
        <w:rPr>
          <w:rFonts w:ascii="仿宋_GB2312;仿宋" w:hAnsi="仿宋_GB2312;仿宋" w:eastAsia="仿宋_GB2312;仿宋" w:hint="eastAsia"/>
          <w:color w:val="000000"/>
          <w:spacing w:val="-2"/>
          <w:sz w:val="32"/>
          <w:szCs w:val="32"/>
        </w:rPr>
      </w:pPr>
      <w:r>
        <w:rPr>
          <w:rFonts w:ascii="仿宋_GB2312;仿宋" w:hAnsi="仿宋_GB2312;仿宋" w:hint="eastAsia" w:eastAsia="仿宋_GB2312;仿宋"/>
          <w:color w:val="000000"/>
          <w:spacing w:val="-2"/>
          <w:sz w:val="32"/>
          <w:szCs w:val="32"/>
        </w:rPr>
        <w:t>管理局在市人民政府领导下，依照本条例履行前海合作区开发建设、运营管理、产业发展、法治建设、社会建设促进等相关行政管理和公共服务职责，可以实行企业化管理但不得以营利为目的。</w:t>
      </w:r>
    </w:p>
    <w:p>
      <w:pPr>
        <w:pStyle w:val="Normal"/>
        <w:spacing w:lineRule="exact" w:line="579"/>
        <w:ind w:firstLineChars="200" w:startChars="0" w:start="0" w:endChars="0" w:end="0"/>
        <w:rPr>
          <w:rFonts w:ascii="仿宋_GB2312;仿宋" w:hAnsi="仿宋_GB2312;仿宋" w:eastAsia="仿宋_GB2312;仿宋"/>
          <w:color w:val="000000"/>
          <w:spacing w:val="-2"/>
          <w:sz w:val="32"/>
          <w:szCs w:val="32"/>
        </w:rPr>
      </w:pPr>
      <w:r>
        <w:rPr>
          <w:rFonts w:ascii="仿宋_GB2312;仿宋" w:hAnsi="仿宋_GB2312;仿宋" w:hint="eastAsia" w:eastAsia="仿宋_GB2312;仿宋"/>
          <w:color w:val="000000"/>
          <w:spacing w:val="-2"/>
          <w:sz w:val="32"/>
          <w:szCs w:val="32"/>
        </w:rPr>
        <w:t>经国务院批准的前海合作区扩展区域的事权划分由市人民政府另行规定。</w:t>
      </w:r>
    </w:p>
    <w:p>
      <w:pPr>
        <w:pStyle w:val="Normal"/>
        <w:spacing w:lineRule="exact" w:line="579"/>
        <w:ind w:firstLineChars="200" w:startChars="0" w:start="0" w:endChars="0" w:end="0"/>
        <w:rPr>
          <w:rFonts w:ascii="仿宋_GB2312;仿宋" w:hAnsi="仿宋_GB2312;仿宋" w:eastAsia="仿宋_GB2312;仿宋"/>
          <w:color w:val="000000"/>
          <w:spacing w:val="-2"/>
          <w:sz w:val="32"/>
          <w:szCs w:val="32"/>
        </w:rPr>
      </w:pPr>
      <w:r>
        <w:rPr>
          <w:rFonts w:ascii="仿宋_GB2312;仿宋" w:hAnsi="仿宋_GB2312;仿宋" w:hint="eastAsia" w:eastAsia="仿宋_GB2312;仿宋"/>
          <w:color w:val="000000"/>
          <w:spacing w:val="-2"/>
          <w:sz w:val="32"/>
          <w:szCs w:val="32"/>
        </w:rPr>
        <w:t>管理局应当编制年度工作报告，并向社会公布。</w:t>
      </w:r>
    </w:p>
    <w:p>
      <w:pPr>
        <w:pStyle w:val="Normal"/>
        <w:spacing w:lineRule="exact" w:line="579"/>
        <w:ind w:firstLineChars="200" w:startChars="0" w:start="0" w:endChars="0" w:end="0"/>
        <w:rPr>
          <w:rFonts w:ascii="仿宋_GB2312;仿宋" w:hAnsi="仿宋_GB2312;仿宋" w:eastAsia="仿宋_GB2312;仿宋" w:hint="eastAsia"/>
          <w:color w:val="000000"/>
          <w:spacing w:val="-2"/>
          <w:sz w:val="32"/>
          <w:szCs w:val="32"/>
        </w:rPr>
      </w:pPr>
      <w:r>
        <w:rPr>
          <w:rFonts w:ascii="黑体" w:hAnsi="黑体" w:cs="黑体" w:hint="eastAsia" w:eastAsia="黑体"/>
          <w:color w:val="000000"/>
          <w:spacing w:val="-2"/>
          <w:sz w:val="32"/>
          <w:szCs w:val="32"/>
        </w:rPr>
        <w:t>第八条</w:t>
      </w:r>
      <w:r>
        <w:rPr>
          <w:rFonts w:ascii="黑体" w:hAnsi="黑体" w:hint="eastAsia" w:eastAsia="黑体"/>
          <w:color w:val="000000"/>
          <w:spacing w:val="-2"/>
          <w:sz w:val="32"/>
          <w:szCs w:val="32"/>
        </w:rPr>
        <w:t xml:space="preserve">  </w:t>
      </w:r>
      <w:r>
        <w:rPr>
          <w:rFonts w:ascii="仿宋_GB2312;仿宋" w:hAnsi="仿宋_GB2312;仿宋" w:hint="eastAsia" w:eastAsia="仿宋_GB2312;仿宋"/>
          <w:color w:val="000000"/>
          <w:spacing w:val="-2"/>
          <w:sz w:val="32"/>
          <w:szCs w:val="32"/>
        </w:rPr>
        <w:t>市人民政府应当根据前海合作区开发、建设、管理的实际情况，具体规定和调整管理局的行政管理职责、公共服务范围以及市人民政府有关部门、辖区人民政府在前海合作区履行职责的范围。</w:t>
      </w:r>
    </w:p>
    <w:p>
      <w:pPr>
        <w:pStyle w:val="Normal"/>
        <w:spacing w:lineRule="exact" w:line="579"/>
        <w:ind w:firstLineChars="200" w:startChars="0" w:start="0" w:endChars="0" w:end="0"/>
        <w:rPr>
          <w:rFonts w:ascii="仿宋_GB2312;仿宋" w:hAnsi="仿宋_GB2312;仿宋" w:eastAsia="仿宋_GB2312;仿宋"/>
          <w:color w:val="000000"/>
          <w:spacing w:val="-2"/>
          <w:sz w:val="32"/>
          <w:szCs w:val="32"/>
        </w:rPr>
      </w:pPr>
      <w:r>
        <w:rPr>
          <w:rFonts w:ascii="仿宋_GB2312;仿宋" w:hAnsi="仿宋_GB2312;仿宋" w:hint="eastAsia" w:eastAsia="仿宋_GB2312;仿宋"/>
          <w:color w:val="000000"/>
          <w:spacing w:val="-2"/>
          <w:sz w:val="32"/>
          <w:szCs w:val="32"/>
        </w:rPr>
        <w:t>管理局的权责清单由市人民政府向社会公布。清单范围外的职责分别由市人民政府有关部门或者辖区人民政府承担，管理局负责协调。</w:t>
      </w:r>
    </w:p>
    <w:p>
      <w:pPr>
        <w:pStyle w:val="Normal"/>
        <w:spacing w:lineRule="exact" w:line="579"/>
        <w:ind w:firstLineChars="200" w:startChars="0" w:start="0" w:endChars="0" w:end="0"/>
        <w:rPr>
          <w:rFonts w:ascii="仿宋_GB2312;仿宋" w:hAnsi="仿宋_GB2312;仿宋" w:eastAsia="仿宋_GB2312;仿宋"/>
          <w:color w:val="000000"/>
          <w:spacing w:val="-2"/>
          <w:sz w:val="32"/>
          <w:szCs w:val="32"/>
          <w:highlight w:val="yellow"/>
        </w:rPr>
      </w:pPr>
      <w:r>
        <w:rPr>
          <w:rFonts w:ascii="黑体" w:hAnsi="黑体" w:cs="黑体" w:hint="eastAsia" w:eastAsia="黑体"/>
          <w:color w:val="000000"/>
          <w:spacing w:val="-2"/>
          <w:sz w:val="32"/>
          <w:szCs w:val="32"/>
        </w:rPr>
        <w:t>第九条</w:t>
      </w:r>
      <w:r>
        <w:rPr>
          <w:rFonts w:ascii="黑体" w:hAnsi="黑体" w:hint="eastAsia" w:eastAsia="黑体"/>
          <w:color w:val="000000"/>
          <w:spacing w:val="-2"/>
          <w:sz w:val="32"/>
          <w:szCs w:val="32"/>
        </w:rPr>
        <w:t xml:space="preserve">  </w:t>
      </w:r>
      <w:r>
        <w:rPr>
          <w:rFonts w:ascii="仿宋_GB2312;仿宋" w:hAnsi="仿宋_GB2312;仿宋" w:hint="eastAsia" w:eastAsia="仿宋_GB2312;仿宋"/>
          <w:color w:val="000000"/>
          <w:spacing w:val="-2"/>
          <w:sz w:val="32"/>
          <w:szCs w:val="32"/>
        </w:rPr>
        <w:t>管理局设局长一名，副局长若干名，管理局正副局长按照管理权限和程序，由市人民政府任命。</w:t>
      </w:r>
    </w:p>
    <w:p>
      <w:pPr>
        <w:pStyle w:val="Normal"/>
        <w:spacing w:lineRule="exact" w:line="579"/>
        <w:ind w:firstLineChars="200" w:startChars="0" w:start="0" w:endChars="0" w:end="0"/>
        <w:rPr>
          <w:rFonts w:ascii="仿宋_GB2312;仿宋" w:hAnsi="仿宋_GB2312;仿宋" w:eastAsia="仿宋_GB2312;仿宋"/>
          <w:color w:val="000000"/>
          <w:spacing w:val="-2"/>
          <w:sz w:val="32"/>
          <w:szCs w:val="32"/>
        </w:rPr>
      </w:pPr>
      <w:r>
        <w:rPr>
          <w:rFonts w:ascii="仿宋_GB2312;仿宋" w:hAnsi="仿宋_GB2312;仿宋" w:hint="eastAsia" w:eastAsia="仿宋_GB2312;仿宋"/>
          <w:color w:val="000000"/>
          <w:spacing w:val="-2"/>
          <w:sz w:val="32"/>
          <w:szCs w:val="32"/>
        </w:rPr>
        <w:t>管理局可以从境外专业人士中选聘管理人员。</w:t>
      </w:r>
    </w:p>
    <w:p>
      <w:pPr>
        <w:pStyle w:val="Normal"/>
        <w:spacing w:lineRule="exact" w:line="579"/>
        <w:ind w:firstLineChars="200" w:startChars="0" w:start="0" w:endChars="0" w:end="0"/>
        <w:rPr>
          <w:rFonts w:ascii="仿宋_GB2312;仿宋" w:hAnsi="仿宋_GB2312;仿宋" w:eastAsia="仿宋_GB2312;仿宋"/>
          <w:color w:val="000000"/>
          <w:spacing w:val="-10"/>
          <w:sz w:val="32"/>
          <w:szCs w:val="32"/>
        </w:rPr>
      </w:pPr>
      <w:r>
        <w:rPr>
          <w:rFonts w:ascii="仿宋_GB2312;仿宋" w:hAnsi="仿宋_GB2312;仿宋" w:hint="eastAsia" w:eastAsia="仿宋_GB2312;仿宋"/>
          <w:color w:val="000000"/>
          <w:spacing w:val="-2"/>
          <w:sz w:val="32"/>
          <w:szCs w:val="32"/>
        </w:rPr>
        <w:t>管理局可以根据工作需要设立咨询机构。</w:t>
      </w:r>
    </w:p>
    <w:p>
      <w:pPr>
        <w:pStyle w:val="Normal"/>
        <w:spacing w:lineRule="exact" w:line="579"/>
        <w:ind w:firstLineChars="200" w:startChars="0" w:start="0" w:endChars="0" w:end="0"/>
        <w:rPr>
          <w:rFonts w:ascii="仿宋_GB2312;仿宋" w:hAnsi="仿宋_GB2312;仿宋" w:eastAsia="仿宋_GB2312;仿宋"/>
          <w:color w:val="000000"/>
          <w:spacing w:val="-2"/>
          <w:sz w:val="32"/>
          <w:szCs w:val="32"/>
        </w:rPr>
      </w:pPr>
      <w:r>
        <w:rPr>
          <w:rFonts w:ascii="黑体" w:hAnsi="黑体" w:cs="黑体" w:hint="eastAsia" w:eastAsia="黑体"/>
          <w:color w:val="000000"/>
          <w:spacing w:val="-2"/>
          <w:sz w:val="32"/>
          <w:szCs w:val="32"/>
        </w:rPr>
        <w:t>第十条</w:t>
      </w:r>
      <w:r>
        <w:rPr>
          <w:rFonts w:ascii="黑体" w:hAnsi="黑体" w:hint="eastAsia" w:eastAsia="黑体"/>
          <w:color w:val="000000"/>
          <w:spacing w:val="-2"/>
          <w:sz w:val="32"/>
          <w:szCs w:val="32"/>
        </w:rPr>
        <w:t xml:space="preserve">  </w:t>
      </w:r>
      <w:r>
        <w:rPr>
          <w:rFonts w:ascii="仿宋_GB2312;仿宋" w:hAnsi="仿宋_GB2312;仿宋" w:hint="eastAsia" w:eastAsia="仿宋_GB2312;仿宋"/>
          <w:color w:val="000000"/>
          <w:spacing w:val="-2"/>
          <w:sz w:val="32"/>
          <w:szCs w:val="32"/>
        </w:rPr>
        <w:t>在非金融类产业项目的审批管理领域，管理局根据国家授权行使计划单列市的管理权限。</w:t>
      </w:r>
    </w:p>
    <w:p>
      <w:pPr>
        <w:pStyle w:val="Normal"/>
        <w:spacing w:lineRule="exact" w:line="579"/>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pacing w:val="-2"/>
          <w:sz w:val="32"/>
          <w:szCs w:val="32"/>
        </w:rPr>
        <w:t xml:space="preserve">第十一条  </w:t>
      </w:r>
      <w:r>
        <w:rPr>
          <w:rFonts w:ascii="仿宋_GB2312;仿宋" w:hAnsi="仿宋_GB2312;仿宋" w:hint="eastAsia" w:eastAsia="仿宋_GB2312;仿宋"/>
          <w:color w:val="000000"/>
          <w:sz w:val="32"/>
          <w:szCs w:val="32"/>
        </w:rPr>
        <w:t>市人民政府应当根据前海合作区战略定位和管理体制，建立健全有利于前海合作区</w:t>
      </w:r>
      <w:r>
        <w:rPr>
          <w:rFonts w:ascii="仿宋_GB2312;仿宋" w:hAnsi="仿宋_GB2312;仿宋" w:hint="eastAsia" w:eastAsia="仿宋_GB2312;仿宋"/>
          <w:color w:val="000000"/>
          <w:spacing w:val="-2"/>
          <w:sz w:val="32"/>
          <w:szCs w:val="32"/>
        </w:rPr>
        <w:t>建设发展的稳定可预期的</w:t>
      </w:r>
      <w:r>
        <w:rPr>
          <w:rFonts w:ascii="仿宋_GB2312;仿宋" w:hAnsi="仿宋_GB2312;仿宋" w:hint="eastAsia" w:eastAsia="仿宋_GB2312;仿宋"/>
          <w:color w:val="000000"/>
          <w:sz w:val="32"/>
          <w:szCs w:val="32"/>
        </w:rPr>
        <w:t>财政保障体制。</w:t>
      </w:r>
    </w:p>
    <w:p>
      <w:pPr>
        <w:pStyle w:val="Normal"/>
        <w:spacing w:lineRule="exact" w:line="579"/>
        <w:ind w:firstLineChars="200" w:startChars="0" w:start="0" w:endChars="0" w:end="0"/>
        <w:rPr>
          <w:rFonts w:ascii="仿宋_GB2312;仿宋" w:hAnsi="仿宋_GB2312;仿宋" w:eastAsia="仿宋_GB2312;仿宋"/>
          <w:color w:val="000000"/>
          <w:spacing w:val="-2"/>
          <w:sz w:val="32"/>
          <w:szCs w:val="32"/>
        </w:rPr>
      </w:pPr>
      <w:r>
        <w:rPr>
          <w:rFonts w:ascii="黑体" w:hAnsi="黑体" w:cs="黑体" w:hint="eastAsia" w:eastAsia="黑体"/>
          <w:color w:val="000000"/>
          <w:spacing w:val="-2"/>
          <w:sz w:val="32"/>
          <w:szCs w:val="32"/>
        </w:rPr>
        <w:t>第十二条</w:t>
      </w:r>
      <w:r>
        <w:rPr>
          <w:rFonts w:ascii="黑体" w:hAnsi="黑体" w:hint="eastAsia" w:eastAsia="黑体"/>
          <w:color w:val="000000"/>
          <w:spacing w:val="-2"/>
          <w:sz w:val="32"/>
          <w:szCs w:val="32"/>
        </w:rPr>
        <w:t xml:space="preserve">  </w:t>
      </w:r>
      <w:r>
        <w:rPr>
          <w:rFonts w:ascii="仿宋_GB2312;仿宋" w:hAnsi="仿宋_GB2312;仿宋" w:hint="eastAsia" w:eastAsia="仿宋_GB2312;仿宋"/>
          <w:color w:val="000000"/>
          <w:spacing w:val="-2"/>
          <w:sz w:val="32"/>
          <w:szCs w:val="32"/>
        </w:rPr>
        <w:t>管理局可以</w:t>
      </w:r>
      <w:r>
        <w:rPr>
          <w:rFonts w:ascii="仿宋_GB2312;仿宋" w:hAnsi="仿宋_GB2312;仿宋" w:cs="等线" w:hint="eastAsia" w:eastAsia="仿宋_GB2312;仿宋"/>
          <w:color w:val="000000"/>
          <w:spacing w:val="-2"/>
          <w:sz w:val="32"/>
          <w:szCs w:val="32"/>
        </w:rPr>
        <w:t>根据前海合作区发展情况和实际需要，</w:t>
      </w:r>
      <w:r>
        <w:rPr>
          <w:rFonts w:ascii="仿宋_GB2312;仿宋" w:hAnsi="仿宋_GB2312;仿宋" w:hint="eastAsia" w:eastAsia="仿宋_GB2312;仿宋"/>
          <w:color w:val="000000"/>
          <w:spacing w:val="-2"/>
          <w:sz w:val="32"/>
          <w:szCs w:val="32"/>
        </w:rPr>
        <w:t>按照</w:t>
      </w:r>
      <w:r>
        <w:rPr>
          <w:rFonts w:ascii="仿宋_GB2312;仿宋" w:hAnsi="仿宋_GB2312;仿宋" w:hint="eastAsia" w:eastAsia="仿宋_GB2312;仿宋"/>
          <w:color w:val="000000"/>
          <w:sz w:val="32"/>
          <w:szCs w:val="32"/>
        </w:rPr>
        <w:t>确定的限额或者标准</w:t>
      </w:r>
      <w:r>
        <w:rPr>
          <w:rFonts w:ascii="仿宋_GB2312;仿宋" w:hAnsi="仿宋_GB2312;仿宋" w:hint="eastAsia" w:eastAsia="仿宋_GB2312;仿宋"/>
          <w:color w:val="000000"/>
          <w:spacing w:val="-2"/>
          <w:sz w:val="32"/>
          <w:szCs w:val="32"/>
        </w:rPr>
        <w:t>，自主</w:t>
      </w:r>
      <w:r>
        <w:rPr>
          <w:rFonts w:ascii="仿宋_GB2312;仿宋" w:hAnsi="仿宋_GB2312;仿宋" w:cs="等线" w:hint="eastAsia" w:eastAsia="仿宋_GB2312;仿宋"/>
          <w:color w:val="000000"/>
          <w:spacing w:val="-2"/>
          <w:sz w:val="32"/>
          <w:szCs w:val="32"/>
        </w:rPr>
        <w:t>决定机构设置、人员聘用和内部薪酬制度。</w:t>
      </w:r>
    </w:p>
    <w:p>
      <w:pPr>
        <w:pStyle w:val="Normal"/>
        <w:autoSpaceDE w:val="false"/>
        <w:spacing w:lineRule="exact" w:line="579"/>
        <w:ind w:firstLine="660" w:end="0"/>
        <w:rPr>
          <w:rFonts w:ascii="仿宋_GB2312;仿宋" w:hAnsi="仿宋_GB2312;仿宋" w:eastAsia="仿宋_GB2312;仿宋"/>
          <w:color w:val="000000"/>
          <w:spacing w:val="-2"/>
          <w:sz w:val="32"/>
          <w:szCs w:val="32"/>
        </w:rPr>
      </w:pPr>
      <w:r>
        <w:rPr>
          <w:rFonts w:ascii="黑体" w:hAnsi="黑体" w:cs="宋体" w:hint="eastAsia" w:eastAsia="黑体"/>
          <w:color w:val="000000"/>
          <w:spacing w:val="-2"/>
          <w:kern w:val="0"/>
          <w:sz w:val="32"/>
          <w:szCs w:val="32"/>
        </w:rPr>
        <w:t>第十三条</w:t>
      </w:r>
      <w:r>
        <w:rPr>
          <w:rStyle w:val="15"/>
          <w:rFonts w:ascii="宋体" w:hAnsi="宋体" w:cs="宋体" w:hint="eastAsia"/>
        </w:rPr>
        <w:t xml:space="preserve"> </w:t>
      </w:r>
      <w:r>
        <w:rPr>
          <w:rFonts w:ascii="黑体" w:hAnsi="黑体" w:cs="宋体" w:hint="eastAsia" w:eastAsia="黑体"/>
          <w:color w:val="000000"/>
          <w:spacing w:val="-2"/>
          <w:kern w:val="0"/>
          <w:sz w:val="32"/>
          <w:szCs w:val="32"/>
        </w:rPr>
        <w:t xml:space="preserve"> </w:t>
      </w:r>
      <w:r>
        <w:rPr>
          <w:rFonts w:ascii="仿宋_GB2312;仿宋" w:hAnsi="仿宋_GB2312;仿宋" w:hint="eastAsia" w:eastAsia="仿宋_GB2312;仿宋"/>
          <w:color w:val="000000"/>
          <w:kern w:val="0"/>
          <w:sz w:val="32"/>
          <w:szCs w:val="32"/>
        </w:rPr>
        <w:t>管理局可以自行依法组织政府采购，市财政部门依法实施监督和管理。</w:t>
      </w:r>
    </w:p>
    <w:p>
      <w:pPr>
        <w:pStyle w:val="Normal"/>
        <w:autoSpaceDE w:val="false"/>
        <w:spacing w:lineRule="exact" w:line="579"/>
        <w:ind w:firstLine="645" w:end="0"/>
        <w:rPr>
          <w:rFonts w:ascii="仿宋_GB2312;仿宋" w:hAnsi="仿宋_GB2312;仿宋" w:eastAsia="仿宋_GB2312;仿宋"/>
          <w:color w:val="000000"/>
          <w:spacing w:val="-2"/>
          <w:sz w:val="32"/>
          <w:szCs w:val="32"/>
        </w:rPr>
      </w:pPr>
      <w:r>
        <w:rPr>
          <w:rFonts w:ascii="黑体" w:hAnsi="黑体" w:cs="黑体" w:hint="eastAsia" w:eastAsia="黑体"/>
          <w:spacing w:val="-2"/>
          <w:sz w:val="32"/>
          <w:szCs w:val="32"/>
        </w:rPr>
        <w:t>第十四条</w:t>
      </w:r>
      <w:r>
        <w:rPr>
          <w:rFonts w:ascii="黑体" w:hAnsi="黑体" w:cs="宋体" w:hint="eastAsia" w:eastAsia="黑体"/>
          <w:color w:val="000000"/>
          <w:spacing w:val="-2"/>
          <w:kern w:val="0"/>
          <w:sz w:val="32"/>
          <w:szCs w:val="32"/>
        </w:rPr>
        <w:t xml:space="preserve">  </w:t>
      </w:r>
      <w:r>
        <w:rPr>
          <w:rFonts w:ascii="仿宋_GB2312;仿宋" w:hAnsi="仿宋_GB2312;仿宋" w:hint="eastAsia" w:eastAsia="仿宋_GB2312;仿宋"/>
          <w:color w:val="000000"/>
          <w:spacing w:val="-2"/>
          <w:sz w:val="32"/>
          <w:szCs w:val="32"/>
        </w:rPr>
        <w:t>管理局可以依法设立企业，</w:t>
      </w:r>
      <w:r>
        <w:rPr>
          <w:rFonts w:ascii="仿宋_GB2312;仿宋" w:hAnsi="仿宋_GB2312;仿宋" w:cs="仿宋_GB2312;仿宋" w:hint="eastAsia" w:eastAsia="仿宋_GB2312;仿宋"/>
          <w:color w:val="000000"/>
          <w:spacing w:val="-2"/>
          <w:sz w:val="32"/>
          <w:szCs w:val="32"/>
        </w:rPr>
        <w:t>由其</w:t>
      </w:r>
      <w:r>
        <w:rPr>
          <w:rFonts w:ascii="仿宋_GB2312;仿宋" w:hAnsi="仿宋_GB2312;仿宋" w:hint="eastAsia" w:eastAsia="仿宋_GB2312;仿宋"/>
          <w:color w:val="000000"/>
          <w:spacing w:val="-2"/>
          <w:sz w:val="32"/>
          <w:szCs w:val="32"/>
        </w:rPr>
        <w:t>负责前海合作区土地一级开发，基础设施和公共服务设施的建设、运营等。</w:t>
      </w:r>
    </w:p>
    <w:p>
      <w:pPr>
        <w:pStyle w:val="Normal"/>
        <w:autoSpaceDE w:val="false"/>
        <w:spacing w:lineRule="exact" w:line="579"/>
        <w:ind w:firstLine="645"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pacing w:val="-2"/>
          <w:sz w:val="32"/>
          <w:szCs w:val="32"/>
        </w:rPr>
        <w:t>管理局对所设立企业履行出资人职责，依法享有资产收益、参与重大决策和委派董事、监事、高级管理人员等出资人权利。</w:t>
      </w:r>
    </w:p>
    <w:p>
      <w:pPr>
        <w:pStyle w:val="Normal"/>
        <w:spacing w:lineRule="exact" w:line="579"/>
        <w:ind w:firstLineChars="200" w:startChars="0" w:start="0" w:endChars="0" w:end="0"/>
        <w:rPr>
          <w:rFonts w:ascii="楷体_GB2312;楷体" w:hAnsi="楷体_GB2312;楷体" w:eastAsia="楷体_GB2312;楷体" w:cs="楷体_GB2312;楷体" w:hint="eastAsia"/>
          <w:color w:val="000000"/>
          <w:spacing w:val="-2"/>
          <w:sz w:val="24"/>
          <w:szCs w:val="24"/>
        </w:rPr>
      </w:pPr>
      <w:r>
        <w:rPr>
          <w:rFonts w:ascii="黑体" w:hAnsi="黑体" w:cs="黑体" w:hint="eastAsia" w:eastAsia="黑体"/>
          <w:color w:val="000000"/>
          <w:spacing w:val="-2"/>
          <w:sz w:val="32"/>
          <w:szCs w:val="32"/>
        </w:rPr>
        <w:t xml:space="preserve">第十五条  </w:t>
      </w:r>
      <w:r>
        <w:rPr>
          <w:rFonts w:ascii="仿宋_GB2312;仿宋" w:hAnsi="仿宋_GB2312;仿宋" w:hint="eastAsia" w:eastAsia="仿宋_GB2312;仿宋"/>
          <w:color w:val="000000"/>
          <w:spacing w:val="-2"/>
          <w:sz w:val="32"/>
          <w:szCs w:val="32"/>
        </w:rPr>
        <w:t>管理局应当提升</w:t>
      </w:r>
      <w:r>
        <w:rPr>
          <w:rFonts w:ascii="仿宋_GB2312;仿宋" w:hAnsi="仿宋_GB2312;仿宋" w:eastAsia="仿宋_GB2312;仿宋"/>
          <w:color w:val="000000"/>
          <w:spacing w:val="-2"/>
          <w:sz w:val="32"/>
          <w:szCs w:val="32"/>
        </w:rPr>
        <w:t>政务服务水平，</w:t>
      </w:r>
      <w:r>
        <w:rPr>
          <w:rFonts w:ascii="仿宋_GB2312;仿宋" w:hAnsi="仿宋_GB2312;仿宋" w:hint="eastAsia" w:eastAsia="仿宋_GB2312;仿宋"/>
          <w:color w:val="000000"/>
          <w:spacing w:val="-2"/>
          <w:sz w:val="32"/>
          <w:szCs w:val="32"/>
        </w:rPr>
        <w:t>创新公共管理体制机制，</w:t>
      </w:r>
      <w:r>
        <w:rPr>
          <w:rFonts w:ascii="仿宋_GB2312;仿宋" w:hAnsi="仿宋_GB2312;仿宋" w:hint="eastAsia" w:eastAsia="仿宋_GB2312;仿宋"/>
          <w:color w:val="000000"/>
          <w:spacing w:val="-2"/>
          <w:sz w:val="32"/>
          <w:szCs w:val="32"/>
        </w:rPr>
        <w:t>在前海合作区营造稳定、公平、透明、可预期的法治化营商环境。</w:t>
      </w:r>
    </w:p>
    <w:p>
      <w:pPr>
        <w:pStyle w:val="Normal"/>
        <w:autoSpaceDE w:val="false"/>
        <w:spacing w:lineRule="exact" w:line="579"/>
        <w:ind w:firstLine="645" w:end="0"/>
        <w:rPr>
          <w:rFonts w:ascii="仿宋_GB2312;仿宋" w:hAnsi="仿宋_GB2312;仿宋" w:eastAsia="仿宋_GB2312;仿宋" w:hint="eastAsia"/>
          <w:color w:val="000000"/>
          <w:spacing w:val="-2"/>
          <w:sz w:val="32"/>
          <w:szCs w:val="32"/>
        </w:rPr>
      </w:pPr>
      <w:r>
        <w:rPr>
          <w:rFonts w:ascii="黑体" w:hAnsi="黑体" w:cs="黑体" w:hint="eastAsia" w:eastAsia="黑体"/>
          <w:color w:val="000000"/>
          <w:spacing w:val="-2"/>
          <w:sz w:val="32"/>
          <w:szCs w:val="32"/>
        </w:rPr>
        <w:t xml:space="preserve">第十六条  </w:t>
      </w:r>
      <w:r>
        <w:rPr>
          <w:rFonts w:ascii="仿宋_GB2312;仿宋" w:hAnsi="仿宋_GB2312;仿宋" w:hint="eastAsia" w:eastAsia="仿宋_GB2312;仿宋"/>
          <w:color w:val="000000"/>
          <w:spacing w:val="-2"/>
          <w:sz w:val="32"/>
          <w:szCs w:val="32"/>
        </w:rPr>
        <w:t>设立前海合作区廉政监督机构，对前海合作区开发、建设、运营和管理活动等履行监督职责。</w:t>
      </w:r>
    </w:p>
    <w:p>
      <w:pPr>
        <w:pStyle w:val="Normal"/>
        <w:autoSpaceDE w:val="false"/>
        <w:spacing w:lineRule="exact" w:line="579"/>
        <w:ind w:firstLine="645" w:end="0"/>
        <w:rPr>
          <w:rFonts w:ascii="仿宋_GB2312;仿宋" w:hAnsi="仿宋_GB2312;仿宋" w:eastAsia="仿宋_GB2312;仿宋" w:hint="eastAsia"/>
          <w:color w:val="000000"/>
          <w:spacing w:val="-2"/>
          <w:sz w:val="32"/>
          <w:szCs w:val="32"/>
        </w:rPr>
      </w:pPr>
      <w:r>
        <w:rPr>
          <w:rFonts w:ascii="仿宋_GB2312;仿宋" w:hAnsi="仿宋_GB2312;仿宋" w:hint="eastAsia" w:eastAsia="仿宋_GB2312;仿宋"/>
          <w:color w:val="000000"/>
          <w:spacing w:val="-2"/>
          <w:sz w:val="32"/>
          <w:szCs w:val="32"/>
        </w:rPr>
        <w:t>前海合作区廉政监督机构根据深圳市监察委员会的授权，行使相应的职权，其工作经费由市本级财政预算安排。</w:t>
      </w:r>
    </w:p>
    <w:p>
      <w:pPr>
        <w:pStyle w:val="Normal"/>
        <w:numPr>
          <w:ilvl w:val="0"/>
          <w:numId w:val="0"/>
        </w:numPr>
        <w:autoSpaceDE w:val="false"/>
        <w:spacing w:lineRule="exact" w:line="579"/>
        <w:ind w:firstLineChars="200" w:startChars="0" w:start="0" w:endChars="0" w:end="0"/>
        <w:rPr>
          <w:rFonts w:ascii="仿宋_GB2312;仿宋" w:hAnsi="仿宋_GB2312;仿宋" w:eastAsia="仿宋_GB2312;仿宋" w:hint="eastAsia"/>
          <w:b w:val="false"/>
          <w:bCs w:val="false"/>
          <w:color w:val="000000"/>
          <w:spacing w:val="-2"/>
          <w:sz w:val="32"/>
          <w:szCs w:val="32"/>
        </w:rPr>
      </w:pPr>
      <w:r>
        <w:rPr>
          <w:rFonts w:ascii="黑体" w:hAnsi="黑体" w:cs="黑体" w:hint="eastAsia" w:eastAsia="黑体"/>
          <w:b w:val="false"/>
          <w:bCs w:val="false"/>
          <w:color w:val="000000"/>
          <w:spacing w:val="-2"/>
          <w:sz w:val="32"/>
          <w:szCs w:val="32"/>
        </w:rPr>
        <w:t>第十七条</w:t>
      </w:r>
      <w:r>
        <w:rPr>
          <w:rFonts w:ascii="仿宋_GB2312;仿宋" w:hAnsi="仿宋_GB2312;仿宋" w:hint="eastAsia" w:eastAsia="仿宋_GB2312;仿宋"/>
          <w:b w:val="false"/>
          <w:bCs w:val="false"/>
          <w:color w:val="000000"/>
          <w:spacing w:val="-2"/>
          <w:sz w:val="32"/>
          <w:szCs w:val="32"/>
        </w:rPr>
        <w:t xml:space="preserve">  深圳市前海地方金融监督管理局在前海合作区行使市级地方金融监督管理职权，</w:t>
      </w:r>
      <w:r>
        <w:rPr>
          <w:rFonts w:ascii="仿宋_GB2312;仿宋" w:hAnsi="仿宋_GB2312;仿宋" w:cs="宋体" w:hint="eastAsia" w:eastAsia="仿宋_GB2312;仿宋"/>
          <w:bCs/>
          <w:w w:val="100"/>
          <w:sz w:val="32"/>
          <w:szCs w:val="32"/>
          <w:shd w:fill="FFFFFF" w:val="clear"/>
        </w:rPr>
        <w:t>履行行政许可、行政处罚、行政强制、行政检查等</w:t>
      </w:r>
      <w:r>
        <w:rPr>
          <w:rFonts w:ascii="仿宋_GB2312;仿宋" w:hAnsi="仿宋_GB2312;仿宋" w:cs="仿宋_GB2312;仿宋" w:hint="eastAsia" w:eastAsia="仿宋_GB2312;仿宋"/>
          <w:bCs/>
          <w:w w:val="100"/>
          <w:sz w:val="32"/>
          <w:szCs w:val="32"/>
          <w:shd w:fill="FFFFFF" w:val="clear"/>
        </w:rPr>
        <w:t>相应</w:t>
      </w:r>
      <w:r>
        <w:rPr>
          <w:rFonts w:ascii="仿宋_GB2312;仿宋" w:hAnsi="仿宋_GB2312;仿宋" w:cs="宋体" w:hint="eastAsia" w:eastAsia="仿宋_GB2312;仿宋"/>
          <w:bCs/>
          <w:w w:val="100"/>
          <w:sz w:val="32"/>
          <w:szCs w:val="32"/>
          <w:shd w:fill="FFFFFF" w:val="clear"/>
        </w:rPr>
        <w:t>职责，负责</w:t>
      </w:r>
      <w:r>
        <w:rPr>
          <w:rFonts w:ascii="仿宋_GB2312;仿宋" w:hAnsi="仿宋_GB2312;仿宋" w:hint="eastAsia" w:eastAsia="仿宋_GB2312;仿宋"/>
          <w:b w:val="false"/>
          <w:bCs w:val="false"/>
          <w:color w:val="000000"/>
          <w:spacing w:val="-2"/>
          <w:sz w:val="32"/>
          <w:szCs w:val="32"/>
        </w:rPr>
        <w:t>前海合作区</w:t>
      </w:r>
      <w:r>
        <w:rPr>
          <w:rFonts w:ascii="仿宋_GB2312;仿宋" w:hAnsi="仿宋_GB2312;仿宋" w:cs="宋体" w:hint="eastAsia" w:eastAsia="仿宋_GB2312;仿宋"/>
          <w:bCs/>
          <w:w w:val="100"/>
          <w:sz w:val="32"/>
          <w:szCs w:val="32"/>
          <w:shd w:fill="FFFFFF" w:val="clear"/>
        </w:rPr>
        <w:t>地方金融管理领域的统筹、协调、统计、调查工作，可以制定相关先行先试的监管制度。</w:t>
      </w:r>
    </w:p>
    <w:p>
      <w:pPr>
        <w:pStyle w:val="BodyText"/>
        <w:numPr>
          <w:ilvl w:val="0"/>
          <w:numId w:val="0"/>
        </w:numPr>
        <w:ind w:firstLineChars="200" w:startChars="0" w:start="0" w:endChars="0" w:end="0"/>
        <w:rPr>
          <w:rFonts w:hint="eastAsia"/>
        </w:rPr>
      </w:pPr>
      <w:r>
        <w:rPr>
          <w:rFonts w:ascii="仿宋_GB2312;仿宋" w:hAnsi="仿宋_GB2312;仿宋" w:cs="宋体" w:hint="eastAsia" w:eastAsia="仿宋_GB2312;仿宋"/>
          <w:bCs/>
          <w:w w:val="100"/>
          <w:sz w:val="32"/>
          <w:szCs w:val="32"/>
          <w:shd w:fill="FFFFFF" w:val="clear"/>
        </w:rPr>
        <w:t>深圳市前海地方金融监督管理局可以开展以合作监管与协调监管为支撑的金融综合监管试点，探索建设跨境金融创新监管区。</w:t>
      </w:r>
    </w:p>
    <w:p>
      <w:pPr>
        <w:pStyle w:val="Normal"/>
        <w:spacing w:lineRule="exact" w:line="579"/>
        <w:ind w:firstLineChars="200" w:startChars="0" w:start="0" w:endChars="0" w:end="0"/>
        <w:rPr>
          <w:rFonts w:ascii="仿宋_GB2312;仿宋" w:hAnsi="仿宋_GB2312;仿宋" w:eastAsia="仿宋_GB2312;仿宋"/>
          <w:color w:val="000000"/>
          <w:spacing w:val="-2"/>
          <w:sz w:val="32"/>
          <w:szCs w:val="32"/>
        </w:rPr>
      </w:pPr>
      <w:r>
        <w:rPr>
          <w:rFonts w:ascii="黑体" w:hAnsi="黑体" w:cs="黑体" w:hint="eastAsia" w:eastAsia="黑体"/>
          <w:color w:val="000000"/>
          <w:spacing w:val="-2"/>
          <w:sz w:val="32"/>
          <w:szCs w:val="32"/>
        </w:rPr>
        <w:t>第十八条</w:t>
      </w:r>
      <w:r>
        <w:rPr>
          <w:rFonts w:ascii="黑体" w:hAnsi="黑体" w:hint="eastAsia" w:eastAsia="黑体"/>
          <w:color w:val="000000"/>
          <w:spacing w:val="-2"/>
          <w:sz w:val="32"/>
          <w:szCs w:val="32"/>
        </w:rPr>
        <w:t xml:space="preserve">  </w:t>
      </w:r>
      <w:r>
        <w:rPr>
          <w:rFonts w:ascii="仿宋_GB2312;仿宋" w:hAnsi="仿宋_GB2312;仿宋" w:hint="eastAsia" w:eastAsia="仿宋_GB2312;仿宋"/>
          <w:color w:val="000000"/>
          <w:spacing w:val="-2"/>
          <w:sz w:val="32"/>
          <w:szCs w:val="32"/>
        </w:rPr>
        <w:t>鼓励企业依法建立行业</w:t>
      </w:r>
      <w:r>
        <w:rPr>
          <w:rFonts w:ascii="仿宋_GB2312;仿宋" w:hAnsi="仿宋_GB2312;仿宋" w:eastAsia="仿宋_GB2312;仿宋"/>
          <w:color w:val="000000"/>
          <w:spacing w:val="-2"/>
          <w:sz w:val="32"/>
          <w:szCs w:val="32"/>
        </w:rPr>
        <w:t>协会</w:t>
      </w:r>
      <w:r>
        <w:rPr>
          <w:rFonts w:ascii="仿宋_GB2312;仿宋" w:hAnsi="仿宋_GB2312;仿宋" w:hint="eastAsia" w:eastAsia="仿宋_GB2312;仿宋"/>
          <w:color w:val="000000"/>
          <w:spacing w:val="-2"/>
          <w:sz w:val="32"/>
          <w:szCs w:val="32"/>
        </w:rPr>
        <w:t>、</w:t>
      </w:r>
      <w:r>
        <w:rPr>
          <w:rFonts w:ascii="仿宋_GB2312;仿宋" w:hAnsi="仿宋_GB2312;仿宋" w:eastAsia="仿宋_GB2312;仿宋"/>
          <w:color w:val="000000"/>
          <w:spacing w:val="-2"/>
          <w:sz w:val="32"/>
          <w:szCs w:val="32"/>
        </w:rPr>
        <w:t>商会</w:t>
      </w:r>
      <w:r>
        <w:rPr>
          <w:rFonts w:ascii="仿宋_GB2312;仿宋" w:hAnsi="仿宋_GB2312;仿宋" w:hint="eastAsia" w:eastAsia="仿宋_GB2312;仿宋"/>
          <w:color w:val="000000"/>
          <w:spacing w:val="-2"/>
          <w:sz w:val="32"/>
          <w:szCs w:val="32"/>
        </w:rPr>
        <w:t>等组织，维护行业合法权益。</w:t>
      </w:r>
    </w:p>
    <w:p>
      <w:pPr>
        <w:pStyle w:val="Normal"/>
        <w:spacing w:lineRule="exact" w:line="579"/>
        <w:ind w:firstLineChars="200" w:startChars="0" w:start="0" w:endChars="0" w:end="0"/>
        <w:rPr>
          <w:rFonts w:ascii="仿宋_GB2312;仿宋" w:hAnsi="仿宋_GB2312;仿宋" w:eastAsia="仿宋_GB2312;仿宋"/>
          <w:color w:val="000000"/>
          <w:spacing w:val="-2"/>
          <w:sz w:val="32"/>
          <w:szCs w:val="32"/>
        </w:rPr>
      </w:pPr>
      <w:r>
        <w:rPr>
          <w:rFonts w:ascii="仿宋_GB2312;仿宋" w:hAnsi="仿宋_GB2312;仿宋" w:hint="eastAsia" w:eastAsia="仿宋_GB2312;仿宋"/>
          <w:color w:val="000000"/>
          <w:spacing w:val="-2"/>
          <w:sz w:val="32"/>
          <w:szCs w:val="32"/>
        </w:rPr>
        <w:t>管理局制定涉及行业管理和发展的规则、指引，应当与各有关行业协会、商会等充分协商，在重大问题上达成共识。</w:t>
      </w:r>
    </w:p>
    <w:p>
      <w:pPr>
        <w:pStyle w:val="Normal"/>
        <w:spacing w:lineRule="exact" w:line="579"/>
        <w:rPr>
          <w:rFonts w:ascii="仿宋_GB2312;仿宋" w:hAnsi="仿宋_GB2312;仿宋" w:eastAsia="仿宋_GB2312;仿宋"/>
          <w:color w:val="000000"/>
          <w:spacing w:val="-2"/>
          <w:sz w:val="32"/>
          <w:szCs w:val="32"/>
        </w:rPr>
      </w:pPr>
      <w:r>
        <w:rPr>
          <w:rFonts w:eastAsia="仿宋_GB2312;仿宋" w:ascii="仿宋_GB2312;仿宋" w:hAnsi="仿宋_GB2312;仿宋"/>
          <w:color w:val="000000"/>
          <w:spacing w:val="-2"/>
          <w:sz w:val="32"/>
          <w:szCs w:val="32"/>
        </w:rPr>
      </w:r>
    </w:p>
    <w:p>
      <w:pPr>
        <w:pStyle w:val="Normal"/>
        <w:numPr>
          <w:ilvl w:val="0"/>
          <w:numId w:val="0"/>
        </w:numPr>
        <w:spacing w:lineRule="exact" w:line="579"/>
        <w:jc w:val="center"/>
        <w:outlineLvl w:val="0"/>
        <w:rPr>
          <w:rFonts w:ascii="黑体" w:hAnsi="黑体" w:eastAsia="黑体"/>
          <w:color w:val="000000"/>
          <w:spacing w:val="-2"/>
          <w:sz w:val="32"/>
          <w:szCs w:val="32"/>
        </w:rPr>
      </w:pPr>
      <w:r>
        <w:rPr>
          <w:rFonts w:ascii="黑体" w:hAnsi="黑体" w:cs="黑体" w:hint="eastAsia" w:eastAsia="黑体"/>
          <w:color w:val="000000"/>
          <w:spacing w:val="-2"/>
          <w:sz w:val="32"/>
          <w:szCs w:val="32"/>
        </w:rPr>
        <w:t>第三章  开发建设</w:t>
      </w:r>
    </w:p>
    <w:p>
      <w:pPr>
        <w:pStyle w:val="Normal"/>
        <w:numPr>
          <w:ilvl w:val="0"/>
          <w:numId w:val="0"/>
        </w:numPr>
        <w:spacing w:lineRule="exact" w:line="579"/>
        <w:outlineLvl w:val="0"/>
        <w:rPr>
          <w:rFonts w:ascii="黑体" w:hAnsi="黑体" w:eastAsia="黑体"/>
          <w:color w:val="000000"/>
          <w:spacing w:val="-2"/>
          <w:sz w:val="32"/>
          <w:szCs w:val="32"/>
        </w:rPr>
      </w:pPr>
      <w:r>
        <w:rPr>
          <w:rFonts w:eastAsia="黑体" w:hint="eastAsia" w:ascii="黑体" w:hAnsi="黑体"/>
          <w:color w:val="000000"/>
          <w:spacing w:val="-2"/>
          <w:sz w:val="32"/>
          <w:szCs w:val="32"/>
        </w:rPr>
        <w:t xml:space="preserve"> </w:t>
      </w:r>
    </w:p>
    <w:p>
      <w:pPr>
        <w:pStyle w:val="Normal"/>
        <w:suppressAutoHyphens w:val="true"/>
        <w:spacing w:lineRule="exact" w:line="579"/>
        <w:ind w:firstLineChars="200" w:startChars="0" w:start="0" w:endChars="0" w:end="0"/>
        <w:rPr>
          <w:rFonts w:ascii="黑体" w:hAnsi="黑体" w:eastAsia="黑体" w:cs="Helvetica Neue;Segoe Print"/>
          <w:spacing w:val="-6"/>
          <w:kern w:val="0"/>
          <w:sz w:val="32"/>
          <w:szCs w:val="32"/>
        </w:rPr>
      </w:pPr>
      <w:r>
        <w:rPr>
          <w:rFonts w:ascii="黑体" w:hAnsi="黑体" w:cs="黑体" w:hint="eastAsia" w:eastAsia="黑体"/>
          <w:color w:val="000000"/>
          <w:spacing w:val="-2"/>
          <w:sz w:val="32"/>
          <w:szCs w:val="32"/>
        </w:rPr>
        <w:t xml:space="preserve">第十九条  </w:t>
      </w:r>
      <w:r>
        <w:rPr>
          <w:rFonts w:ascii="仿宋_GB2312;仿宋" w:hAnsi="仿宋_GB2312;仿宋" w:hint="eastAsia" w:eastAsia="仿宋_GB2312;仿宋"/>
          <w:color w:val="000000"/>
          <w:spacing w:val="-6"/>
          <w:sz w:val="32"/>
          <w:szCs w:val="32"/>
        </w:rPr>
        <w:t>前海合作区开发建设应当遵循整体规划、统筹推进、政府主导、市场运作的原则，坚持创新、协调、绿色、开放、共享的理念，实现经济、政治、文化、社会和生态文明的可持续发展。</w:t>
      </w:r>
    </w:p>
    <w:p>
      <w:pPr>
        <w:pStyle w:val="Normal"/>
        <w:autoSpaceDE w:val="false"/>
        <w:spacing w:lineRule="exact" w:line="579"/>
        <w:ind w:firstLine="645" w:end="0"/>
        <w:rPr>
          <w:rFonts w:ascii="仿宋_GB2312;仿宋" w:hAnsi="仿宋_GB2312;仿宋" w:eastAsia="仿宋_GB2312;仿宋" w:hint="eastAsia"/>
          <w:b w:val="false"/>
          <w:bCs w:val="false"/>
          <w:color w:val="000000"/>
          <w:spacing w:val="-2"/>
          <w:sz w:val="32"/>
          <w:szCs w:val="32"/>
        </w:rPr>
      </w:pPr>
      <w:r>
        <w:rPr>
          <w:rFonts w:ascii="黑体" w:hAnsi="黑体" w:cs="Helvetica Neue;Segoe Print" w:hint="eastAsia" w:eastAsia="黑体"/>
          <w:spacing w:val="-2"/>
          <w:kern w:val="0"/>
          <w:sz w:val="32"/>
          <w:szCs w:val="32"/>
        </w:rPr>
        <w:t>第二十</w:t>
      </w:r>
      <w:r>
        <w:rPr>
          <w:rFonts w:ascii="黑体" w:hAnsi="黑体" w:cs="黑体" w:hint="eastAsia" w:eastAsia="黑体"/>
          <w:color w:val="000000"/>
          <w:spacing w:val="-2"/>
          <w:sz w:val="32"/>
          <w:szCs w:val="32"/>
        </w:rPr>
        <w:t>条</w:t>
      </w:r>
      <w:r>
        <w:rPr>
          <w:rFonts w:ascii="黑体" w:hAnsi="黑体" w:hint="eastAsia" w:eastAsia="黑体"/>
          <w:color w:val="000000"/>
          <w:spacing w:val="-2"/>
          <w:sz w:val="32"/>
          <w:szCs w:val="32"/>
        </w:rPr>
        <w:t xml:space="preserve">  </w:t>
      </w:r>
      <w:r>
        <w:rPr>
          <w:rFonts w:ascii="仿宋_GB2312;仿宋" w:hAnsi="仿宋_GB2312;仿宋" w:hint="eastAsia" w:eastAsia="仿宋_GB2312;仿宋"/>
          <w:color w:val="000000"/>
          <w:spacing w:val="-2"/>
          <w:sz w:val="32"/>
          <w:szCs w:val="32"/>
        </w:rPr>
        <w:t>前海合作区的城市规划包括控制性详细</w:t>
      </w:r>
      <w:r>
        <w:rPr>
          <w:rFonts w:ascii="仿宋_GB2312;仿宋" w:hAnsi="仿宋_GB2312;仿宋" w:eastAsia="仿宋_GB2312;仿宋"/>
          <w:color w:val="000000"/>
          <w:spacing w:val="-2"/>
          <w:sz w:val="32"/>
          <w:szCs w:val="32"/>
        </w:rPr>
        <w:t>规划</w:t>
      </w:r>
      <w:r>
        <w:rPr>
          <w:rFonts w:ascii="仿宋_GB2312;仿宋" w:hAnsi="仿宋_GB2312;仿宋" w:hint="eastAsia" w:eastAsia="仿宋_GB2312;仿宋"/>
          <w:color w:val="000000"/>
          <w:spacing w:val="-2"/>
          <w:sz w:val="32"/>
          <w:szCs w:val="32"/>
        </w:rPr>
        <w:t>、开发单元规划和专项规划。前海合作区城市规划体系应当纳入深圳市国土空间</w:t>
      </w:r>
      <w:r>
        <w:rPr>
          <w:rFonts w:ascii="仿宋_GB2312;仿宋" w:hAnsi="仿宋_GB2312;仿宋" w:hint="eastAsia" w:eastAsia="仿宋_GB2312;仿宋"/>
          <w:b w:val="false"/>
          <w:bCs w:val="false"/>
          <w:color w:val="000000"/>
          <w:spacing w:val="-2"/>
          <w:sz w:val="32"/>
          <w:szCs w:val="32"/>
        </w:rPr>
        <w:t>规划体系统筹管理。</w:t>
      </w:r>
    </w:p>
    <w:p>
      <w:pPr>
        <w:pStyle w:val="Normal"/>
        <w:autoSpaceDE w:val="false"/>
        <w:spacing w:lineRule="exact" w:line="579"/>
        <w:ind w:firstLine="645" w:end="0"/>
        <w:rPr>
          <w:rFonts w:ascii="仿宋_GB2312;仿宋" w:hAnsi="仿宋_GB2312;仿宋" w:eastAsia="仿宋_GB2312;仿宋" w:cs="Times New Roman"/>
          <w:color w:val="000000"/>
          <w:spacing w:val="-2"/>
          <w:sz w:val="32"/>
          <w:szCs w:val="32"/>
        </w:rPr>
      </w:pPr>
      <w:r>
        <w:rPr>
          <w:rFonts w:ascii="仿宋_GB2312;仿宋" w:hAnsi="仿宋_GB2312;仿宋" w:hint="eastAsia" w:eastAsia="仿宋_GB2312;仿宋"/>
          <w:b w:val="false"/>
          <w:bCs w:val="false"/>
          <w:color w:val="000000"/>
          <w:spacing w:val="-2"/>
          <w:sz w:val="32"/>
          <w:szCs w:val="32"/>
        </w:rPr>
        <w:t>鼓励管理局创新规划编制和管理体</w:t>
      </w:r>
      <w:r>
        <w:rPr>
          <w:rFonts w:ascii="仿宋_GB2312;仿宋" w:hAnsi="仿宋_GB2312;仿宋" w:hint="eastAsia" w:eastAsia="仿宋_GB2312;仿宋"/>
          <w:color w:val="000000"/>
          <w:spacing w:val="-2"/>
          <w:sz w:val="32"/>
          <w:szCs w:val="32"/>
        </w:rPr>
        <w:t>制。</w:t>
      </w:r>
    </w:p>
    <w:p>
      <w:pPr>
        <w:pStyle w:val="Normal"/>
        <w:spacing w:lineRule="exact" w:line="579"/>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pacing w:val="-2"/>
          <w:sz w:val="32"/>
          <w:szCs w:val="32"/>
        </w:rPr>
        <w:t>第二十一条</w:t>
      </w:r>
      <w:r>
        <w:rPr>
          <w:rFonts w:ascii="黑体" w:hAnsi="黑体" w:hint="eastAsia" w:eastAsia="黑体"/>
          <w:color w:val="000000"/>
          <w:spacing w:val="-2"/>
          <w:sz w:val="32"/>
          <w:szCs w:val="32"/>
        </w:rPr>
        <w:t xml:space="preserve">  </w:t>
      </w:r>
      <w:r>
        <w:rPr>
          <w:rFonts w:ascii="仿宋_GB2312;仿宋" w:hAnsi="仿宋_GB2312;仿宋" w:hint="eastAsia" w:eastAsia="仿宋_GB2312;仿宋"/>
          <w:color w:val="000000"/>
          <w:spacing w:val="-2"/>
          <w:sz w:val="32"/>
          <w:szCs w:val="32"/>
        </w:rPr>
        <w:t>前海合作区应当按照市场化运作方式，采用独资、合资、合作、项目租赁等多种形式进行开发建设。管理局根</w:t>
      </w:r>
      <w:r>
        <w:rPr>
          <w:rFonts w:ascii="仿宋_GB2312;仿宋" w:hAnsi="仿宋_GB2312;仿宋" w:hint="eastAsia" w:eastAsia="仿宋_GB2312;仿宋"/>
          <w:color w:val="000000"/>
          <w:sz w:val="32"/>
          <w:szCs w:val="32"/>
        </w:rPr>
        <w:t>据市人民政府授权负责前海合作区土地的管理和开发。</w:t>
      </w:r>
    </w:p>
    <w:p>
      <w:pPr>
        <w:pStyle w:val="Normal"/>
        <w:spacing w:lineRule="exact" w:line="579"/>
        <w:ind w:firstLineChars="200" w:startChars="0" w:start="0" w:endChars="0" w:end="0"/>
        <w:rPr>
          <w:rFonts w:ascii="仿宋_GB2312;仿宋" w:hAnsi="仿宋_GB2312;仿宋" w:eastAsia="仿宋_GB2312;仿宋" w:hint="eastAsia"/>
          <w:color w:val="000000"/>
          <w:spacing w:val="-2"/>
          <w:sz w:val="32"/>
          <w:szCs w:val="32"/>
          <w:highlight w:val="none"/>
        </w:rPr>
      </w:pPr>
      <w:r>
        <w:rPr>
          <w:rFonts w:ascii="仿宋_GB2312;仿宋" w:hAnsi="仿宋_GB2312;仿宋" w:hint="eastAsia" w:eastAsia="仿宋_GB2312;仿宋"/>
          <w:color w:val="000000"/>
          <w:sz w:val="32"/>
          <w:szCs w:val="32"/>
        </w:rPr>
        <w:t>前海合作区内的开发建设项目属于管理局投资的，可以采取市场化代建模式，由管理局</w:t>
      </w:r>
      <w:r>
        <w:rPr>
          <w:rFonts w:ascii="仿宋_GB2312;仿宋" w:hAnsi="仿宋_GB2312;仿宋" w:hint="eastAsia" w:eastAsia="仿宋_GB2312;仿宋"/>
          <w:color w:val="000000"/>
          <w:spacing w:val="-2"/>
          <w:sz w:val="32"/>
          <w:szCs w:val="32"/>
        </w:rPr>
        <w:t xml:space="preserve">或者其设立的企业签订代建合同，明确项目投资、质量、安全、工期、竣工验收和移交等事项。 </w:t>
      </w:r>
    </w:p>
    <w:p>
      <w:pPr>
        <w:pStyle w:val="Normal"/>
        <w:suppressAutoHyphens w:val="true"/>
        <w:spacing w:lineRule="exact" w:line="579"/>
        <w:ind w:firstLineChars="200" w:startChars="0" w:start="0" w:endChars="0" w:end="0"/>
        <w:rPr>
          <w:rFonts w:ascii="仿宋_GB2312;仿宋" w:hAnsi="仿宋_GB2312;仿宋" w:eastAsia="仿宋_GB2312;仿宋" w:hint="eastAsia"/>
          <w:b w:val="false"/>
          <w:bCs w:val="false"/>
          <w:color w:val="000000"/>
          <w:spacing w:val="-2"/>
          <w:sz w:val="32"/>
          <w:szCs w:val="32"/>
        </w:rPr>
      </w:pPr>
      <w:r>
        <w:rPr>
          <w:rFonts w:ascii="黑体" w:hAnsi="黑体" w:cs="黑体" w:hint="eastAsia" w:eastAsia="黑体"/>
          <w:color w:val="000000"/>
          <w:spacing w:val="-2"/>
          <w:sz w:val="32"/>
          <w:szCs w:val="32"/>
        </w:rPr>
        <w:t>第二十二条</w:t>
      </w:r>
      <w:r>
        <w:rPr>
          <w:rFonts w:ascii="黑体" w:hAnsi="黑体" w:hint="eastAsia" w:eastAsia="黑体"/>
          <w:color w:val="000000"/>
          <w:spacing w:val="-2"/>
          <w:sz w:val="32"/>
          <w:szCs w:val="32"/>
        </w:rPr>
        <w:t xml:space="preserve">  </w:t>
      </w:r>
      <w:r>
        <w:rPr>
          <w:rFonts w:ascii="仿宋_GB2312;仿宋" w:hAnsi="仿宋_GB2312;仿宋" w:hint="eastAsia" w:eastAsia="仿宋_GB2312;仿宋"/>
          <w:color w:val="000000"/>
          <w:spacing w:val="-2"/>
          <w:sz w:val="32"/>
          <w:szCs w:val="32"/>
        </w:rPr>
        <w:t>管理局</w:t>
      </w:r>
      <w:r>
        <w:rPr>
          <w:rFonts w:ascii="仿宋_GB2312;仿宋" w:hAnsi="仿宋_GB2312;仿宋" w:cs="仿宋_GB2312;仿宋" w:hint="eastAsia" w:eastAsia="仿宋_GB2312;仿宋"/>
          <w:sz w:val="32"/>
          <w:szCs w:val="32"/>
          <w:lang w:bidi="ar"/>
        </w:rPr>
        <w:t>负责</w:t>
      </w:r>
      <w:r>
        <w:rPr>
          <w:rFonts w:ascii="仿宋_GB2312;仿宋" w:hAnsi="仿宋_GB2312;仿宋" w:hint="eastAsia" w:eastAsia="仿宋_GB2312;仿宋"/>
          <w:b w:val="false"/>
          <w:bCs w:val="false"/>
          <w:color w:val="000000"/>
          <w:spacing w:val="-2"/>
          <w:sz w:val="32"/>
          <w:szCs w:val="32"/>
        </w:rPr>
        <w:t>前海合作区的土地整备，可以综合运用规划以及地价、容积率、</w:t>
      </w:r>
      <w:r>
        <w:rPr>
          <w:rFonts w:ascii="仿宋_GB2312;仿宋" w:hAnsi="仿宋_GB2312;仿宋" w:hint="eastAsia" w:eastAsia="仿宋_GB2312;仿宋"/>
          <w:b w:val="false"/>
          <w:bCs w:val="false"/>
          <w:color w:val="000000"/>
          <w:spacing w:val="-2"/>
          <w:sz w:val="32"/>
          <w:szCs w:val="32"/>
        </w:rPr>
        <w:t>贡献率</w:t>
      </w:r>
      <w:r>
        <w:rPr>
          <w:rFonts w:ascii="仿宋_GB2312;仿宋" w:hAnsi="仿宋_GB2312;仿宋" w:hint="eastAsia" w:eastAsia="仿宋_GB2312;仿宋"/>
          <w:b w:val="false"/>
          <w:bCs w:val="false"/>
          <w:color w:val="000000"/>
          <w:spacing w:val="-2"/>
          <w:sz w:val="32"/>
          <w:szCs w:val="32"/>
        </w:rPr>
        <w:t>调整等手段，创新土地整备收益分配调节机制。</w:t>
      </w:r>
    </w:p>
    <w:p>
      <w:pPr>
        <w:pStyle w:val="Normal"/>
        <w:suppressAutoHyphens w:val="true"/>
        <w:spacing w:lineRule="exact" w:line="579"/>
        <w:ind w:firstLineChars="200" w:startChars="0" w:start="0" w:endChars="0" w:end="0"/>
        <w:rPr>
          <w:rFonts w:ascii="仿宋_GB2312;仿宋" w:hAnsi="仿宋_GB2312;仿宋" w:eastAsia="仿宋_GB2312;仿宋"/>
          <w:color w:val="000000"/>
          <w:sz w:val="32"/>
          <w:szCs w:val="32"/>
          <w:highlight w:val="none"/>
        </w:rPr>
      </w:pPr>
      <w:r>
        <w:rPr>
          <w:rFonts w:ascii="黑体" w:hAnsi="黑体" w:cs="黑体" w:hint="eastAsia" w:eastAsia="黑体"/>
          <w:color w:val="000000"/>
          <w:spacing w:val="-2"/>
          <w:sz w:val="32"/>
          <w:szCs w:val="32"/>
        </w:rPr>
        <w:t>第二十三条</w:t>
      </w:r>
      <w:r>
        <w:rPr>
          <w:rFonts w:ascii="仿宋_GB2312;仿宋" w:hAnsi="仿宋_GB2312;仿宋" w:hint="eastAsia" w:eastAsia="仿宋_GB2312;仿宋"/>
          <w:color w:val="000000"/>
          <w:spacing w:val="-2"/>
          <w:sz w:val="32"/>
          <w:szCs w:val="32"/>
        </w:rPr>
        <w:t xml:space="preserve">  管理局统一</w:t>
      </w:r>
      <w:r>
        <w:rPr>
          <w:rFonts w:ascii="仿宋_GB2312;仿宋" w:hAnsi="仿宋_GB2312;仿宋" w:hint="eastAsia" w:eastAsia="仿宋_GB2312;仿宋"/>
          <w:b w:val="false"/>
          <w:bCs w:val="false"/>
          <w:color w:val="000000"/>
          <w:spacing w:val="-2"/>
          <w:sz w:val="32"/>
          <w:szCs w:val="32"/>
        </w:rPr>
        <w:t>管理储备用地，可以利用前海合作区未供应的储备用地开展不超过五年的短期经营</w:t>
      </w:r>
      <w:r>
        <w:rPr>
          <w:rFonts w:ascii="仿宋_GB2312;仿宋" w:hAnsi="仿宋_GB2312;仿宋" w:hint="eastAsia" w:eastAsia="仿宋_GB2312;仿宋"/>
          <w:color w:val="000000"/>
          <w:sz w:val="32"/>
          <w:szCs w:val="32"/>
        </w:rPr>
        <w:t>。</w:t>
      </w:r>
    </w:p>
    <w:p>
      <w:pPr>
        <w:pStyle w:val="Normal"/>
        <w:suppressAutoHyphens w:val="true"/>
        <w:spacing w:lineRule="exact" w:line="579"/>
        <w:ind w:firstLineChars="200" w:startChars="0" w:start="0" w:endChars="0" w:end="0"/>
        <w:rPr>
          <w:rFonts w:ascii="仿宋_GB2312;仿宋" w:hAnsi="仿宋_GB2312;仿宋" w:eastAsia="仿宋_GB2312;仿宋"/>
          <w:color w:val="000000"/>
          <w:spacing w:val="-2"/>
          <w:sz w:val="32"/>
          <w:szCs w:val="32"/>
        </w:rPr>
      </w:pPr>
      <w:r>
        <w:rPr>
          <w:rFonts w:ascii="黑体" w:hAnsi="黑体" w:cs="黑体" w:hint="eastAsia" w:eastAsia="黑体"/>
          <w:color w:val="000000"/>
          <w:spacing w:val="-2"/>
          <w:sz w:val="32"/>
          <w:szCs w:val="32"/>
        </w:rPr>
        <w:t>第二十四条</w:t>
      </w:r>
      <w:r>
        <w:rPr>
          <w:rFonts w:ascii="黑体" w:hAnsi="黑体" w:hint="eastAsia" w:eastAsia="黑体"/>
          <w:color w:val="000000"/>
          <w:spacing w:val="-2"/>
          <w:sz w:val="32"/>
          <w:szCs w:val="32"/>
        </w:rPr>
        <w:t xml:space="preserve">  </w:t>
      </w:r>
      <w:r>
        <w:rPr>
          <w:rFonts w:ascii="仿宋_GB2312;仿宋" w:hAnsi="仿宋_GB2312;仿宋" w:hint="eastAsia" w:eastAsia="仿宋_GB2312;仿宋"/>
          <w:i w:val="false"/>
          <w:iCs w:val="false"/>
          <w:color w:val="000000"/>
          <w:spacing w:val="-2"/>
          <w:sz w:val="32"/>
          <w:szCs w:val="32"/>
          <w:u w:val="none"/>
        </w:rPr>
        <w:t>前海合作区</w:t>
      </w:r>
      <w:r>
        <w:rPr>
          <w:rFonts w:ascii="仿宋_GB2312;仿宋" w:hAnsi="仿宋_GB2312;仿宋" w:hint="eastAsia" w:eastAsia="仿宋_GB2312;仿宋"/>
          <w:color w:val="000000"/>
          <w:spacing w:val="-2"/>
          <w:sz w:val="32"/>
          <w:szCs w:val="32"/>
        </w:rPr>
        <w:t>土地利用应当符合前海合作区城市规划，以集约高效、满足长远发展为原则，突出深化深港合作、支持产业发展导向。</w:t>
      </w:r>
    </w:p>
    <w:p>
      <w:pPr>
        <w:pStyle w:val="Normal"/>
        <w:suppressAutoHyphens w:val="true"/>
        <w:spacing w:lineRule="exact" w:line="579"/>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pacing w:val="-2"/>
          <w:sz w:val="32"/>
          <w:szCs w:val="32"/>
        </w:rPr>
        <w:t>管理局应当推进差别化土地供应，探索城市地下空间竖向开发、分层赋权等土地管理</w:t>
      </w:r>
      <w:r>
        <w:rPr>
          <w:rFonts w:ascii="仿宋_GB2312;仿宋" w:hAnsi="仿宋_GB2312;仿宋" w:hint="eastAsia" w:eastAsia="仿宋_GB2312;仿宋"/>
          <w:color w:val="000000"/>
          <w:sz w:val="32"/>
          <w:szCs w:val="32"/>
        </w:rPr>
        <w:t>改革创新，探索试点</w:t>
      </w:r>
      <w:r>
        <w:rPr>
          <w:rFonts w:ascii="仿宋_GB2312;仿宋" w:hAnsi="仿宋_GB2312;仿宋" w:hint="eastAsia" w:eastAsia="仿宋_GB2312;仿宋"/>
          <w:color w:val="000000"/>
          <w:sz w:val="32"/>
          <w:szCs w:val="32"/>
        </w:rPr>
        <w:t>空间不动产权证</w:t>
      </w:r>
      <w:r>
        <w:rPr>
          <w:rFonts w:ascii="仿宋_GB2312;仿宋" w:hAnsi="仿宋_GB2312;仿宋" w:hint="eastAsia" w:eastAsia="仿宋_GB2312;仿宋"/>
          <w:color w:val="000000"/>
          <w:sz w:val="32"/>
          <w:szCs w:val="32"/>
        </w:rPr>
        <w:t>，提高土地精细化、集约化管理水平。</w:t>
      </w:r>
    </w:p>
    <w:p>
      <w:pPr>
        <w:pStyle w:val="Normal"/>
        <w:suppressAutoHyphens w:val="true"/>
        <w:spacing w:lineRule="exact" w:line="579"/>
        <w:ind w:firstLineChars="200" w:startChars="0" w:start="0" w:endChars="0" w:end="0"/>
        <w:rPr>
          <w:rFonts w:ascii="黑体" w:hAnsi="黑体" w:eastAsia="黑体" w:cs="黑体"/>
          <w:color w:val="000000"/>
          <w:spacing w:val="-2"/>
          <w:sz w:val="32"/>
          <w:szCs w:val="32"/>
        </w:rPr>
      </w:pPr>
      <w:r>
        <w:rPr>
          <w:rFonts w:ascii="黑体" w:hAnsi="黑体" w:cs="黑体" w:hint="eastAsia" w:eastAsia="黑体"/>
          <w:color w:val="000000"/>
          <w:spacing w:val="-2"/>
          <w:sz w:val="32"/>
          <w:szCs w:val="32"/>
        </w:rPr>
        <w:t xml:space="preserve">第二十五条  </w:t>
      </w:r>
      <w:r>
        <w:rPr>
          <w:rFonts w:ascii="仿宋_GB2312;仿宋" w:hAnsi="仿宋_GB2312;仿宋" w:hint="eastAsia" w:eastAsia="仿宋_GB2312;仿宋"/>
          <w:i w:val="false"/>
          <w:iCs w:val="false"/>
          <w:color w:val="000000"/>
          <w:spacing w:val="-2"/>
          <w:sz w:val="32"/>
          <w:szCs w:val="32"/>
          <w:u w:val="none"/>
        </w:rPr>
        <w:t>前海合作区的土地</w:t>
      </w:r>
      <w:r>
        <w:rPr>
          <w:rFonts w:ascii="仿宋_GB2312;仿宋" w:hAnsi="仿宋_GB2312;仿宋" w:hint="eastAsia" w:eastAsia="仿宋_GB2312;仿宋"/>
          <w:color w:val="000000"/>
          <w:spacing w:val="-2"/>
          <w:sz w:val="32"/>
          <w:szCs w:val="32"/>
        </w:rPr>
        <w:t>依法</w:t>
      </w:r>
      <w:r>
        <w:rPr>
          <w:rFonts w:ascii="仿宋_GB2312;仿宋" w:hAnsi="仿宋_GB2312;仿宋" w:hint="eastAsia" w:eastAsia="仿宋_GB2312;仿宋"/>
          <w:b w:val="false"/>
          <w:bCs w:val="false"/>
          <w:color w:val="000000"/>
          <w:spacing w:val="-2"/>
          <w:sz w:val="32"/>
          <w:szCs w:val="32"/>
        </w:rPr>
        <w:t>可以采取出让、租赁、作价出资、入股或者划拨等多种方式供应，但是应当优先采用招标、拍卖、挂牌出让方式供应，并可以探索弹性年期</w:t>
      </w:r>
      <w:r>
        <w:rPr>
          <w:rFonts w:ascii="仿宋_GB2312;仿宋" w:hAnsi="仿宋_GB2312;仿宋" w:hint="eastAsia" w:eastAsia="仿宋_GB2312;仿宋"/>
          <w:color w:val="000000"/>
          <w:sz w:val="32"/>
          <w:szCs w:val="32"/>
        </w:rPr>
        <w:t>供应。</w:t>
      </w:r>
    </w:p>
    <w:p>
      <w:pPr>
        <w:pStyle w:val="Normal"/>
        <w:suppressAutoHyphens w:val="true"/>
        <w:spacing w:lineRule="exact" w:line="579"/>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管理局根据市人民政府授权，负责前海合作区土地供应方案以及农用地转用实施方案审批。</w:t>
      </w:r>
    </w:p>
    <w:p>
      <w:pPr>
        <w:pStyle w:val="Normal"/>
        <w:suppressAutoHyphens w:val="true"/>
        <w:spacing w:lineRule="exact" w:line="579"/>
        <w:ind w:firstLineChars="200" w:startChars="0" w:start="0" w:endChars="0" w:end="0"/>
        <w:rPr>
          <w:rFonts w:ascii="仿宋_GB2312;仿宋" w:hAnsi="仿宋_GB2312;仿宋" w:eastAsia="仿宋_GB2312;仿宋"/>
          <w:color w:val="000000"/>
          <w:spacing w:val="-2"/>
          <w:sz w:val="32"/>
          <w:szCs w:val="32"/>
        </w:rPr>
      </w:pPr>
      <w:r>
        <w:rPr>
          <w:rFonts w:ascii="仿宋_GB2312;仿宋" w:hAnsi="仿宋_GB2312;仿宋" w:hint="eastAsia" w:eastAsia="仿宋_GB2312;仿宋"/>
          <w:color w:val="000000"/>
          <w:sz w:val="32"/>
          <w:szCs w:val="32"/>
        </w:rPr>
        <w:t>采取租赁方式供应土地的，管理局可以和承租人签订租期</w:t>
      </w:r>
      <w:r>
        <w:rPr>
          <w:rFonts w:ascii="仿宋_GB2312;仿宋" w:hAnsi="仿宋_GB2312;仿宋" w:hint="eastAsia" w:eastAsia="仿宋_GB2312;仿宋"/>
          <w:color w:val="000000"/>
          <w:spacing w:val="-2"/>
          <w:sz w:val="32"/>
          <w:szCs w:val="32"/>
        </w:rPr>
        <w:t>五年以上二十年以下的土地租赁合同。</w:t>
      </w:r>
    </w:p>
    <w:p>
      <w:pPr>
        <w:pStyle w:val="Normal"/>
        <w:suppressAutoHyphens w:val="true"/>
        <w:spacing w:lineRule="exact" w:line="579"/>
        <w:ind w:firstLineChars="200" w:startChars="0" w:start="0" w:endChars="0" w:end="0"/>
        <w:rPr>
          <w:rFonts w:ascii="黑体" w:hAnsi="黑体" w:eastAsia="仿宋_GB2312;仿宋" w:cs="黑体" w:hint="eastAsia"/>
          <w:color w:val="000000"/>
          <w:spacing w:val="-2"/>
          <w:sz w:val="32"/>
          <w:szCs w:val="32"/>
        </w:rPr>
      </w:pPr>
      <w:r>
        <w:rPr>
          <w:rFonts w:ascii="黑体" w:hAnsi="黑体" w:cs="黑体" w:hint="eastAsia" w:eastAsia="黑体"/>
          <w:color w:val="000000"/>
          <w:spacing w:val="-2"/>
          <w:sz w:val="32"/>
          <w:szCs w:val="32"/>
        </w:rPr>
        <w:t>第二十六条</w:t>
      </w:r>
      <w:r>
        <w:rPr>
          <w:rFonts w:ascii="黑体" w:hAnsi="黑体" w:hint="eastAsia" w:eastAsia="黑体"/>
          <w:color w:val="000000"/>
          <w:spacing w:val="-2"/>
          <w:sz w:val="32"/>
          <w:szCs w:val="32"/>
        </w:rPr>
        <w:t xml:space="preserve">  </w:t>
      </w:r>
      <w:r>
        <w:rPr>
          <w:rFonts w:ascii="仿宋_GB2312;仿宋" w:hAnsi="仿宋_GB2312;仿宋" w:hint="eastAsia" w:eastAsia="仿宋_GB2312;仿宋"/>
          <w:color w:val="000000"/>
          <w:spacing w:val="-2"/>
          <w:sz w:val="32"/>
          <w:szCs w:val="32"/>
        </w:rPr>
        <w:t>前海合作区可以按照整体设计和统一建设的规划设计要求，探索具备动工开发条件的立体空间一级开发模式。</w:t>
      </w:r>
    </w:p>
    <w:p>
      <w:pPr>
        <w:pStyle w:val="Normal"/>
        <w:suppressAutoHyphens w:val="true"/>
        <w:spacing w:lineRule="exact" w:line="579"/>
        <w:ind w:firstLineChars="200" w:startChars="0" w:start="0" w:endChars="0" w:end="0"/>
        <w:rPr>
          <w:rFonts w:ascii="仿宋_GB2312;仿宋" w:hAnsi="仿宋_GB2312;仿宋" w:eastAsia="仿宋_GB2312;仿宋" w:hint="eastAsia"/>
          <w:color w:val="000000"/>
          <w:spacing w:val="-2"/>
          <w:sz w:val="32"/>
          <w:szCs w:val="32"/>
        </w:rPr>
      </w:pPr>
      <w:r>
        <w:rPr>
          <w:rFonts w:ascii="仿宋_GB2312;仿宋" w:hAnsi="仿宋_GB2312;仿宋" w:hint="eastAsia" w:eastAsia="仿宋_GB2312;仿宋"/>
          <w:color w:val="000000"/>
          <w:spacing w:val="-2"/>
          <w:sz w:val="32"/>
          <w:szCs w:val="32"/>
        </w:rPr>
        <w:t>立体空间一级开发土建工程可以由管理局投资建设，形成的立体空间由管理局按照土地管理制度供应。</w:t>
      </w:r>
    </w:p>
    <w:p>
      <w:pPr>
        <w:pStyle w:val="Normal"/>
        <w:suppressAutoHyphens w:val="true"/>
        <w:spacing w:lineRule="exact" w:line="579"/>
        <w:ind w:firstLineChars="200" w:startChars="0" w:start="0" w:endChars="0" w:end="0"/>
        <w:rPr>
          <w:rFonts w:ascii="仿宋_GB2312;仿宋" w:hAnsi="仿宋_GB2312;仿宋" w:eastAsia="仿宋_GB2312;仿宋" w:hint="eastAsia"/>
          <w:color w:val="000000"/>
          <w:spacing w:val="-2"/>
          <w:sz w:val="32"/>
          <w:szCs w:val="32"/>
        </w:rPr>
      </w:pPr>
      <w:r>
        <w:rPr>
          <w:rFonts w:ascii="仿宋_GB2312;仿宋" w:hAnsi="仿宋_GB2312;仿宋" w:hint="eastAsia" w:eastAsia="仿宋_GB2312;仿宋"/>
          <w:color w:val="000000"/>
          <w:spacing w:val="-2"/>
          <w:sz w:val="32"/>
          <w:szCs w:val="32"/>
        </w:rPr>
        <w:t>立体空间一级开发建设单位完成施工图设计，确定施工、监理单位，有保证工程质量和安全具体措施的，可以申请办理施工许可。</w:t>
      </w:r>
    </w:p>
    <w:p>
      <w:pPr>
        <w:pStyle w:val="Normal"/>
        <w:suppressAutoHyphens w:val="true"/>
        <w:spacing w:lineRule="exact" w:line="579"/>
        <w:ind w:firstLineChars="200" w:startChars="0" w:start="0" w:endChars="0" w:end="0"/>
        <w:rPr>
          <w:rFonts w:ascii="仿宋_GB2312;仿宋" w:hAnsi="仿宋_GB2312;仿宋" w:eastAsia="仿宋_GB2312;仿宋"/>
          <w:color w:val="000000"/>
          <w:spacing w:val="-2"/>
          <w:sz w:val="32"/>
          <w:szCs w:val="32"/>
        </w:rPr>
      </w:pPr>
      <w:r>
        <w:rPr>
          <w:rFonts w:ascii="黑体" w:hAnsi="黑体" w:cs="黑体" w:hint="eastAsia" w:eastAsia="黑体"/>
          <w:color w:val="000000"/>
          <w:spacing w:val="-2"/>
          <w:sz w:val="32"/>
          <w:szCs w:val="32"/>
        </w:rPr>
        <w:t xml:space="preserve">第二十七条  </w:t>
      </w:r>
      <w:r>
        <w:rPr>
          <w:rFonts w:ascii="仿宋_GB2312;仿宋" w:hAnsi="仿宋_GB2312;仿宋" w:hint="eastAsia" w:eastAsia="仿宋_GB2312;仿宋"/>
          <w:i w:val="false"/>
          <w:iCs w:val="false"/>
          <w:color w:val="000000"/>
          <w:spacing w:val="-2"/>
          <w:sz w:val="32"/>
          <w:szCs w:val="32"/>
          <w:u w:val="none"/>
        </w:rPr>
        <w:t>前海合作区</w:t>
      </w:r>
      <w:r>
        <w:rPr>
          <w:rFonts w:ascii="仿宋_GB2312;仿宋" w:hAnsi="仿宋_GB2312;仿宋" w:hint="eastAsia" w:eastAsia="仿宋_GB2312;仿宋"/>
          <w:color w:val="000000"/>
          <w:spacing w:val="-2"/>
          <w:sz w:val="32"/>
          <w:szCs w:val="32"/>
        </w:rPr>
        <w:t>土地出让收益应当用于土地开发和基础设施建设</w:t>
      </w:r>
      <w:r>
        <w:rPr>
          <w:rFonts w:ascii="仿宋_GB2312;仿宋" w:hAnsi="仿宋_GB2312;仿宋" w:hint="eastAsia" w:eastAsia="仿宋_GB2312;仿宋"/>
          <w:color w:val="000000"/>
          <w:sz w:val="32"/>
          <w:szCs w:val="32"/>
        </w:rPr>
        <w:t>等用途</w:t>
      </w:r>
      <w:r>
        <w:rPr>
          <w:rFonts w:ascii="仿宋_GB2312;仿宋" w:hAnsi="仿宋_GB2312;仿宋" w:hint="eastAsia" w:eastAsia="仿宋_GB2312;仿宋"/>
          <w:color w:val="000000"/>
          <w:spacing w:val="-2"/>
          <w:sz w:val="32"/>
          <w:szCs w:val="32"/>
        </w:rPr>
        <w:t>。</w:t>
      </w:r>
    </w:p>
    <w:p>
      <w:pPr>
        <w:pStyle w:val="Normal"/>
        <w:suppressAutoHyphens w:val="true"/>
        <w:spacing w:lineRule="exact" w:line="579"/>
        <w:ind w:firstLineChars="200" w:startChars="0" w:start="0" w:endChars="0" w:end="0"/>
        <w:rPr>
          <w:rFonts w:ascii="仿宋_GB2312;仿宋" w:hAnsi="仿宋_GB2312;仿宋" w:eastAsia="仿宋_GB2312;仿宋" w:hint="eastAsia"/>
          <w:color w:val="000000"/>
          <w:spacing w:val="-2"/>
          <w:sz w:val="32"/>
          <w:szCs w:val="32"/>
        </w:rPr>
      </w:pPr>
      <w:r>
        <w:rPr>
          <w:rFonts w:ascii="仿宋_GB2312;仿宋" w:hAnsi="仿宋_GB2312;仿宋" w:hint="eastAsia" w:eastAsia="仿宋_GB2312;仿宋"/>
          <w:color w:val="000000"/>
          <w:spacing w:val="-2"/>
          <w:sz w:val="32"/>
          <w:szCs w:val="32"/>
        </w:rPr>
        <w:t>在有偿供应的土地上配套建设和由管理局投资建设的办公、商业、公寓、住宅、停车等特定用途的物业，属于管理局资产，可以用于前海合作区产业扶持、社区配套和公共服务、人才住房、国家机关和事业单位办公用房等。管理局负责上述物业的规划、配置、使用、维修和处置。</w:t>
      </w:r>
    </w:p>
    <w:p>
      <w:pPr>
        <w:pStyle w:val="Normal"/>
        <w:suppressAutoHyphens w:val="true"/>
        <w:spacing w:lineRule="exact" w:line="579"/>
        <w:ind w:firstLineChars="200" w:startChars="0" w:start="0" w:endChars="0" w:end="0"/>
        <w:rPr>
          <w:rFonts w:ascii="仿宋_GB2312;仿宋" w:hAnsi="仿宋_GB2312;仿宋" w:eastAsia="仿宋_GB2312;仿宋"/>
          <w:color w:val="000000"/>
          <w:sz w:val="32"/>
          <w:szCs w:val="32"/>
        </w:rPr>
      </w:pPr>
      <w:r>
        <w:rPr>
          <w:rFonts w:ascii="黑体" w:hAnsi="黑体" w:cs="宋体" w:hint="eastAsia" w:eastAsia="黑体"/>
          <w:color w:val="000000"/>
          <w:spacing w:val="-2"/>
          <w:kern w:val="0"/>
          <w:sz w:val="32"/>
          <w:szCs w:val="32"/>
        </w:rPr>
        <w:t xml:space="preserve">第二十八条  </w:t>
      </w:r>
      <w:r>
        <w:rPr>
          <w:rFonts w:ascii="仿宋_GB2312;仿宋" w:hAnsi="仿宋_GB2312;仿宋" w:hint="eastAsia" w:eastAsia="仿宋_GB2312;仿宋"/>
          <w:color w:val="000000"/>
          <w:sz w:val="32"/>
          <w:szCs w:val="32"/>
        </w:rPr>
        <w:t>前海合作区可以根据基础设施建设情况和</w:t>
      </w:r>
      <w:r>
        <w:rPr>
          <w:rFonts w:ascii="仿宋_GB2312;仿宋" w:hAnsi="仿宋_GB2312;仿宋" w:hint="eastAsia" w:eastAsia="仿宋_GB2312;仿宋"/>
          <w:color w:val="000000"/>
          <w:sz w:val="32"/>
          <w:szCs w:val="32"/>
        </w:rPr>
        <w:t>土地开发建设时序，</w:t>
      </w:r>
      <w:r>
        <w:rPr>
          <w:rFonts w:ascii="仿宋_GB2312;仿宋" w:hAnsi="仿宋_GB2312;仿宋" w:hint="eastAsia" w:eastAsia="仿宋_GB2312;仿宋"/>
          <w:color w:val="000000"/>
          <w:sz w:val="32"/>
          <w:szCs w:val="32"/>
        </w:rPr>
        <w:t>建设可循环利用、结构相对简易的短期利用建筑。短期利用建筑使用期限为五年以上二十年以下，建筑物高度原则上不得超过二十四米。</w:t>
      </w:r>
    </w:p>
    <w:p>
      <w:pPr>
        <w:pStyle w:val="Normal"/>
        <w:suppressAutoHyphens w:val="true"/>
        <w:spacing w:lineRule="exact" w:line="579"/>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临时用地上搭建的</w:t>
      </w:r>
      <w:r>
        <w:rPr>
          <w:rFonts w:ascii="仿宋_GB2312;仿宋" w:hAnsi="仿宋_GB2312;仿宋" w:hint="eastAsia" w:eastAsia="仿宋_GB2312;仿宋"/>
          <w:b w:val="false"/>
          <w:bCs w:val="false"/>
          <w:color w:val="000000"/>
          <w:spacing w:val="-2"/>
          <w:sz w:val="32"/>
          <w:szCs w:val="32"/>
        </w:rPr>
        <w:t>建筑物不得超过四层，建</w:t>
      </w:r>
      <w:r>
        <w:rPr>
          <w:rFonts w:ascii="仿宋_GB2312;仿宋" w:hAnsi="仿宋_GB2312;仿宋" w:hint="eastAsia" w:eastAsia="仿宋_GB2312;仿宋"/>
          <w:color w:val="000000"/>
          <w:sz w:val="32"/>
          <w:szCs w:val="32"/>
        </w:rPr>
        <w:t>筑高度不得超过十五米。</w:t>
      </w:r>
    </w:p>
    <w:p>
      <w:pPr>
        <w:pStyle w:val="Normal"/>
        <w:spacing w:lineRule="exact" w:line="579"/>
        <w:ind w:firstLineChars="200" w:startChars="0" w:start="0" w:endChars="0" w:end="0"/>
        <w:rPr>
          <w:rFonts w:ascii="仿宋_GB2312;仿宋" w:hAnsi="仿宋_GB2312;仿宋" w:eastAsia="仿宋_GB2312;仿宋" w:hint="eastAsia"/>
          <w:b w:val="false"/>
          <w:bCs w:val="false"/>
          <w:color w:val="000000"/>
          <w:spacing w:val="-2"/>
          <w:sz w:val="32"/>
          <w:szCs w:val="32"/>
        </w:rPr>
      </w:pPr>
      <w:r>
        <w:rPr>
          <w:rFonts w:ascii="黑体" w:hAnsi="黑体" w:cs="黑体" w:hint="eastAsia" w:eastAsia="黑体"/>
          <w:color w:val="000000"/>
          <w:spacing w:val="-2"/>
          <w:sz w:val="32"/>
          <w:szCs w:val="32"/>
        </w:rPr>
        <w:t xml:space="preserve">第二十九条  </w:t>
      </w:r>
      <w:r>
        <w:rPr>
          <w:rFonts w:ascii="仿宋_GB2312;仿宋" w:hAnsi="仿宋_GB2312;仿宋" w:hint="eastAsia" w:eastAsia="仿宋_GB2312;仿宋"/>
          <w:color w:val="000000"/>
          <w:spacing w:val="-2"/>
          <w:sz w:val="32"/>
          <w:szCs w:val="32"/>
        </w:rPr>
        <w:t>凡跨区域、过境工程需要使用前海合作区土地或者可能对前海合作区发展造成影响的，应当事</w:t>
      </w:r>
      <w:r>
        <w:rPr>
          <w:rFonts w:ascii="仿宋_GB2312;仿宋" w:hAnsi="仿宋_GB2312;仿宋" w:hint="eastAsia" w:eastAsia="仿宋_GB2312;仿宋"/>
          <w:color w:val="000000"/>
          <w:sz w:val="32"/>
          <w:szCs w:val="32"/>
        </w:rPr>
        <w:t>先与管理局协商一</w:t>
      </w:r>
      <w:r>
        <w:rPr>
          <w:rFonts w:ascii="仿宋_GB2312;仿宋" w:hAnsi="仿宋_GB2312;仿宋" w:hint="eastAsia" w:eastAsia="仿宋_GB2312;仿宋"/>
          <w:b w:val="false"/>
          <w:bCs w:val="false"/>
          <w:color w:val="000000"/>
          <w:spacing w:val="-2"/>
          <w:sz w:val="32"/>
          <w:szCs w:val="32"/>
        </w:rPr>
        <w:t>致；未能协商一致的，由市人民政府决定。</w:t>
      </w:r>
    </w:p>
    <w:p>
      <w:pPr>
        <w:pStyle w:val="Normal"/>
        <w:spacing w:lineRule="exact" w:line="579"/>
        <w:ind w:firstLineChars="200" w:startChars="0" w:start="0" w:endChars="0" w:end="0"/>
        <w:rPr>
          <w:rFonts w:ascii="仿宋_GB2312;仿宋" w:hAnsi="仿宋_GB2312;仿宋" w:eastAsia="仿宋_GB2312;仿宋" w:hint="eastAsia"/>
          <w:b w:val="false"/>
          <w:bCs w:val="false"/>
          <w:color w:val="000000"/>
          <w:spacing w:val="-2"/>
          <w:sz w:val="32"/>
          <w:szCs w:val="32"/>
        </w:rPr>
      </w:pPr>
      <w:r>
        <w:rPr>
          <w:rFonts w:ascii="黑体" w:hAnsi="黑体" w:cs="黑体" w:hint="eastAsia" w:eastAsia="黑体"/>
          <w:color w:val="000000"/>
          <w:spacing w:val="-2"/>
          <w:sz w:val="32"/>
          <w:szCs w:val="32"/>
        </w:rPr>
        <w:t xml:space="preserve">第三十条  </w:t>
      </w:r>
      <w:r>
        <w:rPr>
          <w:rFonts w:ascii="仿宋_GB2312;仿宋" w:hAnsi="仿宋_GB2312;仿宋" w:hint="eastAsia" w:eastAsia="仿宋_GB2312;仿宋"/>
          <w:color w:val="000000"/>
          <w:spacing w:val="-2"/>
          <w:sz w:val="32"/>
          <w:szCs w:val="32"/>
        </w:rPr>
        <w:t>管理局应当充分借鉴国际先进经验，提升城市建设和运营管理水平，加强与香港基础设施高效联通，提供国际化高品质公共服务，推进国际化城市新中心建设。</w:t>
      </w:r>
    </w:p>
    <w:p>
      <w:pPr>
        <w:pStyle w:val="Normal"/>
        <w:spacing w:lineRule="exact" w:line="579"/>
        <w:ind w:firstLineChars="200" w:startChars="0" w:start="0" w:endChars="0" w:end="0"/>
        <w:rPr>
          <w:rFonts w:ascii="仿宋_GB2312;仿宋" w:hAnsi="仿宋_GB2312;仿宋" w:eastAsia="仿宋_GB2312;仿宋" w:hint="eastAsia"/>
          <w:b w:val="false"/>
          <w:bCs w:val="false"/>
          <w:color w:val="000000"/>
          <w:spacing w:val="-2"/>
          <w:sz w:val="32"/>
          <w:szCs w:val="32"/>
        </w:rPr>
      </w:pPr>
      <w:r>
        <w:rPr>
          <w:rFonts w:ascii="黑体" w:hAnsi="黑体" w:cs="黑体" w:hint="eastAsia" w:eastAsia="黑体"/>
          <w:color w:val="000000"/>
          <w:spacing w:val="-2"/>
          <w:sz w:val="32"/>
          <w:szCs w:val="32"/>
        </w:rPr>
        <w:t xml:space="preserve">第三十一条  </w:t>
      </w:r>
      <w:r>
        <w:rPr>
          <w:rFonts w:ascii="仿宋_GB2312;仿宋" w:hAnsi="仿宋_GB2312;仿宋" w:hint="eastAsia" w:eastAsia="仿宋_GB2312;仿宋"/>
          <w:b w:val="false"/>
          <w:bCs w:val="false"/>
          <w:color w:val="000000"/>
          <w:spacing w:val="-2"/>
          <w:sz w:val="32"/>
          <w:szCs w:val="32"/>
        </w:rPr>
        <w:t>管理局应当创新前海合作区开发建设的体制机制，支持香港工程建设领域相关专业机构以及人士参与前海合作区开发建设。具体办法由管理局另行制定。</w:t>
      </w:r>
    </w:p>
    <w:p>
      <w:pPr>
        <w:pStyle w:val="Normal"/>
        <w:spacing w:lineRule="exact" w:line="579"/>
        <w:ind w:firstLineChars="200" w:startChars="0" w:start="0" w:endChars="0" w:end="0"/>
        <w:rPr>
          <w:rFonts w:ascii="仿宋_GB2312;仿宋" w:hAnsi="仿宋_GB2312;仿宋" w:eastAsia="仿宋_GB2312;仿宋" w:hint="eastAsia"/>
          <w:b w:val="false"/>
          <w:bCs w:val="false"/>
          <w:color w:val="000000"/>
          <w:spacing w:val="-2"/>
          <w:sz w:val="32"/>
          <w:szCs w:val="32"/>
        </w:rPr>
      </w:pPr>
      <w:r>
        <w:rPr>
          <w:rFonts w:ascii="仿宋_GB2312;仿宋" w:hAnsi="仿宋_GB2312;仿宋" w:hint="eastAsia" w:eastAsia="仿宋_GB2312;仿宋"/>
          <w:b w:val="false"/>
          <w:bCs w:val="false"/>
          <w:color w:val="000000"/>
          <w:spacing w:val="-2"/>
          <w:sz w:val="32"/>
          <w:szCs w:val="32"/>
        </w:rPr>
        <w:t>已经列入香港特别行政区政府发展局认可名册的建筑业专业机构和已经列入香港特别行政区相关注册纪录册的</w:t>
      </w:r>
      <w:r>
        <w:rPr>
          <w:rFonts w:ascii="仿宋_GB2312;仿宋" w:hAnsi="仿宋_GB2312;仿宋" w:hint="eastAsia" w:eastAsia="仿宋_GB2312;仿宋"/>
          <w:b w:val="false"/>
          <w:bCs w:val="false"/>
          <w:color w:val="000000"/>
          <w:spacing w:val="-2"/>
          <w:sz w:val="32"/>
          <w:szCs w:val="32"/>
        </w:rPr>
        <w:t>专业人士</w:t>
      </w:r>
      <w:r>
        <w:rPr>
          <w:rFonts w:ascii="仿宋_GB2312;仿宋" w:hAnsi="仿宋_GB2312;仿宋" w:hint="eastAsia" w:eastAsia="仿宋_GB2312;仿宋"/>
          <w:b w:val="false"/>
          <w:bCs w:val="false"/>
          <w:color w:val="000000"/>
          <w:spacing w:val="-2"/>
          <w:sz w:val="32"/>
          <w:szCs w:val="32"/>
        </w:rPr>
        <w:t>，经管理局备案后，可以对应内地资质在前海合作区提供工程建设领域专业服务。市相关行业主管部门参照相关法律、法规规定履行监督管理职责。</w:t>
      </w:r>
    </w:p>
    <w:p>
      <w:pPr>
        <w:pStyle w:val="Normal"/>
        <w:spacing w:lineRule="exact" w:line="579"/>
        <w:ind w:firstLineChars="200" w:startChars="0" w:start="0" w:endChars="0" w:end="0"/>
        <w:rPr>
          <w:rFonts w:ascii="仿宋_GB2312;仿宋" w:hAnsi="仿宋_GB2312;仿宋" w:eastAsia="仿宋_GB2312;仿宋" w:hint="eastAsia"/>
          <w:b w:val="false"/>
          <w:bCs w:val="false"/>
          <w:color w:val="000000"/>
          <w:spacing w:val="-2"/>
          <w:sz w:val="32"/>
          <w:szCs w:val="32"/>
        </w:rPr>
      </w:pPr>
      <w:r>
        <w:rPr>
          <w:rFonts w:ascii="仿宋_GB2312;仿宋" w:hAnsi="仿宋_GB2312;仿宋" w:hint="eastAsia" w:eastAsia="仿宋_GB2312;仿宋"/>
          <w:b w:val="false"/>
          <w:bCs w:val="false"/>
          <w:color w:val="000000"/>
          <w:spacing w:val="-2"/>
          <w:sz w:val="32"/>
          <w:szCs w:val="32"/>
        </w:rPr>
        <w:t>管理局可以借鉴香港工程管理模式，探索创新建设项目工程咨询、造价、保险、审批、监管、评价等机制。</w:t>
      </w:r>
    </w:p>
    <w:p>
      <w:pPr>
        <w:pStyle w:val="Normal"/>
        <w:spacing w:lineRule="exact" w:line="579"/>
        <w:ind w:firstLineChars="200" w:startChars="0" w:start="0" w:endChars="0" w:end="0"/>
        <w:rPr>
          <w:rFonts w:ascii="黑体" w:hAnsi="黑体" w:eastAsia="黑体" w:cs="黑体"/>
          <w:color w:val="000000"/>
          <w:spacing w:val="-2"/>
          <w:sz w:val="32"/>
          <w:szCs w:val="32"/>
        </w:rPr>
      </w:pPr>
      <w:r>
        <w:rPr>
          <w:rFonts w:eastAsia="黑体" w:cs="黑体" w:hint="eastAsia" w:ascii="黑体" w:hAnsi="黑体"/>
          <w:color w:val="000000"/>
          <w:spacing w:val="-2"/>
          <w:sz w:val="32"/>
          <w:szCs w:val="32"/>
        </w:rPr>
        <w:t xml:space="preserve"> </w:t>
      </w:r>
    </w:p>
    <w:p>
      <w:pPr>
        <w:pStyle w:val="Normal"/>
        <w:numPr>
          <w:ilvl w:val="0"/>
          <w:numId w:val="0"/>
        </w:numPr>
        <w:spacing w:lineRule="exact" w:line="579"/>
        <w:jc w:val="center"/>
        <w:outlineLvl w:val="0"/>
        <w:rPr>
          <w:rFonts w:ascii="黑体" w:hAnsi="黑体" w:eastAsia="黑体" w:cs="Times New Roman"/>
          <w:color w:val="000000"/>
          <w:spacing w:val="-2"/>
          <w:sz w:val="32"/>
          <w:szCs w:val="32"/>
        </w:rPr>
      </w:pPr>
      <w:r>
        <w:rPr>
          <w:rFonts w:ascii="黑体" w:hAnsi="黑体" w:cs="黑体" w:hint="eastAsia" w:eastAsia="黑体"/>
          <w:color w:val="000000"/>
          <w:spacing w:val="-2"/>
          <w:sz w:val="32"/>
          <w:szCs w:val="32"/>
        </w:rPr>
        <w:t>第四章  产业发展</w:t>
      </w:r>
    </w:p>
    <w:p>
      <w:pPr>
        <w:pStyle w:val="Normal"/>
        <w:numPr>
          <w:ilvl w:val="0"/>
          <w:numId w:val="0"/>
        </w:numPr>
        <w:spacing w:lineRule="exact" w:line="579"/>
        <w:outlineLvl w:val="0"/>
        <w:rPr>
          <w:rFonts w:ascii="黑体" w:hAnsi="黑体" w:eastAsia="黑体"/>
          <w:color w:val="000000"/>
          <w:spacing w:val="-2"/>
          <w:sz w:val="32"/>
          <w:szCs w:val="32"/>
        </w:rPr>
      </w:pPr>
      <w:r>
        <w:rPr>
          <w:rFonts w:eastAsia="黑体" w:hint="eastAsia" w:ascii="黑体" w:hAnsi="黑体"/>
          <w:color w:val="000000"/>
          <w:spacing w:val="-2"/>
          <w:sz w:val="32"/>
          <w:szCs w:val="32"/>
        </w:rPr>
        <w:t xml:space="preserve"> </w:t>
      </w:r>
    </w:p>
    <w:p>
      <w:pPr>
        <w:pStyle w:val="Normal"/>
        <w:spacing w:lineRule="exact" w:line="579"/>
        <w:ind w:firstLineChars="200" w:startChars="0" w:start="0" w:endChars="0" w:end="0"/>
        <w:rPr>
          <w:rFonts w:ascii="仿宋_GB2312;仿宋" w:hAnsi="仿宋_GB2312;仿宋" w:eastAsia="仿宋_GB2312;仿宋" w:hint="eastAsia"/>
          <w:color w:val="000000"/>
          <w:spacing w:val="-2"/>
          <w:sz w:val="32"/>
          <w:szCs w:val="32"/>
        </w:rPr>
      </w:pPr>
      <w:r>
        <w:rPr>
          <w:rFonts w:ascii="黑体" w:hAnsi="黑体" w:cs="黑体" w:hint="eastAsia" w:eastAsia="黑体"/>
          <w:color w:val="000000"/>
          <w:spacing w:val="-2"/>
          <w:sz w:val="32"/>
          <w:szCs w:val="32"/>
        </w:rPr>
        <w:t xml:space="preserve">第三十二条  </w:t>
      </w:r>
      <w:r>
        <w:rPr>
          <w:rFonts w:ascii="仿宋_GB2312;仿宋" w:hAnsi="仿宋_GB2312;仿宋" w:hint="eastAsia" w:eastAsia="仿宋_GB2312;仿宋"/>
          <w:color w:val="000000"/>
          <w:spacing w:val="-2"/>
          <w:sz w:val="32"/>
          <w:szCs w:val="32"/>
        </w:rPr>
        <w:t>前海合作区产业发展应当坚持开放合作、高端引领、集约发展的原则。</w:t>
      </w:r>
    </w:p>
    <w:p>
      <w:pPr>
        <w:pStyle w:val="Normal"/>
        <w:spacing w:lineRule="exact" w:line="579"/>
        <w:ind w:firstLineChars="200" w:startChars="0" w:start="0" w:endChars="0" w:end="0"/>
        <w:rPr>
          <w:rFonts w:ascii="仿宋_GB2312;仿宋" w:hAnsi="仿宋_GB2312;仿宋" w:eastAsia="仿宋_GB2312;仿宋" w:hint="eastAsia"/>
          <w:color w:val="000000"/>
          <w:spacing w:val="-2"/>
          <w:sz w:val="32"/>
          <w:szCs w:val="32"/>
        </w:rPr>
      </w:pPr>
      <w:r>
        <w:rPr>
          <w:rFonts w:ascii="仿宋_GB2312;仿宋" w:hAnsi="仿宋_GB2312;仿宋" w:hint="eastAsia" w:eastAsia="仿宋_GB2312;仿宋"/>
          <w:color w:val="000000"/>
          <w:spacing w:val="-2"/>
          <w:sz w:val="32"/>
          <w:szCs w:val="32"/>
        </w:rPr>
        <w:t>管理局可以根据《前海规划》和前海合作区发展的实际需要，制定前海合作区产业发展指导目录，并向社会公布。</w:t>
      </w:r>
    </w:p>
    <w:p>
      <w:pPr>
        <w:pStyle w:val="Normal"/>
        <w:spacing w:lineRule="exact" w:line="579"/>
        <w:ind w:firstLineChars="200" w:startChars="0" w:start="0" w:endChars="0" w:end="0"/>
        <w:rPr>
          <w:rFonts w:ascii="仿宋_GB2312;仿宋" w:hAnsi="仿宋_GB2312;仿宋" w:eastAsia="仿宋_GB2312;仿宋"/>
          <w:color w:val="000000"/>
          <w:spacing w:val="-2"/>
          <w:sz w:val="32"/>
          <w:szCs w:val="32"/>
        </w:rPr>
      </w:pPr>
      <w:r>
        <w:rPr>
          <w:rFonts w:ascii="黑体" w:hAnsi="黑体" w:cs="黑体" w:hint="eastAsia" w:eastAsia="黑体"/>
          <w:color w:val="000000"/>
          <w:spacing w:val="-2"/>
          <w:sz w:val="32"/>
          <w:szCs w:val="32"/>
        </w:rPr>
        <w:t xml:space="preserve">第三十三条  </w:t>
      </w:r>
      <w:r>
        <w:rPr>
          <w:rFonts w:ascii="仿宋_GB2312;仿宋" w:hAnsi="仿宋_GB2312;仿宋" w:hint="eastAsia" w:eastAsia="仿宋_GB2312;仿宋"/>
          <w:color w:val="000000"/>
          <w:spacing w:val="-2"/>
          <w:sz w:val="32"/>
          <w:szCs w:val="32"/>
        </w:rPr>
        <w:t>管理局应当在国家有关行业主管部门的支持下，积极落实《内地与香港关于建立更紧密经贸关系的安排》中有关先行先试的内容，放宽或者取消香港企业在前海合作区从事现代服务业的资格限制和市场准入条件。</w:t>
      </w:r>
    </w:p>
    <w:p>
      <w:pPr>
        <w:pStyle w:val="Normal"/>
        <w:spacing w:lineRule="exact" w:line="579"/>
        <w:ind w:firstLineChars="200" w:startChars="0" w:start="0" w:endChars="0" w:end="0"/>
        <w:rPr>
          <w:rFonts w:ascii="仿宋_GB2312;仿宋" w:hAnsi="仿宋_GB2312;仿宋" w:eastAsia="仿宋_GB2312;仿宋"/>
          <w:color w:val="000000"/>
          <w:spacing w:val="-2"/>
          <w:sz w:val="32"/>
          <w:szCs w:val="32"/>
        </w:rPr>
      </w:pPr>
      <w:r>
        <w:rPr>
          <w:rFonts w:ascii="黑体" w:hAnsi="黑体" w:cs="黑体" w:hint="eastAsia" w:eastAsia="黑体"/>
          <w:color w:val="000000"/>
          <w:spacing w:val="-2"/>
          <w:sz w:val="32"/>
          <w:szCs w:val="32"/>
        </w:rPr>
        <w:t xml:space="preserve">第三十四条  </w:t>
      </w:r>
      <w:r>
        <w:rPr>
          <w:rFonts w:ascii="仿宋_GB2312;仿宋" w:hAnsi="仿宋_GB2312;仿宋" w:hint="eastAsia" w:eastAsia="仿宋_GB2312;仿宋"/>
          <w:color w:val="000000"/>
          <w:spacing w:val="-2"/>
          <w:sz w:val="32"/>
          <w:szCs w:val="32"/>
        </w:rPr>
        <w:t>鼓励在前海合作区开展现代服务业创新业务。</w:t>
      </w:r>
    </w:p>
    <w:p>
      <w:pPr>
        <w:pStyle w:val="Normal"/>
        <w:spacing w:lineRule="exact" w:line="579"/>
        <w:ind w:firstLineChars="200" w:startChars="0" w:start="0" w:endChars="0" w:end="0"/>
        <w:rPr>
          <w:rFonts w:ascii="仿宋_GB2312;仿宋" w:hAnsi="仿宋_GB2312;仿宋" w:eastAsia="仿宋_GB2312;仿宋" w:hint="eastAsia"/>
          <w:color w:val="000000"/>
          <w:spacing w:val="-2"/>
          <w:sz w:val="32"/>
          <w:szCs w:val="32"/>
        </w:rPr>
      </w:pPr>
      <w:r>
        <w:rPr>
          <w:rFonts w:ascii="仿宋_GB2312;仿宋" w:hAnsi="仿宋_GB2312;仿宋" w:hint="eastAsia" w:eastAsia="仿宋_GB2312;仿宋"/>
          <w:color w:val="000000"/>
          <w:spacing w:val="-2"/>
          <w:sz w:val="32"/>
          <w:szCs w:val="32"/>
        </w:rPr>
        <w:t>《前海规划》规定的现代服务业创新业务均可以在前海合作区开展；《前海规划》没有规定，但是有利于促进产业结构优化升级、加快经济发展方式转变的创新业务，也可以在前海合作区试行。</w:t>
      </w:r>
    </w:p>
    <w:p>
      <w:pPr>
        <w:pStyle w:val="Normal"/>
        <w:spacing w:lineRule="exact" w:line="579"/>
        <w:ind w:firstLineChars="200" w:startChars="0" w:start="0" w:endChars="0" w:end="0"/>
        <w:rPr>
          <w:rFonts w:ascii="仿宋_GB2312;仿宋" w:hAnsi="仿宋_GB2312;仿宋" w:eastAsia="仿宋_GB2312;仿宋"/>
          <w:color w:val="000000"/>
          <w:spacing w:val="-2"/>
          <w:sz w:val="32"/>
          <w:szCs w:val="32"/>
        </w:rPr>
      </w:pPr>
      <w:r>
        <w:rPr>
          <w:rFonts w:ascii="黑体" w:hAnsi="黑体" w:cs="黑体" w:hint="eastAsia" w:eastAsia="黑体"/>
          <w:color w:val="000000"/>
          <w:spacing w:val="-2"/>
          <w:sz w:val="32"/>
          <w:szCs w:val="32"/>
        </w:rPr>
        <w:t xml:space="preserve">第三十五条  </w:t>
      </w:r>
      <w:r>
        <w:rPr>
          <w:rFonts w:ascii="仿宋_GB2312;仿宋" w:hAnsi="仿宋_GB2312;仿宋" w:hint="eastAsia" w:eastAsia="仿宋_GB2312;仿宋"/>
          <w:color w:val="000000"/>
          <w:spacing w:val="-2"/>
          <w:sz w:val="32"/>
          <w:szCs w:val="32"/>
        </w:rPr>
        <w:t>企业可以自行确定创新业务的服务范围，但是国家另有规定的除外。</w:t>
      </w:r>
    </w:p>
    <w:p>
      <w:pPr>
        <w:pStyle w:val="Normal"/>
        <w:spacing w:lineRule="exact" w:line="579"/>
        <w:ind w:firstLineChars="200" w:startChars="0" w:start="0" w:endChars="0" w:end="0"/>
        <w:rPr>
          <w:rFonts w:ascii="仿宋_GB2312;仿宋" w:hAnsi="仿宋_GB2312;仿宋" w:eastAsia="仿宋_GB2312;仿宋" w:hint="eastAsia"/>
          <w:color w:val="000000"/>
          <w:spacing w:val="-2"/>
          <w:sz w:val="32"/>
          <w:szCs w:val="32"/>
        </w:rPr>
      </w:pPr>
      <w:r>
        <w:rPr>
          <w:rFonts w:ascii="仿宋_GB2312;仿宋" w:hAnsi="仿宋_GB2312;仿宋" w:hint="eastAsia" w:eastAsia="仿宋_GB2312;仿宋"/>
          <w:color w:val="000000"/>
          <w:spacing w:val="-2"/>
          <w:sz w:val="32"/>
          <w:szCs w:val="32"/>
        </w:rPr>
        <w:t>开展涉及国家经济安全的创新业务应当在国家相关监管部门的指导和监管下先行试点，逐步推进。</w:t>
      </w:r>
    </w:p>
    <w:p>
      <w:pPr>
        <w:pStyle w:val="Normal"/>
        <w:spacing w:lineRule="exact" w:line="579"/>
        <w:ind w:firstLineChars="200" w:startChars="0" w:start="0" w:endChars="0" w:end="0"/>
        <w:rPr>
          <w:rFonts w:ascii="仿宋_GB2312;仿宋" w:hAnsi="仿宋_GB2312;仿宋" w:eastAsia="仿宋_GB2312;仿宋" w:hint="eastAsia"/>
          <w:color w:val="000000"/>
          <w:spacing w:val="-2"/>
          <w:sz w:val="32"/>
          <w:szCs w:val="32"/>
        </w:rPr>
      </w:pPr>
      <w:r>
        <w:rPr>
          <w:rFonts w:ascii="仿宋_GB2312;仿宋" w:hAnsi="仿宋_GB2312;仿宋" w:hint="eastAsia" w:eastAsia="仿宋_GB2312;仿宋"/>
          <w:color w:val="000000"/>
          <w:spacing w:val="-2"/>
          <w:sz w:val="32"/>
          <w:szCs w:val="32"/>
        </w:rPr>
        <w:t>管理局和市人民政府有关部门应当配合国家行业主管部门总结试点经验，协调推动国家有关政策的落实。</w:t>
      </w:r>
    </w:p>
    <w:p>
      <w:pPr>
        <w:pStyle w:val="Normal"/>
        <w:ind w:firstLineChars="200" w:startChars="0" w:start="0" w:endChars="0" w:end="0"/>
        <w:rPr>
          <w:rFonts w:ascii="仿宋_GB2312;仿宋" w:hAnsi="仿宋_GB2312;仿宋" w:eastAsia="仿宋_GB2312;仿宋" w:hint="eastAsia"/>
          <w:color w:val="000000"/>
          <w:spacing w:val="-2"/>
          <w:sz w:val="32"/>
          <w:szCs w:val="32"/>
        </w:rPr>
      </w:pPr>
      <w:r>
        <w:rPr>
          <w:rFonts w:ascii="黑体" w:hAnsi="黑体" w:cs="黑体" w:hint="eastAsia" w:eastAsia="黑体"/>
          <w:color w:val="000000"/>
          <w:spacing w:val="-2"/>
          <w:sz w:val="32"/>
          <w:szCs w:val="32"/>
        </w:rPr>
        <w:t xml:space="preserve">第三十六条  </w:t>
      </w:r>
      <w:r>
        <w:rPr>
          <w:rFonts w:ascii="仿宋_GB2312;仿宋" w:hAnsi="仿宋_GB2312;仿宋" w:hint="eastAsia" w:eastAsia="仿宋_GB2312;仿宋"/>
          <w:color w:val="000000"/>
          <w:spacing w:val="-2"/>
          <w:sz w:val="32"/>
          <w:szCs w:val="32"/>
        </w:rPr>
        <w:t>前海合作区应当坚持创新驱动发展，提升创新能级，充分集聚和统筹利用全球科技创新资源，建设要素流动畅通、科技设施联通、创新链条融通、人员交流顺畅的粤港澳创新特别合作区，实现与港澳科研人员、设备、数据、资金、技术的合理流动以及开放共享。</w:t>
      </w:r>
    </w:p>
    <w:p>
      <w:pPr>
        <w:pStyle w:val="Normal"/>
        <w:ind w:firstLineChars="200" w:startChars="0" w:start="0" w:endChars="0" w:end="0"/>
        <w:rPr>
          <w:rFonts w:ascii="仿宋_GB2312;仿宋" w:hAnsi="仿宋_GB2312;仿宋" w:eastAsia="仿宋_GB2312;仿宋" w:hint="eastAsia"/>
          <w:color w:val="000000"/>
          <w:spacing w:val="-2"/>
          <w:sz w:val="32"/>
          <w:szCs w:val="32"/>
        </w:rPr>
      </w:pPr>
      <w:r>
        <w:rPr>
          <w:rFonts w:ascii="黑体" w:hAnsi="黑体" w:cs="黑体" w:hint="eastAsia" w:eastAsia="黑体"/>
          <w:color w:val="000000"/>
          <w:spacing w:val="-2"/>
          <w:sz w:val="32"/>
          <w:szCs w:val="32"/>
        </w:rPr>
        <w:t xml:space="preserve">第三十七条  </w:t>
      </w:r>
      <w:r>
        <w:rPr>
          <w:rFonts w:ascii="仿宋_GB2312;仿宋" w:hAnsi="仿宋_GB2312;仿宋" w:hint="eastAsia" w:eastAsia="仿宋_GB2312;仿宋"/>
          <w:color w:val="000000"/>
          <w:spacing w:val="-2"/>
          <w:sz w:val="32"/>
          <w:szCs w:val="32"/>
        </w:rPr>
        <w:t>支持港澳高校和科研机构在前海合作区设立分支机构或者创新平台，开展科技创新，促进产业发展。</w:t>
      </w:r>
    </w:p>
    <w:p>
      <w:pPr>
        <w:pStyle w:val="Normal"/>
        <w:ind w:firstLineChars="200" w:startChars="0" w:start="0" w:endChars="0" w:end="0"/>
        <w:rPr>
          <w:rFonts w:ascii="仿宋_GB2312;仿宋" w:hAnsi="仿宋_GB2312;仿宋" w:eastAsia="仿宋_GB2312;仿宋" w:hint="eastAsia"/>
          <w:color w:val="000000"/>
          <w:spacing w:val="-2"/>
          <w:sz w:val="32"/>
          <w:szCs w:val="32"/>
        </w:rPr>
      </w:pPr>
      <w:r>
        <w:rPr>
          <w:rFonts w:ascii="仿宋_GB2312;仿宋" w:hAnsi="仿宋_GB2312;仿宋" w:hint="eastAsia" w:eastAsia="仿宋_GB2312;仿宋"/>
          <w:color w:val="000000"/>
          <w:spacing w:val="-2"/>
          <w:sz w:val="32"/>
          <w:szCs w:val="32"/>
        </w:rPr>
        <w:t>鼓励港澳高校和科研机构与管理局合作共建科技研发、成果转化、企业孵化等协同创新的产学研平台。</w:t>
      </w:r>
    </w:p>
    <w:p>
      <w:pPr>
        <w:pStyle w:val="Normal"/>
        <w:ind w:firstLineChars="200" w:startChars="0" w:start="0" w:endChars="0" w:end="0"/>
        <w:rPr>
          <w:rFonts w:ascii="仿宋_GB2312;仿宋" w:hAnsi="仿宋_GB2312;仿宋" w:eastAsia="仿宋_GB2312;仿宋" w:hint="eastAsia"/>
          <w:color w:val="000000"/>
          <w:spacing w:val="-2"/>
          <w:sz w:val="32"/>
          <w:szCs w:val="32"/>
        </w:rPr>
      </w:pPr>
      <w:r>
        <w:rPr>
          <w:rFonts w:ascii="仿宋_GB2312;仿宋" w:hAnsi="仿宋_GB2312;仿宋" w:hint="eastAsia" w:eastAsia="仿宋_GB2312;仿宋"/>
          <w:color w:val="000000"/>
          <w:spacing w:val="-2"/>
          <w:sz w:val="32"/>
          <w:szCs w:val="32"/>
        </w:rPr>
        <w:t>支持前海合作区企业和科研机构在境外设立研发机构和离岸创新创业平台。</w:t>
      </w:r>
    </w:p>
    <w:p>
      <w:pPr>
        <w:pStyle w:val="Normal"/>
        <w:ind w:firstLineChars="200" w:startChars="0" w:start="0" w:endChars="0" w:end="0"/>
        <w:rPr>
          <w:rFonts w:ascii="仿宋_GB2312;仿宋" w:hAnsi="仿宋_GB2312;仿宋" w:eastAsia="仿宋_GB2312;仿宋" w:hint="eastAsia"/>
          <w:color w:val="000000"/>
          <w:spacing w:val="-2"/>
          <w:sz w:val="32"/>
          <w:szCs w:val="32"/>
        </w:rPr>
      </w:pPr>
      <w:r>
        <w:rPr>
          <w:rFonts w:ascii="黑体" w:hAnsi="黑体" w:cs="黑体" w:hint="eastAsia" w:eastAsia="黑体"/>
          <w:color w:val="000000"/>
          <w:spacing w:val="-2"/>
          <w:sz w:val="32"/>
          <w:szCs w:val="32"/>
        </w:rPr>
        <w:t>第</w:t>
      </w:r>
      <w:r>
        <w:rPr>
          <w:rFonts w:ascii="黑体" w:hAnsi="黑体" w:cs="黑体" w:hint="eastAsia" w:eastAsia="黑体"/>
          <w:color w:val="000000"/>
          <w:spacing w:val="-2"/>
          <w:sz w:val="32"/>
          <w:szCs w:val="32"/>
        </w:rPr>
        <w:t>三十八</w:t>
      </w:r>
      <w:r>
        <w:rPr>
          <w:rFonts w:ascii="黑体" w:hAnsi="黑体" w:cs="黑体" w:hint="eastAsia" w:eastAsia="黑体"/>
          <w:color w:val="000000"/>
          <w:spacing w:val="-2"/>
          <w:sz w:val="32"/>
          <w:szCs w:val="32"/>
        </w:rPr>
        <w:t xml:space="preserve">条  </w:t>
      </w:r>
      <w:r>
        <w:rPr>
          <w:rFonts w:ascii="仿宋_GB2312;仿宋" w:hAnsi="仿宋_GB2312;仿宋" w:cs="等线" w:hint="eastAsia" w:eastAsia="仿宋_GB2312;仿宋"/>
          <w:color w:val="000000"/>
          <w:spacing w:val="-2"/>
          <w:sz w:val="32"/>
          <w:szCs w:val="32"/>
        </w:rPr>
        <w:t>支持金融机</w:t>
      </w:r>
      <w:r>
        <w:rPr>
          <w:rFonts w:ascii="仿宋_GB2312;仿宋" w:hAnsi="仿宋_GB2312;仿宋" w:hint="eastAsia" w:eastAsia="仿宋_GB2312;仿宋"/>
          <w:color w:val="000000"/>
          <w:spacing w:val="-2"/>
          <w:sz w:val="32"/>
          <w:szCs w:val="32"/>
        </w:rPr>
        <w:t>构及重大金融项目运营主体在前海合作区开展</w:t>
      </w:r>
      <w:r>
        <w:rPr>
          <w:rFonts w:ascii="仿宋_GB2312;仿宋" w:hAnsi="仿宋_GB2312;仿宋" w:hint="eastAsia" w:eastAsia="仿宋_GB2312;仿宋"/>
          <w:color w:val="000000"/>
          <w:spacing w:val="-2"/>
          <w:sz w:val="32"/>
          <w:szCs w:val="32"/>
        </w:rPr>
        <w:t>产品、服务、风险管理等业务创新，</w:t>
      </w:r>
      <w:r>
        <w:rPr>
          <w:rFonts w:ascii="仿宋_GB2312;仿宋" w:hAnsi="仿宋_GB2312;仿宋" w:hint="eastAsia" w:eastAsia="仿宋_GB2312;仿宋"/>
          <w:color w:val="000000"/>
          <w:spacing w:val="-2"/>
          <w:sz w:val="32"/>
          <w:szCs w:val="32"/>
        </w:rPr>
        <w:t xml:space="preserve">加快建设国家金融业对外开放试验示范窗口。  </w:t>
      </w:r>
    </w:p>
    <w:p>
      <w:pPr>
        <w:pStyle w:val="Normal"/>
        <w:ind w:firstLineChars="200" w:startChars="0" w:start="0" w:endChars="0" w:end="0"/>
        <w:rPr>
          <w:rFonts w:ascii="仿宋_GB2312;仿宋" w:hAnsi="仿宋_GB2312;仿宋" w:eastAsia="仿宋_GB2312;仿宋" w:cs="等线"/>
          <w:color w:val="000000"/>
          <w:spacing w:val="-2"/>
          <w:sz w:val="32"/>
          <w:szCs w:val="32"/>
        </w:rPr>
      </w:pPr>
      <w:r>
        <w:rPr>
          <w:rFonts w:ascii="仿宋_GB2312;仿宋" w:hAnsi="仿宋_GB2312;仿宋" w:hint="eastAsia" w:eastAsia="仿宋_GB2312;仿宋"/>
          <w:color w:val="000000"/>
          <w:spacing w:val="-2"/>
          <w:sz w:val="32"/>
          <w:szCs w:val="32"/>
        </w:rPr>
        <w:t>支持前海合作区按照国家规定与港澳开展跨境双向贷</w:t>
      </w:r>
      <w:r>
        <w:rPr>
          <w:rFonts w:ascii="仿宋_GB2312;仿宋" w:hAnsi="仿宋_GB2312;仿宋" w:hint="eastAsia" w:eastAsia="仿宋_GB2312;仿宋"/>
          <w:color w:val="000000"/>
          <w:spacing w:val="-2"/>
          <w:sz w:val="32"/>
          <w:szCs w:val="32"/>
        </w:rPr>
        <w:t>款、双向资金池、双向股权投资、双向发行债券、双向资产转让和金融基础设施建设等业务</w:t>
      </w:r>
      <w:r>
        <w:rPr>
          <w:rFonts w:ascii="仿宋_GB2312;仿宋" w:hAnsi="仿宋_GB2312;仿宋" w:cs="等线" w:hint="eastAsia" w:eastAsia="仿宋_GB2312;仿宋"/>
          <w:color w:val="000000"/>
          <w:spacing w:val="-2"/>
          <w:sz w:val="32"/>
          <w:szCs w:val="32"/>
        </w:rPr>
        <w:t>，构建跨境人民币业务创新试验区。</w:t>
      </w:r>
    </w:p>
    <w:p>
      <w:pPr>
        <w:pStyle w:val="Normal"/>
        <w:spacing w:lineRule="exact" w:line="579"/>
        <w:ind w:firstLineChars="200" w:startChars="0" w:start="0" w:endChars="0" w:end="0"/>
        <w:rPr>
          <w:rFonts w:ascii="仿宋_GB2312;仿宋" w:hAnsi="仿宋_GB2312;仿宋" w:eastAsia="仿宋_GB2312;仿宋" w:hint="eastAsia"/>
          <w:color w:val="000000"/>
          <w:spacing w:val="-2"/>
          <w:sz w:val="32"/>
          <w:szCs w:val="32"/>
        </w:rPr>
      </w:pPr>
      <w:r>
        <w:rPr>
          <w:rFonts w:ascii="黑体" w:hAnsi="黑体" w:cs="黑体" w:hint="eastAsia" w:eastAsia="黑体"/>
          <w:color w:val="000000"/>
          <w:spacing w:val="-2"/>
          <w:sz w:val="32"/>
          <w:szCs w:val="32"/>
        </w:rPr>
        <w:t xml:space="preserve">第三十九条  </w:t>
      </w:r>
      <w:r>
        <w:rPr>
          <w:rFonts w:ascii="仿宋_GB2312;仿宋" w:hAnsi="仿宋_GB2312;仿宋" w:cs="等线" w:hint="eastAsia" w:eastAsia="仿宋_GB2312;仿宋"/>
          <w:color w:val="000000"/>
          <w:spacing w:val="-2"/>
          <w:sz w:val="32"/>
          <w:szCs w:val="32"/>
        </w:rPr>
        <w:t>鼓励保税融资租赁、保税展示交易等贸易新业态发展，推进新一代互</w:t>
      </w:r>
      <w:r>
        <w:rPr>
          <w:rFonts w:ascii="仿宋_GB2312;仿宋" w:hAnsi="仿宋_GB2312;仿宋" w:hint="eastAsia" w:eastAsia="仿宋_GB2312;仿宋"/>
          <w:color w:val="000000"/>
          <w:spacing w:val="-2"/>
          <w:sz w:val="32"/>
          <w:szCs w:val="32"/>
        </w:rPr>
        <w:t>联网信息技术与新型贸易的融合；支持离岸贸易与跨境服务贸易发展，推动货物贸易和服务贸易外汇收支与结算便利化，健全贸易融资和保险等贸易服务体系；建设以</w:t>
      </w:r>
      <w:r>
        <w:rPr>
          <w:rFonts w:ascii="仿宋_GB2312;仿宋" w:hAnsi="仿宋_GB2312;仿宋" w:hint="eastAsia" w:eastAsia="仿宋_GB2312;仿宋"/>
          <w:color w:val="000000"/>
          <w:spacing w:val="-2"/>
          <w:sz w:val="32"/>
          <w:szCs w:val="32"/>
        </w:rPr>
        <w:t>数字贸易</w:t>
      </w:r>
      <w:r>
        <w:rPr>
          <w:rFonts w:ascii="仿宋_GB2312;仿宋" w:hAnsi="仿宋_GB2312;仿宋" w:hint="eastAsia" w:eastAsia="仿宋_GB2312;仿宋"/>
          <w:color w:val="000000"/>
          <w:spacing w:val="-2"/>
          <w:sz w:val="32"/>
          <w:szCs w:val="32"/>
        </w:rPr>
        <w:t>为核心的新型国际贸易中心。</w:t>
      </w:r>
    </w:p>
    <w:p>
      <w:pPr>
        <w:pStyle w:val="Normal"/>
        <w:spacing w:lineRule="exact" w:line="579"/>
        <w:ind w:firstLineChars="200" w:startChars="0" w:start="0" w:endChars="0" w:end="0"/>
        <w:rPr>
          <w:rFonts w:ascii="仿宋_GB2312;仿宋" w:hAnsi="仿宋_GB2312;仿宋" w:eastAsia="仿宋_GB2312;仿宋"/>
          <w:color w:val="000000"/>
          <w:spacing w:val="-2"/>
          <w:sz w:val="32"/>
          <w:szCs w:val="32"/>
        </w:rPr>
      </w:pPr>
      <w:r>
        <w:rPr>
          <w:rFonts w:ascii="黑体" w:hAnsi="黑体" w:cs="黑体" w:hint="eastAsia" w:eastAsia="黑体"/>
          <w:color w:val="000000"/>
          <w:spacing w:val="-2"/>
          <w:sz w:val="32"/>
          <w:szCs w:val="32"/>
        </w:rPr>
        <w:t xml:space="preserve">第四十条  </w:t>
      </w:r>
      <w:r>
        <w:rPr>
          <w:rFonts w:ascii="仿宋_GB2312;仿宋" w:hAnsi="仿宋_GB2312;仿宋" w:hint="eastAsia" w:eastAsia="仿宋_GB2312;仿宋"/>
          <w:color w:val="000000"/>
          <w:spacing w:val="-2"/>
          <w:sz w:val="32"/>
          <w:szCs w:val="32"/>
        </w:rPr>
        <w:t>支持构建技术转移平台和创业投资平台，鼓励设立技术评估、产权交易、成果转化</w:t>
      </w:r>
      <w:r>
        <w:rPr>
          <w:rFonts w:ascii="仿宋_GB2312;仿宋" w:hAnsi="仿宋_GB2312;仿宋" w:cs="等线" w:hint="eastAsia" w:eastAsia="仿宋_GB2312;仿宋"/>
          <w:color w:val="000000"/>
          <w:spacing w:val="-2"/>
          <w:sz w:val="32"/>
          <w:szCs w:val="32"/>
        </w:rPr>
        <w:t>、知识产权保护</w:t>
      </w:r>
      <w:r>
        <w:rPr>
          <w:rFonts w:ascii="仿宋_GB2312;仿宋" w:hAnsi="仿宋_GB2312;仿宋" w:hint="eastAsia" w:eastAsia="仿宋_GB2312;仿宋"/>
          <w:color w:val="000000"/>
          <w:spacing w:val="-2"/>
          <w:sz w:val="32"/>
          <w:szCs w:val="32"/>
        </w:rPr>
        <w:t>等科技服务机构。</w:t>
      </w:r>
    </w:p>
    <w:p>
      <w:pPr>
        <w:pStyle w:val="Normal"/>
        <w:spacing w:lineRule="exact" w:line="579"/>
        <w:ind w:firstLineChars="200" w:startChars="0" w:start="0" w:endChars="0" w:end="0"/>
        <w:rPr>
          <w:rFonts w:ascii="仿宋_GB2312;仿宋" w:hAnsi="仿宋_GB2312;仿宋" w:eastAsia="仿宋_GB2312;仿宋"/>
          <w:color w:val="000000"/>
          <w:spacing w:val="-2"/>
          <w:sz w:val="32"/>
          <w:szCs w:val="32"/>
        </w:rPr>
      </w:pPr>
      <w:r>
        <w:rPr>
          <w:rFonts w:ascii="黑体" w:hAnsi="黑体" w:cs="黑体" w:hint="eastAsia" w:eastAsia="黑体"/>
          <w:color w:val="000000"/>
          <w:spacing w:val="-2"/>
          <w:sz w:val="32"/>
          <w:szCs w:val="32"/>
        </w:rPr>
        <w:t xml:space="preserve">第四十一条  </w:t>
      </w:r>
      <w:r>
        <w:rPr>
          <w:rFonts w:ascii="仿宋_GB2312;仿宋" w:hAnsi="仿宋_GB2312;仿宋" w:hint="eastAsia" w:eastAsia="仿宋_GB2312;仿宋"/>
          <w:color w:val="000000"/>
          <w:spacing w:val="-2"/>
          <w:sz w:val="32"/>
          <w:szCs w:val="32"/>
        </w:rPr>
        <w:t>推动海洋产业、数字</w:t>
      </w:r>
      <w:r>
        <w:rPr>
          <w:rFonts w:ascii="仿宋_GB2312;仿宋" w:hAnsi="仿宋_GB2312;仿宋" w:eastAsia="仿宋_GB2312;仿宋"/>
          <w:color w:val="000000"/>
          <w:spacing w:val="-2"/>
          <w:sz w:val="32"/>
          <w:szCs w:val="32"/>
        </w:rPr>
        <w:t>经济、</w:t>
      </w:r>
      <w:r>
        <w:rPr>
          <w:rFonts w:ascii="仿宋_GB2312;仿宋" w:hAnsi="仿宋_GB2312;仿宋" w:hint="eastAsia" w:eastAsia="仿宋_GB2312;仿宋"/>
          <w:color w:val="000000"/>
          <w:spacing w:val="-2"/>
          <w:sz w:val="32"/>
          <w:szCs w:val="32"/>
        </w:rPr>
        <w:t>智能制造</w:t>
      </w:r>
      <w:r>
        <w:rPr>
          <w:rFonts w:ascii="仿宋_GB2312;仿宋" w:hAnsi="仿宋_GB2312;仿宋" w:eastAsia="仿宋_GB2312;仿宋"/>
          <w:color w:val="000000"/>
          <w:spacing w:val="-2"/>
          <w:sz w:val="32"/>
          <w:szCs w:val="32"/>
        </w:rPr>
        <w:t>、</w:t>
      </w:r>
      <w:r>
        <w:rPr>
          <w:rFonts w:ascii="仿宋_GB2312;仿宋" w:hAnsi="仿宋_GB2312;仿宋" w:hint="eastAsia" w:eastAsia="仿宋_GB2312;仿宋"/>
          <w:color w:val="000000"/>
          <w:spacing w:val="-2"/>
          <w:sz w:val="32"/>
          <w:szCs w:val="32"/>
        </w:rPr>
        <w:t>生命</w:t>
      </w:r>
      <w:r>
        <w:rPr>
          <w:rFonts w:ascii="仿宋_GB2312;仿宋" w:hAnsi="仿宋_GB2312;仿宋" w:eastAsia="仿宋_GB2312;仿宋"/>
          <w:color w:val="000000"/>
          <w:spacing w:val="-2"/>
          <w:sz w:val="32"/>
          <w:szCs w:val="32"/>
        </w:rPr>
        <w:t>健康、新材料等战略性新兴产业</w:t>
      </w:r>
      <w:r>
        <w:rPr>
          <w:rFonts w:ascii="仿宋_GB2312;仿宋" w:hAnsi="仿宋_GB2312;仿宋" w:hint="eastAsia" w:eastAsia="仿宋_GB2312;仿宋"/>
          <w:color w:val="000000"/>
          <w:spacing w:val="-2"/>
          <w:sz w:val="32"/>
          <w:szCs w:val="32"/>
        </w:rPr>
        <w:t>发展</w:t>
      </w:r>
      <w:r>
        <w:rPr>
          <w:rFonts w:ascii="仿宋_GB2312;仿宋" w:hAnsi="仿宋_GB2312;仿宋" w:eastAsia="仿宋_GB2312;仿宋"/>
          <w:color w:val="000000"/>
          <w:spacing w:val="-2"/>
          <w:sz w:val="32"/>
          <w:szCs w:val="32"/>
        </w:rPr>
        <w:t>，促进</w:t>
      </w:r>
      <w:r>
        <w:rPr>
          <w:rFonts w:ascii="仿宋_GB2312;仿宋" w:hAnsi="仿宋_GB2312;仿宋" w:hint="eastAsia" w:eastAsia="仿宋_GB2312;仿宋"/>
          <w:color w:val="000000"/>
          <w:spacing w:val="-2"/>
          <w:sz w:val="32"/>
          <w:szCs w:val="32"/>
        </w:rPr>
        <w:t>核心</w:t>
      </w:r>
      <w:r>
        <w:rPr>
          <w:rFonts w:ascii="仿宋_GB2312;仿宋" w:hAnsi="仿宋_GB2312;仿宋" w:eastAsia="仿宋_GB2312;仿宋"/>
          <w:color w:val="000000"/>
          <w:spacing w:val="-2"/>
          <w:sz w:val="32"/>
          <w:szCs w:val="32"/>
        </w:rPr>
        <w:t>技术突破，提升整体产业链水平</w:t>
      </w:r>
      <w:r>
        <w:rPr>
          <w:rFonts w:ascii="仿宋_GB2312;仿宋" w:hAnsi="仿宋_GB2312;仿宋" w:hint="eastAsia" w:eastAsia="仿宋_GB2312;仿宋"/>
          <w:color w:val="000000"/>
          <w:spacing w:val="-2"/>
          <w:sz w:val="32"/>
          <w:szCs w:val="32"/>
        </w:rPr>
        <w:t>。</w:t>
      </w:r>
    </w:p>
    <w:p>
      <w:pPr>
        <w:pStyle w:val="Normal"/>
        <w:numPr>
          <w:ilvl w:val="0"/>
          <w:numId w:val="0"/>
        </w:numPr>
        <w:spacing w:lineRule="exact" w:line="579"/>
        <w:jc w:val="center"/>
        <w:outlineLvl w:val="0"/>
        <w:rPr>
          <w:rFonts w:ascii="黑体" w:hAnsi="黑体" w:eastAsia="黑体" w:cs="黑体" w:hint="eastAsia"/>
          <w:color w:val="000000"/>
          <w:spacing w:val="-2"/>
          <w:sz w:val="32"/>
          <w:szCs w:val="32"/>
        </w:rPr>
      </w:pPr>
      <w:r>
        <w:rPr>
          <w:rFonts w:eastAsia="黑体" w:cs="黑体" w:hint="eastAsia" w:ascii="黑体" w:hAnsi="黑体"/>
          <w:color w:val="000000"/>
          <w:spacing w:val="-2"/>
          <w:sz w:val="32"/>
          <w:szCs w:val="32"/>
        </w:rPr>
      </w:r>
    </w:p>
    <w:p>
      <w:pPr>
        <w:pStyle w:val="Normal"/>
        <w:numPr>
          <w:ilvl w:val="0"/>
          <w:numId w:val="0"/>
        </w:numPr>
        <w:spacing w:lineRule="exact" w:line="579"/>
        <w:jc w:val="center"/>
        <w:outlineLvl w:val="0"/>
        <w:rPr>
          <w:rFonts w:ascii="黑体" w:hAnsi="黑体" w:eastAsia="黑体"/>
          <w:color w:val="000000"/>
          <w:spacing w:val="-2"/>
          <w:sz w:val="32"/>
          <w:szCs w:val="32"/>
        </w:rPr>
      </w:pPr>
      <w:r>
        <w:rPr>
          <w:rFonts w:ascii="黑体" w:hAnsi="黑体" w:cs="黑体" w:hint="eastAsia" w:eastAsia="黑体"/>
          <w:color w:val="000000"/>
          <w:spacing w:val="-2"/>
          <w:sz w:val="32"/>
          <w:szCs w:val="32"/>
        </w:rPr>
        <w:t>第五章  投资促进</w:t>
      </w:r>
    </w:p>
    <w:p>
      <w:pPr>
        <w:pStyle w:val="Normal"/>
        <w:numPr>
          <w:ilvl w:val="0"/>
          <w:numId w:val="0"/>
        </w:numPr>
        <w:spacing w:lineRule="exact" w:line="579"/>
        <w:outlineLvl w:val="0"/>
        <w:rPr>
          <w:rFonts w:ascii="黑体" w:hAnsi="黑体" w:eastAsia="黑体"/>
          <w:color w:val="000000"/>
          <w:spacing w:val="-2"/>
          <w:sz w:val="32"/>
          <w:szCs w:val="32"/>
        </w:rPr>
      </w:pPr>
      <w:r>
        <w:rPr>
          <w:rFonts w:eastAsia="黑体" w:hint="eastAsia" w:ascii="黑体" w:hAnsi="黑体"/>
          <w:color w:val="000000"/>
          <w:spacing w:val="-2"/>
          <w:sz w:val="32"/>
          <w:szCs w:val="32"/>
        </w:rPr>
        <w:t xml:space="preserve"> </w:t>
      </w:r>
    </w:p>
    <w:p>
      <w:pPr>
        <w:pStyle w:val="Normal"/>
        <w:autoSpaceDE w:val="false"/>
        <w:spacing w:lineRule="exact" w:line="579"/>
        <w:ind w:firstLineChars="200" w:startChars="0" w:start="0" w:endChars="0" w:end="0"/>
        <w:rPr>
          <w:rFonts w:ascii="黑体" w:hAnsi="黑体" w:eastAsia="黑体" w:cs="黑体"/>
          <w:color w:val="000000"/>
          <w:spacing w:val="-2"/>
          <w:sz w:val="32"/>
          <w:szCs w:val="32"/>
        </w:rPr>
      </w:pPr>
      <w:r>
        <w:rPr>
          <w:rFonts w:ascii="黑体" w:hAnsi="黑体" w:cs="黑体" w:hint="eastAsia" w:eastAsia="黑体"/>
          <w:color w:val="000000"/>
          <w:spacing w:val="-2"/>
          <w:sz w:val="32"/>
          <w:szCs w:val="32"/>
        </w:rPr>
        <w:t xml:space="preserve">第四十二条  </w:t>
      </w:r>
      <w:r>
        <w:rPr>
          <w:rFonts w:ascii="仿宋_GB2312;仿宋" w:hAnsi="仿宋_GB2312;仿宋" w:cs="等线" w:hint="eastAsia" w:eastAsia="仿宋_GB2312;仿宋"/>
          <w:color w:val="000000"/>
          <w:spacing w:val="-2"/>
          <w:sz w:val="32"/>
          <w:szCs w:val="32"/>
        </w:rPr>
        <w:t>市人</w:t>
      </w:r>
      <w:r>
        <w:rPr>
          <w:rFonts w:ascii="仿宋_GB2312;仿宋" w:hAnsi="仿宋_GB2312;仿宋" w:hint="eastAsia" w:eastAsia="仿宋_GB2312;仿宋"/>
          <w:color w:val="000000"/>
          <w:spacing w:val="-2"/>
          <w:sz w:val="32"/>
          <w:szCs w:val="32"/>
        </w:rPr>
        <w:t>民政府应当在前海合作区深化行政审批制度改革，减少行政许可项目，优化行政许可条件和流程，实行企业设立、经营许可、人才引进、产权登记等“</w:t>
      </w:r>
      <w:r>
        <w:rPr>
          <w:rFonts w:ascii="仿宋_GB2312;仿宋" w:hAnsi="仿宋_GB2312;仿宋" w:cs="仿宋_GB2312;仿宋" w:hint="eastAsia" w:eastAsia="仿宋_GB2312;仿宋"/>
          <w:color w:val="000000"/>
          <w:spacing w:val="-2"/>
          <w:sz w:val="32"/>
          <w:szCs w:val="32"/>
        </w:rPr>
        <w:t>一站式”</w:t>
      </w:r>
      <w:r>
        <w:rPr>
          <w:rFonts w:ascii="仿宋_GB2312;仿宋" w:hAnsi="仿宋_GB2312;仿宋" w:cs="黑体" w:hint="eastAsia" w:eastAsia="仿宋_GB2312;仿宋"/>
          <w:color w:val="000000"/>
          <w:spacing w:val="-2"/>
          <w:sz w:val="32"/>
          <w:szCs w:val="32"/>
        </w:rPr>
        <w:t>服务</w:t>
      </w:r>
      <w:r>
        <w:rPr>
          <w:rFonts w:ascii="黑体" w:hAnsi="黑体" w:cs="黑体" w:hint="eastAsia" w:eastAsia="黑体"/>
          <w:color w:val="000000"/>
          <w:spacing w:val="-2"/>
          <w:sz w:val="32"/>
          <w:szCs w:val="32"/>
        </w:rPr>
        <w:t>。</w:t>
      </w:r>
    </w:p>
    <w:p>
      <w:pPr>
        <w:pStyle w:val="Normal"/>
        <w:spacing w:lineRule="exact" w:line="579"/>
        <w:ind w:firstLineChars="200" w:startChars="0" w:start="0" w:endChars="0" w:end="0"/>
        <w:rPr>
          <w:rFonts w:ascii="仿宋_GB2312;仿宋" w:hAnsi="仿宋_GB2312;仿宋" w:eastAsia="仿宋_GB2312;仿宋"/>
          <w:color w:val="000000"/>
          <w:spacing w:val="-2"/>
          <w:sz w:val="32"/>
          <w:szCs w:val="32"/>
        </w:rPr>
      </w:pPr>
      <w:r>
        <w:rPr>
          <w:rFonts w:ascii="黑体" w:hAnsi="黑体" w:cs="黑体" w:hint="eastAsia" w:eastAsia="黑体"/>
          <w:color w:val="000000"/>
          <w:spacing w:val="-2"/>
          <w:sz w:val="32"/>
          <w:szCs w:val="32"/>
        </w:rPr>
        <w:t>第四十三条</w:t>
      </w:r>
      <w:r>
        <w:rPr>
          <w:rFonts w:ascii="黑体" w:hAnsi="黑体" w:cs="黑体" w:eastAsia="黑体"/>
          <w:color w:val="000000"/>
          <w:spacing w:val="-2"/>
          <w:sz w:val="32"/>
          <w:szCs w:val="32"/>
        </w:rPr>
        <w:t xml:space="preserve">  </w:t>
      </w:r>
      <w:r>
        <w:rPr>
          <w:rFonts w:ascii="仿宋_GB2312;仿宋" w:hAnsi="仿宋_GB2312;仿宋" w:hint="eastAsia" w:eastAsia="仿宋_GB2312;仿宋"/>
          <w:color w:val="000000"/>
          <w:spacing w:val="-2"/>
          <w:sz w:val="32"/>
          <w:szCs w:val="32"/>
        </w:rPr>
        <w:t>管理局可以与香港公共服务机构合作，开展针对国际大型服务业企业的招商活动，引进国际高端现代服务业企业。</w:t>
      </w:r>
    </w:p>
    <w:p>
      <w:pPr>
        <w:pStyle w:val="Normal"/>
        <w:spacing w:lineRule="exact" w:line="579"/>
        <w:ind w:firstLineChars="200" w:startChars="0" w:start="0" w:endChars="0" w:end="0"/>
        <w:rPr>
          <w:rFonts w:ascii="仿宋_GB2312;仿宋" w:hAnsi="仿宋_GB2312;仿宋" w:eastAsia="仿宋_GB2312;仿宋"/>
          <w:color w:val="000000"/>
          <w:spacing w:val="-2"/>
          <w:sz w:val="32"/>
          <w:szCs w:val="32"/>
        </w:rPr>
      </w:pPr>
      <w:r>
        <w:rPr>
          <w:rFonts w:ascii="仿宋_GB2312;仿宋" w:hAnsi="仿宋_GB2312;仿宋" w:hint="eastAsia" w:eastAsia="仿宋_GB2312;仿宋"/>
          <w:color w:val="000000"/>
          <w:spacing w:val="-2"/>
          <w:sz w:val="32"/>
          <w:szCs w:val="32"/>
        </w:rPr>
        <w:t>支持香港公共服务机构在前海合作区设立服务平台。</w:t>
      </w:r>
    </w:p>
    <w:p>
      <w:pPr>
        <w:pStyle w:val="Normal"/>
        <w:spacing w:lineRule="exact" w:line="579"/>
        <w:ind w:firstLineChars="200" w:startChars="0" w:start="0" w:endChars="0" w:end="0"/>
        <w:rPr>
          <w:rFonts w:ascii="仿宋_GB2312;仿宋" w:hAnsi="仿宋_GB2312;仿宋" w:eastAsia="仿宋_GB2312;仿宋" w:hint="eastAsia"/>
          <w:color w:val="000000"/>
          <w:spacing w:val="-2"/>
          <w:sz w:val="32"/>
          <w:szCs w:val="32"/>
        </w:rPr>
      </w:pPr>
      <w:r>
        <w:rPr>
          <w:rFonts w:ascii="黑体" w:hAnsi="黑体" w:cs="黑体" w:hint="eastAsia" w:eastAsia="黑体"/>
          <w:color w:val="000000"/>
          <w:spacing w:val="-2"/>
          <w:sz w:val="32"/>
          <w:szCs w:val="32"/>
        </w:rPr>
        <w:t xml:space="preserve">第四十四条  </w:t>
      </w:r>
      <w:r>
        <w:rPr>
          <w:rFonts w:ascii="仿宋_GB2312;仿宋" w:hAnsi="仿宋_GB2312;仿宋" w:hint="eastAsia" w:eastAsia="仿宋_GB2312;仿宋"/>
          <w:color w:val="000000"/>
          <w:spacing w:val="-2"/>
          <w:sz w:val="32"/>
          <w:szCs w:val="32"/>
        </w:rPr>
        <w:t>市</w:t>
      </w:r>
      <w:r>
        <w:rPr>
          <w:rFonts w:ascii="仿宋_GB2312;仿宋" w:hAnsi="仿宋_GB2312;仿宋" w:cs="等线" w:hint="eastAsia" w:eastAsia="仿宋_GB2312;仿宋"/>
          <w:color w:val="000000"/>
          <w:spacing w:val="-2"/>
          <w:sz w:val="32"/>
          <w:szCs w:val="32"/>
        </w:rPr>
        <w:t>人民政</w:t>
      </w:r>
      <w:r>
        <w:rPr>
          <w:rFonts w:ascii="仿宋_GB2312;仿宋" w:hAnsi="仿宋_GB2312;仿宋" w:hint="eastAsia" w:eastAsia="仿宋_GB2312;仿宋"/>
          <w:color w:val="000000"/>
          <w:spacing w:val="-2"/>
          <w:sz w:val="32"/>
          <w:szCs w:val="32"/>
        </w:rPr>
        <w:t>府应当依法优化税收征管机制和征管程序，创造有利于现代服务业发展的税收环境。</w:t>
      </w:r>
    </w:p>
    <w:p>
      <w:pPr>
        <w:pStyle w:val="Normal"/>
        <w:spacing w:lineRule="exact" w:line="579"/>
        <w:ind w:firstLineChars="200" w:startChars="0" w:start="0" w:endChars="0" w:end="0"/>
        <w:rPr>
          <w:rFonts w:ascii="仿宋_GB2312;仿宋" w:hAnsi="仿宋_GB2312;仿宋" w:eastAsia="仿宋_GB2312;仿宋" w:cs="等线"/>
          <w:color w:val="000000"/>
          <w:spacing w:val="-2"/>
          <w:sz w:val="32"/>
          <w:szCs w:val="32"/>
        </w:rPr>
      </w:pPr>
      <w:r>
        <w:rPr>
          <w:rFonts w:ascii="黑体" w:hAnsi="黑体" w:cs="黑体" w:hint="eastAsia" w:eastAsia="黑体"/>
          <w:color w:val="000000"/>
          <w:spacing w:val="-2"/>
          <w:sz w:val="32"/>
          <w:szCs w:val="32"/>
        </w:rPr>
        <w:t xml:space="preserve">第四十五条  </w:t>
      </w:r>
      <w:r>
        <w:rPr>
          <w:rFonts w:ascii="仿宋_GB2312;仿宋" w:hAnsi="仿宋_GB2312;仿宋" w:cs="等线" w:hint="eastAsia" w:eastAsia="仿宋_GB2312;仿宋"/>
          <w:color w:val="000000"/>
          <w:spacing w:val="-2"/>
          <w:sz w:val="32"/>
          <w:szCs w:val="32"/>
        </w:rPr>
        <w:t>支持前海合作区在国家税制改革框架下先行先试，实施促进金融、物流、信息服务、科技服务、文化创意以及其他现代服务业</w:t>
      </w:r>
      <w:r>
        <w:rPr>
          <w:rFonts w:ascii="仿宋_GB2312;仿宋" w:hAnsi="仿宋_GB2312;仿宋" w:hint="eastAsia" w:eastAsia="仿宋_GB2312;仿宋"/>
          <w:color w:val="000000"/>
          <w:spacing w:val="-2"/>
          <w:sz w:val="32"/>
          <w:szCs w:val="32"/>
        </w:rPr>
        <w:t>发展和人才集聚的税收激励</w:t>
      </w:r>
      <w:r>
        <w:rPr>
          <w:rFonts w:ascii="仿宋_GB2312;仿宋" w:hAnsi="仿宋_GB2312;仿宋" w:cs="等线" w:hint="eastAsia" w:eastAsia="仿宋_GB2312;仿宋"/>
          <w:color w:val="000000"/>
          <w:spacing w:val="-2"/>
          <w:sz w:val="32"/>
          <w:szCs w:val="32"/>
        </w:rPr>
        <w:t>政策。</w:t>
      </w:r>
    </w:p>
    <w:p>
      <w:pPr>
        <w:pStyle w:val="Normal"/>
        <w:autoSpaceDE w:val="false"/>
        <w:spacing w:lineRule="exact" w:line="579"/>
        <w:ind w:firstLineChars="200" w:startChars="0" w:start="0" w:endChars="0" w:end="0"/>
        <w:rPr>
          <w:rFonts w:ascii="仿宋_GB2312;仿宋" w:hAnsi="仿宋_GB2312;仿宋" w:eastAsia="仿宋_GB2312;仿宋" w:hint="eastAsia"/>
          <w:color w:val="000000"/>
          <w:spacing w:val="-2"/>
          <w:sz w:val="32"/>
          <w:szCs w:val="32"/>
        </w:rPr>
      </w:pPr>
      <w:r>
        <w:rPr>
          <w:rFonts w:ascii="黑体" w:hAnsi="黑体" w:cs="黑体" w:hint="eastAsia" w:eastAsia="黑体"/>
          <w:color w:val="000000"/>
          <w:spacing w:val="-2"/>
          <w:sz w:val="32"/>
          <w:szCs w:val="32"/>
        </w:rPr>
        <w:t xml:space="preserve">第四十六条  </w:t>
      </w:r>
      <w:r>
        <w:rPr>
          <w:rFonts w:ascii="仿宋_GB2312;仿宋" w:hAnsi="仿宋_GB2312;仿宋" w:hint="eastAsia" w:eastAsia="仿宋_GB2312;仿宋"/>
          <w:color w:val="000000"/>
          <w:spacing w:val="-2"/>
          <w:sz w:val="32"/>
          <w:szCs w:val="32"/>
        </w:rPr>
        <w:t>除本条例第三十一条第二款规定的情形外，其他具有境外职业资格的金融、会计、法律、设计、专利代理</w:t>
      </w:r>
      <w:r>
        <w:rPr>
          <w:rFonts w:ascii="黑体" w:hAnsi="黑体" w:cs="黑体" w:hint="eastAsia" w:eastAsia="黑体"/>
          <w:color w:val="000000"/>
          <w:spacing w:val="-2"/>
          <w:sz w:val="32"/>
          <w:szCs w:val="32"/>
          <w:lang w:bidi="ar"/>
        </w:rPr>
        <w:t>、</w:t>
      </w:r>
      <w:r>
        <w:rPr>
          <w:rFonts w:ascii="仿宋_GB2312;仿宋" w:hAnsi="仿宋_GB2312;仿宋" w:hint="eastAsia" w:eastAsia="仿宋_GB2312;仿宋"/>
          <w:color w:val="000000"/>
          <w:spacing w:val="-2"/>
          <w:sz w:val="32"/>
          <w:szCs w:val="32"/>
        </w:rPr>
        <w:t>导游等领域符合条件的</w:t>
      </w:r>
      <w:r>
        <w:rPr>
          <w:rFonts w:ascii="仿宋_GB2312;仿宋" w:hAnsi="仿宋_GB2312;仿宋" w:hint="eastAsia" w:eastAsia="仿宋_GB2312;仿宋"/>
          <w:color w:val="000000"/>
          <w:spacing w:val="-2"/>
          <w:sz w:val="32"/>
          <w:szCs w:val="32"/>
        </w:rPr>
        <w:t>专业人才</w:t>
      </w:r>
      <w:r>
        <w:rPr>
          <w:rFonts w:ascii="仿宋_GB2312;仿宋" w:hAnsi="仿宋_GB2312;仿宋" w:hint="eastAsia" w:eastAsia="仿宋_GB2312;仿宋"/>
          <w:color w:val="000000"/>
          <w:spacing w:val="-2"/>
          <w:sz w:val="32"/>
          <w:szCs w:val="32"/>
        </w:rPr>
        <w:t>可以依法在前海合作区提供服务，其在境外的从业经历可以视同境内从业经历。具体办法由管理局会同相关行业主管部门另行制定。</w:t>
      </w:r>
    </w:p>
    <w:p>
      <w:pPr>
        <w:pStyle w:val="Normal"/>
        <w:spacing w:lineRule="exact" w:line="579"/>
        <w:ind w:firstLineChars="200" w:startChars="0" w:start="0" w:endChars="0" w:end="0"/>
        <w:rPr>
          <w:rFonts w:ascii="仿宋_GB2312;仿宋" w:hAnsi="仿宋_GB2312;仿宋" w:eastAsia="仿宋_GB2312;仿宋" w:cs="Times New Roman"/>
          <w:color w:val="000000"/>
          <w:spacing w:val="-2"/>
          <w:sz w:val="32"/>
          <w:szCs w:val="32"/>
        </w:rPr>
      </w:pPr>
      <w:r>
        <w:rPr>
          <w:rFonts w:ascii="黑体" w:hAnsi="黑体" w:cs="黑体" w:hint="eastAsia" w:eastAsia="黑体"/>
          <w:color w:val="000000"/>
          <w:spacing w:val="-2"/>
          <w:sz w:val="32"/>
          <w:szCs w:val="32"/>
        </w:rPr>
        <w:t xml:space="preserve">第四十七条  </w:t>
      </w:r>
      <w:r>
        <w:rPr>
          <w:rFonts w:ascii="仿宋_GB2312;仿宋" w:hAnsi="仿宋_GB2312;仿宋" w:hint="eastAsia" w:eastAsia="仿宋_GB2312;仿宋"/>
          <w:color w:val="000000"/>
          <w:spacing w:val="-2"/>
          <w:sz w:val="32"/>
          <w:szCs w:val="32"/>
        </w:rPr>
        <w:t>市人民政府应当积极推动前海合作区口岸建设和体制机制创新。</w:t>
      </w:r>
      <w:r>
        <w:rPr>
          <w:rFonts w:ascii="仿宋_GB2312;仿宋" w:hAnsi="仿宋_GB2312;仿宋" w:cs="等线" w:hint="eastAsia" w:eastAsia="仿宋_GB2312;仿宋"/>
          <w:color w:val="000000"/>
          <w:spacing w:val="-2"/>
          <w:sz w:val="32"/>
          <w:szCs w:val="32"/>
        </w:rPr>
        <w:t>探索深港监管合作模式创新，</w:t>
      </w:r>
      <w:r>
        <w:rPr>
          <w:rFonts w:ascii="仿宋_GB2312;仿宋" w:hAnsi="仿宋_GB2312;仿宋" w:hint="eastAsia" w:eastAsia="仿宋_GB2312;仿宋"/>
          <w:color w:val="000000"/>
          <w:spacing w:val="-2"/>
          <w:sz w:val="32"/>
          <w:szCs w:val="32"/>
        </w:rPr>
        <w:t>实行口岸监管互通共享，为前海合作区的人员、货物和车辆出入境提供更加便捷的通关服务。</w:t>
      </w:r>
    </w:p>
    <w:p>
      <w:pPr>
        <w:pStyle w:val="Normal"/>
        <w:spacing w:lineRule="exact" w:line="579"/>
        <w:ind w:firstLineChars="200" w:startChars="0" w:start="0" w:endChars="0" w:end="0"/>
        <w:rPr>
          <w:rFonts w:ascii="仿宋_GB2312;仿宋" w:hAnsi="仿宋_GB2312;仿宋" w:eastAsia="仿宋_GB2312;仿宋"/>
          <w:color w:val="000000"/>
          <w:spacing w:val="-2"/>
          <w:sz w:val="32"/>
          <w:szCs w:val="32"/>
        </w:rPr>
      </w:pPr>
      <w:r>
        <w:rPr>
          <w:rFonts w:ascii="黑体" w:hAnsi="黑体" w:cs="黑体" w:hint="eastAsia" w:eastAsia="黑体"/>
          <w:color w:val="000000"/>
          <w:spacing w:val="-2"/>
          <w:sz w:val="32"/>
          <w:szCs w:val="32"/>
        </w:rPr>
        <w:t xml:space="preserve">第四十八条  </w:t>
      </w:r>
      <w:r>
        <w:rPr>
          <w:rFonts w:ascii="仿宋_GB2312;仿宋" w:hAnsi="仿宋_GB2312;仿宋" w:hint="eastAsia" w:eastAsia="仿宋_GB2312;仿宋"/>
          <w:color w:val="000000"/>
          <w:spacing w:val="-2"/>
          <w:sz w:val="32"/>
          <w:szCs w:val="32"/>
        </w:rPr>
        <w:t>支持前海合作区开展智慧城市建设和运营体制机制创新。</w:t>
      </w:r>
    </w:p>
    <w:p>
      <w:pPr>
        <w:pStyle w:val="Normal"/>
        <w:spacing w:lineRule="exact" w:line="579"/>
        <w:ind w:firstLineChars="200" w:startChars="0" w:start="0" w:endChars="0" w:end="0"/>
        <w:rPr>
          <w:rFonts w:ascii="仿宋_GB2312;仿宋" w:hAnsi="仿宋_GB2312;仿宋" w:eastAsia="仿宋_GB2312;仿宋"/>
          <w:color w:val="000000"/>
          <w:spacing w:val="-2"/>
          <w:sz w:val="32"/>
          <w:szCs w:val="32"/>
        </w:rPr>
      </w:pPr>
      <w:r>
        <w:rPr>
          <w:rFonts w:ascii="仿宋_GB2312;仿宋" w:hAnsi="仿宋_GB2312;仿宋" w:hint="eastAsia" w:eastAsia="仿宋_GB2312;仿宋"/>
          <w:color w:val="000000"/>
          <w:spacing w:val="-2"/>
          <w:sz w:val="32"/>
          <w:szCs w:val="32"/>
        </w:rPr>
        <w:t>推动与香港在通信、网络、广播电视等领域合作，提升信息服务能力</w:t>
      </w:r>
      <w:r>
        <w:rPr>
          <w:rFonts w:ascii="仿宋_GB2312;仿宋" w:hAnsi="仿宋_GB2312;仿宋" w:cs="等线" w:hint="eastAsia" w:eastAsia="仿宋_GB2312;仿宋"/>
          <w:color w:val="000000"/>
          <w:spacing w:val="-2"/>
          <w:sz w:val="32"/>
          <w:szCs w:val="32"/>
        </w:rPr>
        <w:t>。</w:t>
      </w:r>
    </w:p>
    <w:p>
      <w:pPr>
        <w:pStyle w:val="Normal"/>
        <w:spacing w:lineRule="exact" w:line="579"/>
        <w:ind w:firstLineChars="200" w:startChars="0" w:start="0" w:endChars="0" w:end="0"/>
        <w:rPr>
          <w:rFonts w:ascii="仿宋_GB2312;仿宋" w:hAnsi="仿宋_GB2312;仿宋" w:eastAsia="仿宋_GB2312;仿宋" w:cs="等线" w:hint="eastAsia"/>
          <w:color w:val="000000"/>
          <w:spacing w:val="-2"/>
          <w:sz w:val="32"/>
          <w:szCs w:val="32"/>
        </w:rPr>
      </w:pPr>
      <w:r>
        <w:rPr>
          <w:rFonts w:ascii="黑体" w:hAnsi="黑体" w:cs="黑体" w:hint="eastAsia" w:eastAsia="黑体"/>
          <w:color w:val="000000"/>
          <w:spacing w:val="-2"/>
          <w:sz w:val="32"/>
          <w:szCs w:val="32"/>
        </w:rPr>
        <w:t xml:space="preserve">第四十九条  </w:t>
      </w:r>
      <w:r>
        <w:rPr>
          <w:rFonts w:ascii="仿宋_GB2312;仿宋" w:hAnsi="仿宋_GB2312;仿宋" w:hint="eastAsia" w:eastAsia="仿宋_GB2312;仿宋"/>
          <w:color w:val="000000"/>
          <w:spacing w:val="-2"/>
          <w:sz w:val="32"/>
          <w:szCs w:val="32"/>
        </w:rPr>
        <w:t>港澳有关机构可以和深圳电子签名认证机构在前海合作区联合设立机构，为前海合作区跨境电</w:t>
      </w:r>
      <w:r>
        <w:rPr>
          <w:rFonts w:ascii="仿宋_GB2312;仿宋" w:hAnsi="仿宋_GB2312;仿宋" w:cs="等线" w:hint="eastAsia" w:eastAsia="仿宋_GB2312;仿宋"/>
          <w:color w:val="000000"/>
          <w:spacing w:val="-2"/>
          <w:sz w:val="32"/>
          <w:szCs w:val="32"/>
        </w:rPr>
        <w:t>子签名认证提供互认服务。</w:t>
      </w:r>
    </w:p>
    <w:p>
      <w:pPr>
        <w:pStyle w:val="Normal"/>
        <w:spacing w:lineRule="exact" w:line="579"/>
        <w:ind w:firstLineChars="200" w:startChars="0" w:start="0" w:endChars="0" w:end="0"/>
        <w:rPr>
          <w:rFonts w:ascii="仿宋_GB2312;仿宋" w:hAnsi="仿宋_GB2312;仿宋" w:eastAsia="仿宋_GB2312;仿宋" w:cs="等线" w:hint="eastAsia"/>
          <w:color w:val="000000"/>
          <w:spacing w:val="-2"/>
          <w:sz w:val="32"/>
          <w:szCs w:val="32"/>
        </w:rPr>
      </w:pPr>
      <w:r>
        <w:rPr>
          <w:rFonts w:eastAsia="仿宋_GB2312;仿宋" w:cs="等线" w:hint="eastAsia" w:ascii="仿宋_GB2312;仿宋" w:hAnsi="仿宋_GB2312;仿宋"/>
          <w:color w:val="000000"/>
          <w:spacing w:val="-2"/>
          <w:sz w:val="32"/>
          <w:szCs w:val="32"/>
        </w:rPr>
      </w:r>
    </w:p>
    <w:p>
      <w:pPr>
        <w:pStyle w:val="Normal"/>
        <w:numPr>
          <w:ilvl w:val="0"/>
          <w:numId w:val="0"/>
        </w:numPr>
        <w:spacing w:lineRule="exact" w:line="579"/>
        <w:jc w:val="center"/>
        <w:outlineLvl w:val="0"/>
        <w:rPr>
          <w:rFonts w:ascii="黑体" w:hAnsi="黑体" w:eastAsia="黑体" w:cs="Times New Roman"/>
          <w:color w:val="000000"/>
          <w:spacing w:val="-2"/>
          <w:sz w:val="32"/>
          <w:szCs w:val="32"/>
        </w:rPr>
      </w:pPr>
      <w:r>
        <w:rPr>
          <w:rFonts w:ascii="黑体" w:hAnsi="黑体" w:cs="黑体" w:hint="eastAsia" w:eastAsia="黑体"/>
          <w:color w:val="000000"/>
          <w:spacing w:val="-2"/>
          <w:sz w:val="32"/>
          <w:szCs w:val="32"/>
        </w:rPr>
        <w:t>第六章  社会治理</w:t>
      </w:r>
    </w:p>
    <w:p>
      <w:pPr>
        <w:pStyle w:val="Normal"/>
        <w:numPr>
          <w:ilvl w:val="0"/>
          <w:numId w:val="0"/>
        </w:numPr>
        <w:spacing w:lineRule="exact" w:line="579"/>
        <w:outlineLvl w:val="0"/>
        <w:rPr>
          <w:rFonts w:ascii="黑体" w:hAnsi="黑体" w:eastAsia="黑体"/>
          <w:color w:val="000000"/>
          <w:spacing w:val="-2"/>
          <w:sz w:val="32"/>
          <w:szCs w:val="32"/>
        </w:rPr>
      </w:pPr>
      <w:r>
        <w:rPr>
          <w:rFonts w:eastAsia="黑体" w:hint="eastAsia" w:ascii="黑体" w:hAnsi="黑体"/>
          <w:color w:val="000000"/>
          <w:spacing w:val="-2"/>
          <w:sz w:val="32"/>
          <w:szCs w:val="32"/>
        </w:rPr>
        <w:t xml:space="preserve"> </w:t>
      </w:r>
    </w:p>
    <w:p>
      <w:pPr>
        <w:pStyle w:val="Normal"/>
        <w:spacing w:lineRule="exact" w:line="579"/>
        <w:ind w:firstLineChars="200" w:startChars="0" w:start="0" w:endChars="0" w:end="0"/>
        <w:rPr>
          <w:rFonts w:ascii="仿宋_GB2312;仿宋" w:hAnsi="仿宋_GB2312;仿宋" w:eastAsia="仿宋_GB2312;仿宋"/>
          <w:color w:val="000000"/>
          <w:spacing w:val="-2"/>
          <w:sz w:val="32"/>
          <w:szCs w:val="32"/>
        </w:rPr>
      </w:pPr>
      <w:r>
        <w:rPr>
          <w:rFonts w:ascii="黑体" w:hAnsi="黑体" w:cs="黑体" w:hint="eastAsia" w:eastAsia="黑体"/>
          <w:color w:val="000000"/>
          <w:spacing w:val="-2"/>
          <w:sz w:val="32"/>
          <w:szCs w:val="32"/>
        </w:rPr>
        <w:t xml:space="preserve">第五十条  </w:t>
      </w:r>
      <w:r>
        <w:rPr>
          <w:rFonts w:ascii="仿宋_GB2312;仿宋" w:hAnsi="仿宋_GB2312;仿宋" w:hint="eastAsia" w:eastAsia="仿宋_GB2312;仿宋"/>
          <w:color w:val="000000"/>
          <w:spacing w:val="-2"/>
          <w:sz w:val="32"/>
          <w:szCs w:val="32"/>
        </w:rPr>
        <w:t>市人民政府应当根据前海合作区发展的需要，坚持统筹兼顾，借鉴国内外社会管理先进经验，积极推进社会治理理念和体制机制创新，推动治理体系和治理能力现代化。</w:t>
      </w:r>
    </w:p>
    <w:p>
      <w:pPr>
        <w:pStyle w:val="Normal"/>
        <w:spacing w:lineRule="exact" w:line="579"/>
        <w:ind w:firstLineChars="200" w:startChars="0" w:start="0" w:endChars="0" w:end="0"/>
        <w:rPr>
          <w:rFonts w:ascii="仿宋_GB2312;仿宋" w:hAnsi="仿宋_GB2312;仿宋" w:eastAsia="仿宋_GB2312;仿宋"/>
          <w:color w:val="000000"/>
          <w:spacing w:val="-2"/>
          <w:sz w:val="32"/>
          <w:szCs w:val="32"/>
        </w:rPr>
      </w:pPr>
      <w:r>
        <w:rPr>
          <w:rFonts w:ascii="黑体" w:hAnsi="黑体" w:cs="黑体" w:hint="eastAsia" w:eastAsia="黑体"/>
          <w:color w:val="000000"/>
          <w:spacing w:val="-2"/>
          <w:sz w:val="32"/>
          <w:szCs w:val="32"/>
        </w:rPr>
        <w:t xml:space="preserve">第五十一条  </w:t>
      </w:r>
      <w:r>
        <w:rPr>
          <w:rFonts w:ascii="仿宋_GB2312;仿宋" w:hAnsi="仿宋_GB2312;仿宋" w:hint="eastAsia" w:eastAsia="仿宋_GB2312;仿宋"/>
          <w:color w:val="000000"/>
          <w:spacing w:val="-2"/>
          <w:sz w:val="32"/>
          <w:szCs w:val="32"/>
        </w:rPr>
        <w:t>鼓励培育有利于现代服务业发展以及和谐社会建设的各类社会组织，探索发挥社会组织在提供公共服务、反映利益诉求、扩大公众参与、增强社会活力、促进社会发展等方面的作用。</w:t>
      </w:r>
    </w:p>
    <w:p>
      <w:pPr>
        <w:pStyle w:val="Normal"/>
        <w:spacing w:lineRule="exact" w:line="579"/>
        <w:ind w:firstLineChars="100" w:startChars="0" w:start="0" w:endChars="0" w:end="0"/>
        <w:rPr>
          <w:rFonts w:ascii="仿宋_GB2312;仿宋" w:hAnsi="仿宋_GB2312;仿宋" w:eastAsia="仿宋_GB2312;仿宋" w:hint="eastAsia"/>
          <w:color w:val="000000"/>
          <w:spacing w:val="-2"/>
          <w:sz w:val="32"/>
          <w:szCs w:val="32"/>
        </w:rPr>
      </w:pPr>
      <w:r>
        <w:rPr>
          <w:rFonts w:eastAsia="黑体" w:cs="黑体" w:hint="eastAsia" w:ascii="黑体" w:hAnsi="黑体"/>
          <w:color w:val="000000"/>
          <w:spacing w:val="-2"/>
          <w:sz w:val="32"/>
          <w:szCs w:val="32"/>
        </w:rPr>
        <w:t xml:space="preserve">  </w:t>
      </w:r>
      <w:r>
        <w:rPr>
          <w:rFonts w:ascii="仿宋_GB2312;仿宋" w:hAnsi="仿宋_GB2312;仿宋" w:hint="eastAsia" w:eastAsia="仿宋_GB2312;仿宋"/>
          <w:color w:val="000000"/>
          <w:spacing w:val="-2"/>
          <w:sz w:val="32"/>
          <w:szCs w:val="32"/>
        </w:rPr>
        <w:t>支持前海合作区探索创新单位和个人有序参与社会建设的机制和途径。</w:t>
      </w:r>
    </w:p>
    <w:p>
      <w:pPr>
        <w:pStyle w:val="Normal"/>
        <w:spacing w:lineRule="exact" w:line="579"/>
        <w:ind w:firstLineChars="200" w:startChars="0" w:start="0" w:endChars="0" w:end="0"/>
        <w:rPr>
          <w:rFonts w:ascii="仿宋_GB2312;仿宋" w:hAnsi="仿宋_GB2312;仿宋" w:eastAsia="仿宋_GB2312;仿宋" w:hint="eastAsia"/>
          <w:color w:val="000000"/>
          <w:spacing w:val="-2"/>
          <w:sz w:val="32"/>
          <w:szCs w:val="32"/>
        </w:rPr>
      </w:pPr>
      <w:r>
        <w:rPr>
          <w:rFonts w:ascii="黑体" w:hAnsi="黑体" w:cs="黑体" w:hint="eastAsia" w:eastAsia="黑体"/>
          <w:color w:val="000000"/>
          <w:spacing w:val="-2"/>
          <w:sz w:val="32"/>
          <w:szCs w:val="32"/>
        </w:rPr>
        <w:t xml:space="preserve">第五十二条  </w:t>
      </w:r>
      <w:r>
        <w:rPr>
          <w:rFonts w:ascii="仿宋_GB2312;仿宋" w:hAnsi="仿宋_GB2312;仿宋" w:hint="eastAsia" w:eastAsia="仿宋_GB2312;仿宋"/>
          <w:color w:val="000000"/>
          <w:spacing w:val="-2"/>
          <w:sz w:val="32"/>
          <w:szCs w:val="32"/>
        </w:rPr>
        <w:t>市、区人民政府应当在前海合作区探索建立优质、均衡、高效的公共服务体系，对前海合作区教育、医疗、住房等公共服务需求予以保障。市、区人民政府有关部门编制涉及前海合作区的科技、教育、文化、医疗、体育等方面的规划，应当听取管理局的意见。</w:t>
      </w:r>
    </w:p>
    <w:p>
      <w:pPr>
        <w:pStyle w:val="Normal"/>
        <w:spacing w:lineRule="exact" w:line="579"/>
        <w:ind w:firstLineChars="200" w:startChars="0" w:start="0" w:endChars="0" w:end="0"/>
        <w:rPr>
          <w:rFonts w:ascii="仿宋_GB2312;仿宋" w:hAnsi="仿宋_GB2312;仿宋" w:eastAsia="仿宋_GB2312;仿宋" w:hint="eastAsia"/>
          <w:color w:val="000000"/>
          <w:spacing w:val="-2"/>
          <w:sz w:val="32"/>
          <w:szCs w:val="32"/>
        </w:rPr>
      </w:pPr>
      <w:r>
        <w:rPr>
          <w:rFonts w:ascii="仿宋_GB2312;仿宋" w:hAnsi="仿宋_GB2312;仿宋" w:hint="eastAsia" w:eastAsia="仿宋_GB2312;仿宋"/>
          <w:color w:val="000000"/>
          <w:spacing w:val="-2"/>
          <w:sz w:val="32"/>
          <w:szCs w:val="32"/>
        </w:rPr>
        <w:t>管理局可以直接负责科技、教育、文化、医疗、体育等项目的开发建设和相关专业机构的引进，探索提供公共服务的有效方式和途径。</w:t>
      </w:r>
    </w:p>
    <w:p>
      <w:pPr>
        <w:pStyle w:val="Normal"/>
        <w:spacing w:lineRule="exact" w:line="579"/>
        <w:ind w:firstLineChars="200" w:startChars="0" w:start="0" w:endChars="0" w:end="0"/>
        <w:rPr>
          <w:rFonts w:ascii="仿宋_GB2312;仿宋" w:hAnsi="仿宋_GB2312;仿宋" w:eastAsia="仿宋_GB2312;仿宋"/>
          <w:color w:val="000000"/>
          <w:spacing w:val="-2"/>
          <w:sz w:val="32"/>
          <w:szCs w:val="32"/>
        </w:rPr>
      </w:pPr>
      <w:r>
        <w:rPr>
          <w:rFonts w:ascii="黑体" w:hAnsi="黑体" w:cs="黑体" w:hint="eastAsia" w:eastAsia="黑体"/>
          <w:color w:val="000000"/>
          <w:spacing w:val="-2"/>
          <w:sz w:val="32"/>
          <w:szCs w:val="32"/>
        </w:rPr>
        <w:t xml:space="preserve">第五十三条  </w:t>
      </w:r>
      <w:r>
        <w:rPr>
          <w:rFonts w:ascii="仿宋_GB2312;仿宋" w:hAnsi="仿宋_GB2312;仿宋" w:hint="eastAsia" w:eastAsia="仿宋_GB2312;仿宋"/>
          <w:color w:val="000000"/>
          <w:spacing w:val="-2"/>
          <w:sz w:val="32"/>
          <w:szCs w:val="32"/>
        </w:rPr>
        <w:t>市人民政府应当创新人才引进机制，在前海合作区推动人才工作体制机制、政策法规、服务保障和人才载体等创新，创造有利于人才集聚、发展的环境。</w:t>
      </w:r>
    </w:p>
    <w:p>
      <w:pPr>
        <w:pStyle w:val="Normal"/>
        <w:autoSpaceDE w:val="false"/>
        <w:spacing w:lineRule="exact" w:line="579"/>
        <w:ind w:firstLineChars="200" w:startChars="0" w:start="0" w:endChars="0" w:end="0"/>
        <w:rPr>
          <w:rFonts w:ascii="仿宋_GB2312;仿宋" w:hAnsi="仿宋_GB2312;仿宋" w:eastAsia="仿宋_GB2312;仿宋"/>
          <w:color w:val="000000"/>
          <w:spacing w:val="-2"/>
          <w:sz w:val="32"/>
          <w:szCs w:val="32"/>
        </w:rPr>
      </w:pPr>
      <w:r>
        <w:rPr>
          <w:rFonts w:ascii="仿宋_GB2312;仿宋" w:hAnsi="仿宋_GB2312;仿宋" w:hint="eastAsia" w:eastAsia="仿宋_GB2312;仿宋"/>
          <w:color w:val="000000"/>
          <w:spacing w:val="-2"/>
          <w:sz w:val="32"/>
          <w:szCs w:val="32"/>
        </w:rPr>
        <w:t>支持前海合作区打造国际人才高地和高端创新人才基地，提升人才服务能力，吸引境内外人才在前海合作区创新创业，对引进的高层次人才和重大人才载体给予相应资助和奖励。</w:t>
      </w:r>
    </w:p>
    <w:p>
      <w:pPr>
        <w:pStyle w:val="Normal"/>
        <w:autoSpaceDE w:val="false"/>
        <w:spacing w:lineRule="exact" w:line="579"/>
        <w:ind w:firstLineChars="200" w:startChars="0" w:start="0" w:endChars="0" w:end="0"/>
        <w:rPr>
          <w:rFonts w:ascii="黑体" w:hAnsi="黑体" w:eastAsia="黑体" w:cs="黑体"/>
          <w:color w:val="000000"/>
          <w:spacing w:val="-2"/>
          <w:sz w:val="32"/>
          <w:szCs w:val="32"/>
        </w:rPr>
      </w:pPr>
      <w:r>
        <w:rPr>
          <w:rFonts w:ascii="仿宋_GB2312;仿宋" w:hAnsi="仿宋_GB2312;仿宋" w:hint="eastAsia" w:eastAsia="仿宋_GB2312;仿宋"/>
          <w:color w:val="000000"/>
          <w:spacing w:val="-2"/>
          <w:sz w:val="32"/>
          <w:szCs w:val="32"/>
        </w:rPr>
        <w:t>前海合作区应当探索实行更加开放的全球引才和国际人才管理制度，为外籍人才申请签证、居留证件、永久居留证件提供便利。</w:t>
      </w:r>
    </w:p>
    <w:p>
      <w:pPr>
        <w:pStyle w:val="Normal"/>
        <w:spacing w:lineRule="exact" w:line="579"/>
        <w:ind w:firstLineChars="200" w:startChars="0" w:start="0" w:endChars="0" w:end="0"/>
        <w:rPr>
          <w:rFonts w:ascii="仿宋_GB2312;仿宋" w:hAnsi="仿宋_GB2312;仿宋" w:eastAsia="仿宋_GB2312;仿宋" w:hint="eastAsia"/>
          <w:color w:val="000000"/>
          <w:spacing w:val="-2"/>
          <w:sz w:val="32"/>
          <w:szCs w:val="32"/>
        </w:rPr>
      </w:pPr>
      <w:r>
        <w:rPr>
          <w:rFonts w:ascii="黑体" w:hAnsi="黑体" w:cs="宋体" w:hint="eastAsia" w:eastAsia="黑体"/>
          <w:color w:val="000000"/>
          <w:spacing w:val="-2"/>
          <w:kern w:val="0"/>
          <w:sz w:val="32"/>
          <w:szCs w:val="32"/>
        </w:rPr>
        <w:t xml:space="preserve">第五十四条  </w:t>
      </w:r>
      <w:r>
        <w:rPr>
          <w:rFonts w:ascii="仿宋_GB2312;仿宋" w:hAnsi="仿宋_GB2312;仿宋" w:hint="eastAsia" w:eastAsia="仿宋_GB2312;仿宋"/>
          <w:color w:val="000000"/>
          <w:spacing w:val="-2"/>
          <w:sz w:val="32"/>
          <w:szCs w:val="32"/>
        </w:rPr>
        <w:t xml:space="preserve">管理局应当加强前海合作区社会信用体系建设，推进公共信用体系建设与信用服务创新，构建信用管理和服务体系，根据市场主体的信用等级实施相应的监管措施，提高市场主体信用意识与信用水平，营造公平诚信氛围。 </w:t>
      </w:r>
    </w:p>
    <w:p>
      <w:pPr>
        <w:pStyle w:val="Normal"/>
        <w:spacing w:lineRule="exact" w:line="579"/>
        <w:ind w:firstLineChars="200" w:startChars="0" w:start="0" w:endChars="0" w:end="0"/>
        <w:rPr>
          <w:rFonts w:ascii="仿宋_GB2312;仿宋" w:hAnsi="仿宋_GB2312;仿宋" w:eastAsia="仿宋_GB2312;仿宋" w:hint="eastAsia"/>
          <w:color w:val="000000"/>
          <w:spacing w:val="-2"/>
          <w:sz w:val="32"/>
          <w:szCs w:val="32"/>
        </w:rPr>
      </w:pPr>
      <w:r>
        <w:rPr>
          <w:rFonts w:ascii="仿宋_GB2312;仿宋" w:hAnsi="仿宋_GB2312;仿宋" w:hint="eastAsia" w:eastAsia="仿宋_GB2312;仿宋"/>
          <w:color w:val="000000"/>
          <w:spacing w:val="-2"/>
          <w:sz w:val="32"/>
          <w:szCs w:val="32"/>
        </w:rPr>
        <w:t>鼓励深港信用合作，引进香港信用服务机构，推动信用产品互认。</w:t>
      </w:r>
    </w:p>
    <w:p>
      <w:pPr>
        <w:pStyle w:val="Normal"/>
        <w:spacing w:lineRule="exact" w:line="579"/>
        <w:ind w:firstLineChars="200" w:startChars="0" w:start="0" w:endChars="0" w:end="0"/>
        <w:rPr>
          <w:rFonts w:ascii="楷体_GB2312;楷体" w:hAnsi="楷体_GB2312;楷体" w:eastAsia="楷体_GB2312;楷体" w:hint="eastAsia"/>
          <w:color w:val="000000"/>
          <w:sz w:val="24"/>
        </w:rPr>
      </w:pPr>
      <w:r>
        <w:rPr>
          <w:rFonts w:ascii="仿宋_GB2312;仿宋" w:hAnsi="仿宋_GB2312;仿宋" w:hint="eastAsia" w:eastAsia="仿宋_GB2312;仿宋"/>
          <w:color w:val="000000"/>
          <w:spacing w:val="-2"/>
          <w:sz w:val="32"/>
          <w:szCs w:val="32"/>
        </w:rPr>
        <w:t>对前海合作区范围内信用等级优良的企业，可以在贸易监管、外汇管理、税收征管等方面提供适当便利。</w:t>
      </w:r>
    </w:p>
    <w:p>
      <w:pPr>
        <w:pStyle w:val="Normal"/>
        <w:spacing w:lineRule="exact" w:line="579"/>
        <w:ind w:firstLineChars="200" w:startChars="0" w:start="0" w:endChars="0" w:end="0"/>
        <w:rPr>
          <w:rFonts w:ascii="仿宋_GB2312;仿宋" w:hAnsi="仿宋_GB2312;仿宋" w:eastAsia="仿宋_GB2312;仿宋" w:hint="eastAsia"/>
          <w:color w:val="000000"/>
          <w:spacing w:val="-2"/>
          <w:sz w:val="32"/>
          <w:szCs w:val="32"/>
        </w:rPr>
      </w:pPr>
      <w:r>
        <w:rPr>
          <w:rFonts w:ascii="黑体" w:hAnsi="黑体" w:cs="黑体" w:hint="eastAsia" w:eastAsia="黑体"/>
          <w:color w:val="000000"/>
          <w:spacing w:val="-2"/>
          <w:sz w:val="32"/>
          <w:szCs w:val="32"/>
        </w:rPr>
        <w:t xml:space="preserve">第五十五条  </w:t>
      </w:r>
      <w:r>
        <w:rPr>
          <w:rFonts w:ascii="仿宋_GB2312;仿宋" w:hAnsi="仿宋_GB2312;仿宋" w:hint="eastAsia" w:eastAsia="仿宋_GB2312;仿宋"/>
          <w:color w:val="000000"/>
          <w:spacing w:val="-2"/>
          <w:sz w:val="32"/>
          <w:szCs w:val="32"/>
        </w:rPr>
        <w:t>市人民政府可以根据前海合作区经济、社会发展实际，在前海合作区探索新型警务模式。</w:t>
      </w:r>
    </w:p>
    <w:p>
      <w:pPr>
        <w:pStyle w:val="Normal"/>
        <w:spacing w:lineRule="exact" w:line="579"/>
        <w:rPr>
          <w:rFonts w:ascii="黑体" w:hAnsi="黑体" w:eastAsia="黑体" w:cs="宋体"/>
          <w:color w:val="000000"/>
          <w:spacing w:val="-2"/>
          <w:kern w:val="0"/>
          <w:szCs w:val="21"/>
        </w:rPr>
      </w:pPr>
      <w:r>
        <w:rPr>
          <w:rFonts w:eastAsia="黑体" w:cs="宋体" w:hint="eastAsia" w:ascii="黑体" w:hAnsi="黑体"/>
          <w:color w:val="000000"/>
          <w:spacing w:val="-2"/>
          <w:kern w:val="0"/>
        </w:rPr>
        <w:t xml:space="preserve"> </w:t>
      </w:r>
    </w:p>
    <w:p>
      <w:pPr>
        <w:pStyle w:val="Normal"/>
        <w:numPr>
          <w:ilvl w:val="0"/>
          <w:numId w:val="0"/>
        </w:numPr>
        <w:spacing w:lineRule="exact" w:line="579"/>
        <w:jc w:val="center"/>
        <w:outlineLvl w:val="0"/>
        <w:rPr>
          <w:rFonts w:ascii="黑体" w:hAnsi="黑体" w:eastAsia="黑体" w:cs="Times New Roman"/>
          <w:color w:val="000000"/>
          <w:spacing w:val="-2"/>
          <w:sz w:val="32"/>
          <w:szCs w:val="32"/>
        </w:rPr>
      </w:pPr>
      <w:r>
        <w:rPr>
          <w:rFonts w:ascii="黑体" w:hAnsi="黑体" w:cs="黑体" w:hint="eastAsia" w:eastAsia="黑体"/>
          <w:color w:val="000000"/>
          <w:spacing w:val="-2"/>
          <w:sz w:val="32"/>
          <w:szCs w:val="32"/>
        </w:rPr>
        <w:t>第七章  法治环境</w:t>
      </w:r>
    </w:p>
    <w:p>
      <w:pPr>
        <w:pStyle w:val="Normal"/>
        <w:numPr>
          <w:ilvl w:val="0"/>
          <w:numId w:val="0"/>
        </w:numPr>
        <w:spacing w:lineRule="exact" w:line="579"/>
        <w:outlineLvl w:val="0"/>
        <w:rPr>
          <w:rFonts w:ascii="黑体" w:hAnsi="黑体" w:eastAsia="黑体"/>
          <w:color w:val="000000"/>
          <w:spacing w:val="-2"/>
          <w:sz w:val="32"/>
          <w:szCs w:val="32"/>
        </w:rPr>
      </w:pPr>
      <w:r>
        <w:rPr>
          <w:rFonts w:eastAsia="黑体" w:hint="eastAsia" w:ascii="黑体" w:hAnsi="黑体"/>
          <w:color w:val="000000"/>
          <w:spacing w:val="-2"/>
          <w:sz w:val="32"/>
          <w:szCs w:val="32"/>
        </w:rPr>
        <w:t xml:space="preserve"> </w:t>
      </w:r>
    </w:p>
    <w:p>
      <w:pPr>
        <w:pStyle w:val="Normal"/>
        <w:spacing w:lineRule="exact" w:line="579"/>
        <w:ind w:firstLineChars="200" w:startChars="0" w:start="0" w:endChars="0" w:end="0"/>
        <w:rPr>
          <w:rFonts w:ascii="仿宋_GB2312;仿宋" w:hAnsi="仿宋_GB2312;仿宋" w:eastAsia="仿宋_GB2312;仿宋" w:hint="eastAsia"/>
          <w:color w:val="000000"/>
          <w:spacing w:val="-2"/>
          <w:sz w:val="32"/>
          <w:szCs w:val="32"/>
        </w:rPr>
      </w:pPr>
      <w:r>
        <w:rPr>
          <w:rFonts w:ascii="黑体" w:hAnsi="黑体" w:cs="黑体" w:hint="eastAsia" w:eastAsia="黑体"/>
          <w:color w:val="000000"/>
          <w:spacing w:val="-2"/>
          <w:sz w:val="32"/>
          <w:szCs w:val="32"/>
        </w:rPr>
        <w:t>第五十六条</w:t>
      </w:r>
      <w:r>
        <w:rPr>
          <w:rFonts w:ascii="黑体" w:hAnsi="黑体" w:cs="黑体" w:eastAsia="黑体"/>
          <w:color w:val="000000"/>
          <w:spacing w:val="-2"/>
          <w:sz w:val="32"/>
          <w:szCs w:val="32"/>
        </w:rPr>
        <w:t xml:space="preserve">  </w:t>
      </w:r>
      <w:r>
        <w:rPr>
          <w:rFonts w:ascii="仿宋_GB2312;仿宋" w:hAnsi="仿宋_GB2312;仿宋" w:hint="eastAsia" w:eastAsia="仿宋_GB2312;仿宋"/>
          <w:color w:val="000000"/>
          <w:spacing w:val="-2"/>
          <w:sz w:val="32"/>
          <w:szCs w:val="32"/>
        </w:rPr>
        <w:t>深圳市人民代表大会及其常务委员会制定的法规有关规定不适应前海合作区发展需要的，市人民政府可以提请市人民代表大会常务委员会决定在前海合作区暂时调整或者暂时停止适用相关规定。深圳市人民政府规章有关规定不适应前海合作区发展需要的，管理局可以提请市人民政府决定在前海合作区暂时调整或者暂时停止适用相关规定。</w:t>
      </w:r>
    </w:p>
    <w:p>
      <w:pPr>
        <w:pStyle w:val="Normal"/>
        <w:spacing w:lineRule="exact" w:line="579"/>
        <w:ind w:firstLineChars="200" w:startChars="0" w:start="0" w:endChars="0" w:end="0"/>
        <w:rPr>
          <w:rFonts w:ascii="仿宋_GB2312;仿宋" w:hAnsi="仿宋_GB2312;仿宋" w:eastAsia="仿宋_GB2312;仿宋"/>
          <w:color w:val="000000"/>
          <w:spacing w:val="-2"/>
          <w:sz w:val="32"/>
          <w:szCs w:val="32"/>
        </w:rPr>
      </w:pPr>
      <w:r>
        <w:rPr>
          <w:rFonts w:ascii="仿宋_GB2312;仿宋" w:hAnsi="仿宋_GB2312;仿宋" w:hint="eastAsia" w:eastAsia="仿宋_GB2312;仿宋"/>
          <w:color w:val="000000"/>
          <w:spacing w:val="-2"/>
          <w:sz w:val="32"/>
          <w:szCs w:val="32"/>
        </w:rPr>
        <w:t>管理局可以依照本条例规定，制定促进现代服务业发展的有关规则、指引等，在前海合作区施行。</w:t>
      </w:r>
    </w:p>
    <w:p>
      <w:pPr>
        <w:pStyle w:val="Normal"/>
        <w:spacing w:lineRule="exact" w:line="579"/>
        <w:ind w:firstLineChars="200" w:startChars="0" w:start="0" w:endChars="0" w:end="0"/>
        <w:rPr>
          <w:rFonts w:ascii="仿宋_GB2312;仿宋" w:hAnsi="仿宋_GB2312;仿宋" w:eastAsia="仿宋_GB2312;仿宋" w:cs="等线" w:hint="eastAsia"/>
          <w:color w:val="000000"/>
          <w:spacing w:val="-2"/>
          <w:sz w:val="32"/>
          <w:szCs w:val="32"/>
        </w:rPr>
      </w:pPr>
      <w:r>
        <w:rPr>
          <w:rFonts w:ascii="黑体" w:hAnsi="黑体" w:cs="黑体" w:hint="eastAsia" w:eastAsia="黑体"/>
          <w:color w:val="000000"/>
          <w:spacing w:val="-2"/>
          <w:sz w:val="32"/>
          <w:szCs w:val="32"/>
        </w:rPr>
        <w:t xml:space="preserve">第五十七条  </w:t>
      </w:r>
      <w:r>
        <w:rPr>
          <w:rFonts w:ascii="仿宋_GB2312;仿宋" w:hAnsi="仿宋_GB2312;仿宋" w:cs="等线" w:hint="eastAsia" w:eastAsia="仿宋_GB2312;仿宋"/>
          <w:color w:val="000000"/>
          <w:spacing w:val="-2"/>
          <w:sz w:val="32"/>
          <w:szCs w:val="32"/>
        </w:rPr>
        <w:t>民商事合同当事人一方为在前海合作区注册的港资、澳资、台资及外商投资企业的，</w:t>
      </w:r>
      <w:r>
        <w:rPr>
          <w:rFonts w:ascii="仿宋_GB2312;仿宋" w:hAnsi="仿宋_GB2312;仿宋" w:hint="eastAsia" w:eastAsia="仿宋_GB2312;仿宋"/>
          <w:color w:val="000000"/>
          <w:spacing w:val="-2"/>
          <w:sz w:val="32"/>
          <w:szCs w:val="32"/>
        </w:rPr>
        <w:t>可以协议选择合同适用的法律。但是，适用外国法律将违反我国法律基本原则或者损害国家主权、安全和社会公共利益的，应当适用中华人民共和国法律。</w:t>
      </w:r>
    </w:p>
    <w:p>
      <w:pPr>
        <w:pStyle w:val="Normal"/>
        <w:spacing w:lineRule="exact" w:line="579"/>
        <w:ind w:firstLineChars="200" w:startChars="0" w:start="0" w:endChars="0" w:end="0"/>
        <w:rPr>
          <w:rFonts w:ascii="仿宋_GB2312;仿宋" w:hAnsi="仿宋_GB2312;仿宋" w:eastAsia="仿宋_GB2312;仿宋"/>
          <w:color w:val="000000"/>
          <w:spacing w:val="-2"/>
          <w:sz w:val="32"/>
          <w:szCs w:val="32"/>
        </w:rPr>
      </w:pPr>
      <w:r>
        <w:rPr>
          <w:rFonts w:ascii="黑体" w:hAnsi="黑体" w:cs="黑体" w:hint="eastAsia" w:eastAsia="黑体"/>
          <w:color w:val="000000"/>
          <w:spacing w:val="-2"/>
          <w:sz w:val="32"/>
          <w:szCs w:val="32"/>
        </w:rPr>
        <w:t xml:space="preserve">第五十八条  </w:t>
      </w:r>
      <w:r>
        <w:rPr>
          <w:rFonts w:ascii="仿宋_GB2312;仿宋" w:hAnsi="仿宋_GB2312;仿宋" w:hint="eastAsia" w:eastAsia="仿宋_GB2312;仿宋"/>
          <w:color w:val="000000"/>
          <w:spacing w:val="-2"/>
          <w:sz w:val="32"/>
          <w:szCs w:val="32"/>
        </w:rPr>
        <w:t>自然人、法人和其他组织与管理局之间发生行政争议，可以依法向市人民政府申请行政复议或者向人民法院提起行政诉讼。</w:t>
      </w:r>
    </w:p>
    <w:p>
      <w:pPr>
        <w:pStyle w:val="Normal"/>
        <w:spacing w:lineRule="exact" w:line="579"/>
        <w:ind w:firstLineChars="200" w:startChars="0" w:start="0" w:endChars="0" w:end="0"/>
        <w:rPr>
          <w:rFonts w:ascii="仿宋_GB2312;仿宋" w:hAnsi="仿宋_GB2312;仿宋" w:eastAsia="仿宋_GB2312;仿宋" w:hint="eastAsia"/>
          <w:color w:val="000000"/>
          <w:spacing w:val="-2"/>
          <w:sz w:val="32"/>
          <w:szCs w:val="32"/>
        </w:rPr>
      </w:pPr>
      <w:r>
        <w:rPr>
          <w:rFonts w:ascii="黑体" w:hAnsi="黑体" w:cs="黑体" w:hint="eastAsia" w:eastAsia="黑体"/>
          <w:color w:val="000000"/>
          <w:spacing w:val="-2"/>
          <w:sz w:val="32"/>
          <w:szCs w:val="32"/>
        </w:rPr>
        <w:t xml:space="preserve">第五十九条  </w:t>
      </w:r>
      <w:r>
        <w:rPr>
          <w:rFonts w:ascii="仿宋_GB2312;仿宋" w:hAnsi="仿宋_GB2312;仿宋" w:hint="eastAsia" w:eastAsia="仿宋_GB2312;仿宋"/>
          <w:color w:val="000000"/>
          <w:spacing w:val="-2"/>
          <w:sz w:val="32"/>
          <w:szCs w:val="32"/>
        </w:rPr>
        <w:t>支持设立深圳国际商事审判专门组织，探索国际商事审判案例指</w:t>
      </w:r>
      <w:r>
        <w:rPr>
          <w:rFonts w:ascii="仿宋_GB2312;仿宋" w:hAnsi="仿宋_GB2312;仿宋" w:cs="等线" w:hint="eastAsia" w:eastAsia="仿宋_GB2312;仿宋"/>
          <w:color w:val="000000"/>
          <w:spacing w:val="-2"/>
          <w:sz w:val="32"/>
          <w:szCs w:val="32"/>
        </w:rPr>
        <w:t>导制度，</w:t>
      </w:r>
      <w:r>
        <w:rPr>
          <w:rFonts w:ascii="仿宋_GB2312;仿宋" w:hAnsi="仿宋_GB2312;仿宋" w:hint="eastAsia" w:eastAsia="仿宋_GB2312;仿宋"/>
          <w:color w:val="000000"/>
          <w:spacing w:val="-2"/>
          <w:sz w:val="32"/>
          <w:szCs w:val="32"/>
        </w:rPr>
        <w:t>加快形成与前海合作区发展相适应的专业化审判体制机制。</w:t>
      </w:r>
    </w:p>
    <w:p>
      <w:pPr>
        <w:pStyle w:val="Normal"/>
        <w:spacing w:lineRule="exact" w:line="579"/>
        <w:ind w:firstLineChars="200" w:startChars="0" w:start="0" w:endChars="0" w:end="0"/>
        <w:rPr>
          <w:rFonts w:ascii="仿宋_GB2312;仿宋" w:hAnsi="仿宋_GB2312;仿宋" w:eastAsia="仿宋_GB2312;仿宋" w:hint="eastAsia"/>
          <w:color w:val="000000"/>
          <w:spacing w:val="-2"/>
          <w:sz w:val="32"/>
          <w:szCs w:val="32"/>
        </w:rPr>
      </w:pPr>
      <w:r>
        <w:rPr>
          <w:rFonts w:ascii="黑体" w:hAnsi="黑体" w:cs="黑体" w:hint="eastAsia" w:eastAsia="黑体"/>
          <w:color w:val="000000"/>
          <w:spacing w:val="-2"/>
          <w:sz w:val="32"/>
          <w:szCs w:val="32"/>
        </w:rPr>
        <w:t xml:space="preserve">第六十条  </w:t>
      </w:r>
      <w:r>
        <w:rPr>
          <w:rFonts w:ascii="仿宋_GB2312;仿宋" w:hAnsi="仿宋_GB2312;仿宋" w:cs="等线" w:hint="eastAsia" w:eastAsia="仿宋_GB2312;仿宋"/>
          <w:color w:val="000000"/>
          <w:spacing w:val="-2"/>
          <w:sz w:val="32"/>
          <w:szCs w:val="32"/>
        </w:rPr>
        <w:t>支持人民法院、仲裁机构加强国际</w:t>
      </w:r>
      <w:r>
        <w:rPr>
          <w:rFonts w:ascii="仿宋_GB2312;仿宋" w:hAnsi="仿宋_GB2312;仿宋" w:hint="eastAsia" w:eastAsia="仿宋_GB2312;仿宋"/>
          <w:color w:val="000000"/>
          <w:spacing w:val="-2"/>
          <w:sz w:val="32"/>
          <w:szCs w:val="32"/>
        </w:rPr>
        <w:t>合作，共同构建调解、仲裁、诉讼有机衔接的纠纷解决平台，完善国际化的多元化纠纷解决机制。</w:t>
      </w:r>
    </w:p>
    <w:p>
      <w:pPr>
        <w:pStyle w:val="Normal"/>
        <w:spacing w:lineRule="exact" w:line="579"/>
        <w:ind w:firstLineChars="200" w:startChars="0" w:start="0" w:endChars="0" w:end="0"/>
        <w:rPr>
          <w:rFonts w:ascii="仿宋_GB2312;仿宋" w:hAnsi="仿宋_GB2312;仿宋" w:eastAsia="仿宋_GB2312;仿宋" w:cs="等线" w:hint="eastAsia"/>
          <w:color w:val="000000"/>
          <w:spacing w:val="-2"/>
          <w:sz w:val="32"/>
          <w:szCs w:val="32"/>
        </w:rPr>
      </w:pPr>
      <w:r>
        <w:rPr>
          <w:rFonts w:ascii="仿宋_GB2312;仿宋" w:hAnsi="仿宋_GB2312;仿宋" w:hint="eastAsia" w:eastAsia="仿宋_GB2312;仿宋"/>
          <w:color w:val="000000"/>
          <w:spacing w:val="-2"/>
          <w:sz w:val="32"/>
          <w:szCs w:val="32"/>
        </w:rPr>
        <w:t>支持司法行政机关推进法律服</w:t>
      </w:r>
      <w:r>
        <w:rPr>
          <w:rFonts w:ascii="仿宋_GB2312;仿宋" w:hAnsi="仿宋_GB2312;仿宋" w:cs="等线" w:hint="eastAsia" w:eastAsia="仿宋_GB2312;仿宋"/>
          <w:color w:val="000000"/>
          <w:spacing w:val="-2"/>
          <w:sz w:val="32"/>
          <w:szCs w:val="32"/>
        </w:rPr>
        <w:t>务业对外开放，支持登记备案的境外商事纠纷解决机构依法合规开展业务。</w:t>
      </w:r>
    </w:p>
    <w:p>
      <w:pPr>
        <w:pStyle w:val="Normal"/>
        <w:spacing w:lineRule="exact" w:line="579"/>
        <w:ind w:firstLineChars="200" w:startChars="0" w:start="0" w:endChars="0" w:end="0"/>
        <w:rPr>
          <w:rFonts w:ascii="仿宋_GB2312;仿宋" w:hAnsi="仿宋_GB2312;仿宋" w:eastAsia="仿宋_GB2312;仿宋" w:cs="等线" w:hint="eastAsia"/>
          <w:color w:val="000000"/>
          <w:spacing w:val="-2"/>
          <w:sz w:val="32"/>
          <w:szCs w:val="32"/>
        </w:rPr>
      </w:pPr>
      <w:r>
        <w:rPr>
          <w:rFonts w:ascii="仿宋_GB2312;仿宋" w:hAnsi="仿宋_GB2312;仿宋" w:cs="等线" w:hint="eastAsia" w:eastAsia="仿宋_GB2312;仿宋"/>
          <w:color w:val="000000"/>
          <w:spacing w:val="-2"/>
          <w:sz w:val="32"/>
          <w:szCs w:val="32"/>
        </w:rPr>
        <w:t>依法支持涉外仲裁案件当事人提出的财产保全、证据保全、行为保全以及强制执行申请。</w:t>
      </w:r>
    </w:p>
    <w:p>
      <w:pPr>
        <w:pStyle w:val="Normal"/>
        <w:spacing w:lineRule="exact" w:line="579"/>
        <w:ind w:firstLineChars="200" w:startChars="0" w:start="0" w:endChars="0" w:end="0"/>
        <w:rPr>
          <w:rFonts w:ascii="黑体" w:hAnsi="黑体" w:eastAsia="黑体" w:cs="黑体" w:hint="eastAsia"/>
          <w:color w:val="000000"/>
          <w:spacing w:val="-2"/>
          <w:sz w:val="32"/>
          <w:szCs w:val="32"/>
        </w:rPr>
      </w:pPr>
      <w:r>
        <w:rPr>
          <w:rFonts w:ascii="黑体" w:hAnsi="黑体" w:cs="黑体" w:hint="eastAsia" w:eastAsia="黑体"/>
          <w:color w:val="000000"/>
          <w:spacing w:val="-2"/>
          <w:sz w:val="32"/>
          <w:szCs w:val="32"/>
        </w:rPr>
        <w:t xml:space="preserve">第六十一条  </w:t>
      </w:r>
      <w:r>
        <w:rPr>
          <w:rFonts w:ascii="仿宋_GB2312;仿宋" w:hAnsi="仿宋_GB2312;仿宋" w:cs="等线" w:hint="eastAsia" w:eastAsia="仿宋_GB2312;仿宋"/>
          <w:color w:val="000000"/>
          <w:spacing w:val="-2"/>
          <w:sz w:val="32"/>
          <w:szCs w:val="32"/>
        </w:rPr>
        <w:t>探索允许在前海合作区律师事务所登记执业的港澳律师在前海合作区代理涉外民商事案件。</w:t>
      </w:r>
    </w:p>
    <w:p>
      <w:pPr>
        <w:pStyle w:val="Normal"/>
        <w:spacing w:lineRule="exact" w:line="579"/>
        <w:rPr>
          <w:rFonts w:ascii="仿宋_GB2312;仿宋" w:hAnsi="仿宋_GB2312;仿宋" w:eastAsia="仿宋_GB2312;仿宋" w:cs="黑体" w:hint="eastAsia"/>
          <w:color w:val="000000"/>
          <w:spacing w:val="-2"/>
          <w:sz w:val="32"/>
          <w:szCs w:val="32"/>
        </w:rPr>
      </w:pPr>
      <w:r>
        <w:rPr>
          <w:rFonts w:eastAsia="仿宋_GB2312;仿宋" w:cs="黑体" w:hint="eastAsia" w:ascii="仿宋_GB2312;仿宋" w:hAnsi="仿宋_GB2312;仿宋"/>
          <w:color w:val="000000"/>
          <w:spacing w:val="-2"/>
          <w:sz w:val="32"/>
          <w:szCs w:val="32"/>
        </w:rPr>
      </w:r>
    </w:p>
    <w:p>
      <w:pPr>
        <w:pStyle w:val="Normal"/>
        <w:numPr>
          <w:ilvl w:val="0"/>
          <w:numId w:val="0"/>
        </w:numPr>
        <w:spacing w:lineRule="exact" w:line="579"/>
        <w:jc w:val="center"/>
        <w:outlineLvl w:val="0"/>
        <w:rPr>
          <w:rFonts w:ascii="黑体" w:hAnsi="黑体" w:eastAsia="黑体" w:cs="Times New Roman"/>
          <w:color w:val="000000"/>
          <w:spacing w:val="-2"/>
          <w:sz w:val="32"/>
          <w:szCs w:val="32"/>
        </w:rPr>
      </w:pPr>
      <w:r>
        <w:rPr>
          <w:rFonts w:ascii="黑体" w:hAnsi="黑体" w:cs="黑体" w:hint="eastAsia" w:eastAsia="黑体"/>
          <w:color w:val="000000"/>
          <w:spacing w:val="-2"/>
          <w:sz w:val="32"/>
          <w:szCs w:val="32"/>
        </w:rPr>
        <w:t>第八章  附则</w:t>
      </w:r>
    </w:p>
    <w:p>
      <w:pPr>
        <w:pStyle w:val="Normal"/>
        <w:numPr>
          <w:ilvl w:val="0"/>
          <w:numId w:val="0"/>
        </w:numPr>
        <w:spacing w:lineRule="exact" w:line="579"/>
        <w:outlineLvl w:val="0"/>
        <w:rPr>
          <w:rFonts w:ascii="黑体" w:hAnsi="黑体" w:eastAsia="黑体"/>
          <w:color w:val="000000"/>
          <w:spacing w:val="-2"/>
          <w:sz w:val="32"/>
          <w:szCs w:val="32"/>
        </w:rPr>
      </w:pPr>
      <w:r>
        <w:rPr>
          <w:rFonts w:eastAsia="黑体" w:hint="eastAsia" w:ascii="黑体" w:hAnsi="黑体"/>
          <w:color w:val="000000"/>
          <w:spacing w:val="-2"/>
          <w:sz w:val="32"/>
          <w:szCs w:val="32"/>
        </w:rPr>
        <w:t xml:space="preserve"> </w:t>
      </w:r>
    </w:p>
    <w:p>
      <w:pPr>
        <w:pStyle w:val="Normal"/>
        <w:spacing w:lineRule="exact" w:line="579"/>
        <w:ind w:firstLineChars="200" w:startChars="0" w:start="0" w:endChars="0" w:end="0"/>
        <w:rPr>
          <w:rFonts w:ascii="仿宋_GB2312;仿宋" w:hAnsi="仿宋_GB2312;仿宋" w:eastAsia="仿宋_GB2312;仿宋"/>
          <w:color w:val="000000"/>
          <w:spacing w:val="-2"/>
          <w:sz w:val="32"/>
          <w:szCs w:val="32"/>
        </w:rPr>
      </w:pPr>
      <w:r>
        <w:rPr>
          <w:rFonts w:ascii="黑体" w:hAnsi="黑体" w:cs="黑体" w:hint="eastAsia" w:eastAsia="黑体"/>
          <w:color w:val="000000"/>
          <w:spacing w:val="-2"/>
          <w:sz w:val="32"/>
          <w:szCs w:val="32"/>
        </w:rPr>
        <w:t xml:space="preserve">第六十二条  </w:t>
      </w:r>
      <w:r>
        <w:rPr>
          <w:rFonts w:ascii="仿宋_GB2312;仿宋" w:hAnsi="仿宋_GB2312;仿宋" w:hint="eastAsia" w:eastAsia="仿宋_GB2312;仿宋"/>
          <w:color w:val="000000"/>
          <w:spacing w:val="-2"/>
          <w:sz w:val="32"/>
          <w:szCs w:val="32"/>
        </w:rPr>
        <w:t>市人民政府可以根据本条例制定具体实施办法。</w:t>
      </w:r>
    </w:p>
    <w:p>
      <w:pPr>
        <w:pStyle w:val="Normal"/>
        <w:spacing w:lineRule="exact" w:line="579"/>
        <w:ind w:firstLineChars="200" w:startChars="0" w:start="0" w:endChars="0" w:end="0"/>
        <w:rPr>
          <w:rFonts w:ascii="仿宋_GB2312;仿宋" w:hAnsi="仿宋_GB2312;仿宋" w:eastAsia="仿宋_GB2312;仿宋" w:cs="等线" w:hint="eastAsia"/>
          <w:color w:val="000000"/>
          <w:spacing w:val="-2"/>
          <w:sz w:val="32"/>
          <w:szCs w:val="32"/>
        </w:rPr>
      </w:pPr>
      <w:r>
        <w:rPr>
          <w:rFonts w:ascii="黑体" w:hAnsi="黑体" w:cs="黑体" w:hint="eastAsia" w:eastAsia="黑体"/>
          <w:color w:val="000000"/>
          <w:spacing w:val="-2"/>
          <w:sz w:val="32"/>
          <w:szCs w:val="32"/>
        </w:rPr>
        <w:t xml:space="preserve">第六十三条  </w:t>
      </w:r>
      <w:r>
        <w:rPr>
          <w:rFonts w:ascii="仿宋_GB2312;仿宋" w:hAnsi="仿宋_GB2312;仿宋" w:cs="等线" w:hint="eastAsia" w:eastAsia="仿宋_GB2312;仿宋"/>
          <w:color w:val="000000"/>
          <w:spacing w:val="-2"/>
          <w:sz w:val="32"/>
          <w:szCs w:val="32"/>
        </w:rPr>
        <w:t>深</w:t>
      </w:r>
      <w:r>
        <w:rPr>
          <w:rFonts w:ascii="仿宋_GB2312;仿宋" w:hAnsi="仿宋_GB2312;仿宋" w:hint="eastAsia" w:eastAsia="仿宋_GB2312;仿宋"/>
          <w:color w:val="000000"/>
          <w:spacing w:val="-2"/>
          <w:sz w:val="32"/>
          <w:szCs w:val="32"/>
        </w:rPr>
        <w:t>圳与澳门在前海合作区合作的相关事宜，可以参照适用本条</w:t>
      </w:r>
      <w:r>
        <w:rPr>
          <w:rFonts w:ascii="仿宋_GB2312;仿宋" w:hAnsi="仿宋_GB2312;仿宋" w:cs="等线" w:hint="eastAsia" w:eastAsia="仿宋_GB2312;仿宋"/>
          <w:color w:val="000000"/>
          <w:spacing w:val="-2"/>
          <w:sz w:val="32"/>
          <w:szCs w:val="32"/>
        </w:rPr>
        <w:t>例有关深圳与香港合作的相关规定。</w:t>
      </w:r>
    </w:p>
    <w:p>
      <w:pPr>
        <w:pStyle w:val="Normal"/>
        <w:spacing w:lineRule="exact" w:line="579"/>
        <w:ind w:firstLineChars="202" w:startChars="0" w:start="0" w:endChars="0" w:end="0"/>
        <w:rPr/>
      </w:pPr>
      <w:r>
        <w:rPr>
          <w:rFonts w:ascii="黑体" w:hAnsi="黑体" w:cs="黑体" w:hint="eastAsia" w:eastAsia="黑体"/>
          <w:color w:val="000000"/>
          <w:spacing w:val="-2"/>
          <w:sz w:val="32"/>
          <w:szCs w:val="32"/>
        </w:rPr>
        <w:t xml:space="preserve">第六十四条  </w:t>
      </w:r>
      <w:r>
        <w:rPr>
          <w:rFonts w:ascii="仿宋_GB2312;仿宋" w:hAnsi="仿宋_GB2312;仿宋" w:hint="eastAsia" w:eastAsia="仿宋_GB2312;仿宋"/>
          <w:color w:val="000000"/>
          <w:spacing w:val="-2"/>
          <w:sz w:val="32"/>
          <w:szCs w:val="32"/>
        </w:rPr>
        <w:t>本条例自</w:t>
      </w:r>
      <w:r>
        <w:rPr>
          <w:rFonts w:eastAsia="仿宋_GB2312;仿宋" w:hint="eastAsia" w:ascii="仿宋_GB2312;仿宋" w:hAnsi="仿宋_GB2312;仿宋"/>
          <w:color w:val="000000"/>
          <w:spacing w:val="-2"/>
          <w:sz w:val="32"/>
          <w:szCs w:val="32"/>
        </w:rPr>
        <w:t>2020</w:t>
      </w:r>
      <w:r>
        <w:rPr>
          <w:rFonts w:ascii="仿宋_GB2312;仿宋" w:hAnsi="仿宋_GB2312;仿宋" w:hint="eastAsia" w:eastAsia="仿宋_GB2312;仿宋"/>
          <w:color w:val="000000"/>
          <w:spacing w:val="-2"/>
          <w:sz w:val="32"/>
          <w:szCs w:val="32"/>
        </w:rPr>
        <w:t>年</w:t>
      </w:r>
      <w:r>
        <w:rPr>
          <w:rFonts w:eastAsia="仿宋_GB2312;仿宋" w:hint="eastAsia" w:ascii="仿宋_GB2312;仿宋" w:hAnsi="仿宋_GB2312;仿宋"/>
          <w:color w:val="000000"/>
          <w:spacing w:val="-2"/>
          <w:sz w:val="32"/>
          <w:szCs w:val="32"/>
        </w:rPr>
        <w:t>10</w:t>
      </w:r>
      <w:r>
        <w:rPr>
          <w:rFonts w:ascii="仿宋_GB2312;仿宋" w:hAnsi="仿宋_GB2312;仿宋" w:hint="eastAsia" w:eastAsia="仿宋_GB2312;仿宋"/>
          <w:color w:val="000000"/>
          <w:spacing w:val="-2"/>
          <w:sz w:val="32"/>
          <w:szCs w:val="32"/>
        </w:rPr>
        <w:t>月</w:t>
      </w:r>
      <w:r>
        <w:rPr>
          <w:rFonts w:eastAsia="仿宋_GB2312;仿宋" w:hint="eastAsia" w:ascii="仿宋_GB2312;仿宋" w:hAnsi="仿宋_GB2312;仿宋"/>
          <w:color w:val="000000"/>
          <w:spacing w:val="-2"/>
          <w:sz w:val="32"/>
          <w:szCs w:val="32"/>
        </w:rPr>
        <w:t>1</w:t>
      </w:r>
      <w:r>
        <w:rPr>
          <w:rFonts w:ascii="仿宋_GB2312;仿宋" w:hAnsi="仿宋_GB2312;仿宋" w:hint="eastAsia" w:eastAsia="仿宋_GB2312;仿宋"/>
          <w:color w:val="000000"/>
          <w:spacing w:val="-2"/>
          <w:sz w:val="32"/>
          <w:szCs w:val="32"/>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楷体_GB2312">
    <w:altName w:val="楷体"/>
    <w:charset w:val="86"/>
    <w:family w:val="modern"/>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624" w:hanging="0"/>
      </w:pPr>
      <w:rPr>
        <w:rFonts w:ascii="楷体_GB2312;楷体" w:hAnsi="楷体_GB2312;楷体" w:eastAsia="楷体_GB2312;楷体" w:cs="宋体" w:hint="eastAsia"/>
      </w:r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Calibri"/>
      <w:color w:val="auto"/>
      <w:kern w:val="2"/>
      <w:sz w:val="21"/>
      <w:szCs w:val="22"/>
      <w:lang w:bidi="ar-SA" w:val="en-US" w:eastAsia="zh-CN"/>
    </w:rPr>
  </w:style>
  <w:style w:type="character" w:styleId="WW8Num1z0">
    <w:name w:val="WW8Num1z0"/>
    <w:qFormat/>
    <w:rPr>
      <w:rFonts w:ascii="楷体_GB2312;楷体" w:hAnsi="楷体_GB2312;楷体" w:eastAsia="楷体_GB2312;楷体" w:cs="宋体" w:hint="eastAsia"/>
    </w:rPr>
  </w:style>
  <w:style w:type="character" w:styleId="Style14">
    <w:name w:val="默认段落字体"/>
    <w:qFormat/>
    <w:rPr/>
  </w:style>
  <w:style w:type="character" w:styleId="Hyperlink">
    <w:name w:val="Hyperlink"/>
    <w:rPr>
      <w:color w:val="333333"/>
      <w:u w:val="none"/>
    </w:rPr>
  </w:style>
  <w:style w:type="character" w:styleId="FollowedHyperlink">
    <w:name w:val="FollowedHyperlink"/>
    <w:rPr>
      <w:color w:val="333333"/>
      <w:u w:val="none"/>
    </w:rPr>
  </w:style>
  <w:style w:type="character" w:styleId="Char">
    <w:name w:val="页眉 Char"/>
    <w:qFormat/>
    <w:rPr>
      <w:rFonts w:ascii="Calibri" w:hAnsi="Calibri" w:eastAsia="宋体" w:cs="Times New Roman"/>
      <w:kern w:val="2"/>
      <w:sz w:val="18"/>
      <w:szCs w:val="18"/>
    </w:rPr>
  </w:style>
  <w:style w:type="character" w:styleId="Char1">
    <w:name w:val="批注主题 Char"/>
    <w:qFormat/>
    <w:rPr>
      <w:rFonts w:ascii="Calibri" w:hAnsi="Calibri" w:eastAsia="宋体" w:cs="Times New Roman"/>
      <w:b/>
      <w:bCs/>
      <w:kern w:val="2"/>
      <w:sz w:val="21"/>
      <w:szCs w:val="22"/>
    </w:rPr>
  </w:style>
  <w:style w:type="character" w:styleId="15">
    <w:name w:val="15"/>
    <w:qFormat/>
    <w:rPr>
      <w:rFonts w:ascii="Times New Roman" w:hAnsi="Times New Roman" w:cs="Times New Roman"/>
      <w:sz w:val="21"/>
      <w:szCs w:val="21"/>
    </w:rPr>
  </w:style>
  <w:style w:type="character" w:styleId="Style15">
    <w:name w:val="批注引用"/>
    <w:qFormat/>
    <w:rPr>
      <w:sz w:val="21"/>
      <w:szCs w:val="21"/>
    </w:rPr>
  </w:style>
  <w:style w:type="character" w:styleId="Char2">
    <w:name w:val="批注文字 Char"/>
    <w:qFormat/>
    <w:rPr>
      <w:rFonts w:ascii="Calibri" w:hAnsi="Calibri" w:eastAsia="宋体" w:cs="Times New Roman"/>
      <w:kern w:val="2"/>
      <w:sz w:val="21"/>
      <w:szCs w:val="22"/>
    </w:rPr>
  </w:style>
  <w:style w:type="character" w:styleId="Char3">
    <w:name w:val="页脚 Char"/>
    <w:qFormat/>
    <w:rPr>
      <w:rFonts w:ascii="Calibri" w:hAnsi="Calibri" w:eastAsia="宋体" w:cs="Times New Roman"/>
      <w:kern w:val="2"/>
      <w:sz w:val="18"/>
      <w:szCs w:val="18"/>
    </w:rPr>
  </w:style>
  <w:style w:type="character" w:styleId="Char4">
    <w:name w:val="批注框文本 Char"/>
    <w:qFormat/>
    <w:rPr>
      <w:rFonts w:ascii="Calibri" w:hAnsi="Calibri" w:eastAsia="宋体"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列出段落"/>
    <w:basedOn w:val="Normal"/>
    <w:qFormat/>
    <w:pPr>
      <w:ind w:firstLineChars="200" w:startChars="0" w:start="0" w:endChars="0" w:end="0"/>
    </w:pPr>
    <w:rPr/>
  </w:style>
  <w:style w:type="paragraph" w:styleId="Style17">
    <w:name w:val="普通(网站)"/>
    <w:basedOn w:val="Normal"/>
    <w:qFormat/>
    <w:pPr>
      <w:spacing w:before="280" w:after="280"/>
      <w:jc w:val="start"/>
    </w:pPr>
    <w:rPr>
      <w:rFonts w:cs="Times New Roman"/>
      <w:kern w:val="0"/>
      <w:sz w:val="24"/>
    </w:rPr>
  </w:style>
  <w:style w:type="paragraph" w:styleId="Style18">
    <w:name w:val="批注文字"/>
    <w:basedOn w:val="Normal"/>
    <w:qFormat/>
    <w:pPr>
      <w:jc w:val="start"/>
    </w:pPr>
    <w:rPr/>
  </w:style>
  <w:style w:type="paragraph" w:styleId="Style19">
    <w:name w:val="批注主题"/>
    <w:basedOn w:val="Style18"/>
    <w:next w:val="Style18"/>
    <w:qFormat/>
    <w:pPr/>
    <w:rPr>
      <w:b/>
      <w:bCs/>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20">
    <w:name w:val="批注框文本"/>
    <w:basedOn w:val="Normal"/>
    <w:qFormat/>
    <w:pPr/>
    <w:rPr>
      <w:sz w:val="18"/>
      <w:szCs w:val="18"/>
    </w:rPr>
  </w:style>
  <w:style w:type="paragraph" w:styleId="Style21">
    <w:name w:val="修订"/>
    <w:qFormat/>
    <w:pPr>
      <w:widowControl/>
      <w:bidi w:val="0"/>
    </w:pPr>
    <w:rPr>
      <w:rFonts w:ascii="Calibri" w:hAnsi="Calibri" w:eastAsia="宋体" w:cs="Calibri"/>
      <w:color w:val="auto"/>
      <w:kern w:val="2"/>
      <w:sz w:val="21"/>
      <w:szCs w:val="22"/>
      <w:lang w:bidi="ar-SA" w:val="en-US" w:eastAsia="zh-C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2020-06-08T15:51:00Z</dcterms:created>
  <dc:creator>雷伟珍</dc:creator>
  <dc:description/>
  <dc:language>en-US</dc:language>
  <cp:lastModifiedBy>卢倚玲</cp:lastModifiedBy>
  <cp:lastPrinted>2020-08-27T18:17:00Z</cp:lastPrinted>
  <dcterms:modified xsi:type="dcterms:W3CDTF">2020-09-22T11:47:26Z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2052-10.8.2.6990</vt:lpwstr>
  </property>
</Properties>
</file>