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020" w:leader="none"/>
        </w:tabs>
        <w:overflowPunct w:val="true"/>
        <w:spacing w:lineRule="exact" w:line="590"/>
        <w:ind w:end="64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4"/>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4"/>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云浮市文明行为促进条例</w:t>
      </w:r>
    </w:p>
    <w:p>
      <w:pPr>
        <w:pStyle w:val="Style14"/>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p17"/>
        <w:pageBreakBefore w:val="false"/>
        <w:kinsoku w:val="true"/>
        <w:overflowPunct w:val="true"/>
        <w:bidi w:val="0"/>
        <w:spacing w:lineRule="exact" w:line="575"/>
        <w:ind w:firstLineChars="200" w:startChars="0" w:start="0" w:endChars="0" w:end="0"/>
        <w:textAlignment w:val="auto"/>
        <w:rPr>
          <w:rFonts w:ascii="宋体" w:hAnsi="宋体" w:eastAsia="楷体;方正楷体_GBK" w:cs="宋体" w:hint="eastAsia"/>
        </w:rPr>
      </w:pPr>
      <w:r>
        <w:rPr>
          <w:rFonts w:ascii="宋体" w:hAnsi="宋体" w:cs="宋体" w:hint="eastAsia" w:eastAsia="楷体;方正楷体_GBK"/>
        </w:rPr>
        <w:t>（</w:t>
      </w:r>
      <w:r>
        <w:rPr>
          <w:rFonts w:eastAsia="楷体;方正楷体_GBK" w:cs="宋体" w:hint="eastAsia" w:ascii="宋体" w:hAnsi="宋体"/>
        </w:rPr>
        <w:t>202</w:t>
      </w:r>
      <w:r>
        <w:rPr>
          <w:rFonts w:eastAsia="楷体;方正楷体_GBK" w:cs="宋体" w:ascii="宋体" w:hAnsi="宋体"/>
        </w:rPr>
        <w:t>1</w:t>
      </w:r>
      <w:r>
        <w:rPr>
          <w:rFonts w:ascii="宋体" w:hAnsi="宋体" w:cs="宋体" w:hint="eastAsia" w:eastAsia="楷体;方正楷体_GBK"/>
        </w:rPr>
        <w:t>年</w:t>
      </w:r>
      <w:r>
        <w:rPr>
          <w:rFonts w:eastAsia="楷体;方正楷体_GBK" w:cs="宋体" w:hint="eastAsia" w:ascii="宋体" w:hAnsi="宋体"/>
        </w:rPr>
        <w:t>1</w:t>
      </w:r>
      <w:r>
        <w:rPr>
          <w:rFonts w:eastAsia="楷体;方正楷体_GBK" w:cs="宋体" w:ascii="宋体" w:hAnsi="宋体"/>
        </w:rPr>
        <w:t>2</w:t>
      </w:r>
      <w:r>
        <w:rPr>
          <w:rFonts w:ascii="宋体" w:hAnsi="宋体" w:cs="宋体" w:hint="eastAsia" w:eastAsia="楷体;方正楷体_GBK"/>
        </w:rPr>
        <w:t>月</w:t>
      </w:r>
      <w:r>
        <w:rPr>
          <w:rFonts w:eastAsia="楷体;方正楷体_GBK" w:cs="宋体" w:ascii="宋体" w:hAnsi="宋体"/>
        </w:rPr>
        <w:t>16</w:t>
      </w:r>
      <w:r>
        <w:rPr>
          <w:rFonts w:ascii="宋体" w:hAnsi="宋体" w:cs="宋体" w:hint="eastAsia" w:eastAsia="楷体;方正楷体_GBK"/>
        </w:rPr>
        <w:t>日云浮市第六届人民代表大会常务委员会第</w:t>
      </w:r>
      <w:r>
        <w:rPr>
          <w:rFonts w:ascii="宋体" w:hAnsi="宋体" w:cs="宋体" w:eastAsia="楷体;方正楷体_GBK"/>
        </w:rPr>
        <w:t>三十八</w:t>
      </w:r>
      <w:r>
        <w:rPr>
          <w:rFonts w:ascii="宋体" w:hAnsi="宋体" w:cs="宋体" w:hint="eastAsia" w:eastAsia="楷体;方正楷体_GBK"/>
        </w:rPr>
        <w:t>次会议通过</w:t>
      </w:r>
      <w:r>
        <w:rPr>
          <w:rFonts w:ascii="宋体" w:hAnsi="宋体" w:cs="宋体" w:eastAsia="楷体;方正楷体_GBK"/>
        </w:rPr>
        <w:t xml:space="preserve">  </w:t>
      </w:r>
      <w:r>
        <w:rPr>
          <w:rFonts w:eastAsia="楷体;方正楷体_GBK" w:cs="宋体" w:hint="eastAsia" w:ascii="宋体" w:hAnsi="宋体"/>
        </w:rPr>
        <w:t>202</w:t>
      </w:r>
      <w:r>
        <w:rPr>
          <w:rFonts w:eastAsia="楷体;方正楷体_GBK" w:cs="宋体" w:ascii="宋体" w:hAnsi="宋体"/>
        </w:rPr>
        <w:t>2</w:t>
      </w:r>
      <w:r>
        <w:rPr>
          <w:rFonts w:ascii="宋体" w:hAnsi="宋体" w:cs="宋体" w:hint="eastAsia" w:eastAsia="楷体;方正楷体_GBK"/>
        </w:rPr>
        <w:t>年</w:t>
      </w:r>
      <w:r>
        <w:rPr>
          <w:rFonts w:eastAsia="楷体;方正楷体_GBK" w:cs="宋体" w:ascii="宋体" w:hAnsi="宋体"/>
        </w:rPr>
        <w:t>3</w:t>
      </w:r>
      <w:r>
        <w:rPr>
          <w:rFonts w:ascii="宋体" w:hAnsi="宋体" w:cs="宋体" w:hint="eastAsia" w:eastAsia="楷体;方正楷体_GBK"/>
        </w:rPr>
        <w:t>月</w:t>
      </w:r>
      <w:r>
        <w:rPr>
          <w:rFonts w:eastAsia="楷体;方正楷体_GBK" w:cs="宋体" w:hint="eastAsia" w:ascii="宋体" w:hAnsi="宋体"/>
        </w:rPr>
        <w:t>2</w:t>
      </w:r>
      <w:r>
        <w:rPr>
          <w:rFonts w:eastAsia="楷体;方正楷体_GBK" w:cs="宋体" w:ascii="宋体" w:hAnsi="宋体"/>
        </w:rPr>
        <w:t>9</w:t>
      </w:r>
      <w:r>
        <w:rPr>
          <w:rFonts w:ascii="宋体" w:hAnsi="宋体" w:cs="宋体" w:hint="eastAsia" w:eastAsia="楷体;方正楷体_GBK"/>
        </w:rPr>
        <w:t>日</w:t>
      </w:r>
      <w:r>
        <w:rPr>
          <w:rFonts w:ascii="宋体" w:hAnsi="宋体" w:cs="宋体" w:eastAsia="楷体;方正楷体_GBK"/>
        </w:rPr>
        <w:t>广东省第十三届人民代表大会常务委员会第四十一次会议批准</w:t>
      </w:r>
      <w:r>
        <w:rPr>
          <w:rFonts w:ascii="宋体" w:hAnsi="宋体" w:cs="宋体" w:hint="eastAsia" w:eastAsia="楷体;方正楷体_GBK"/>
        </w:rPr>
        <w:t>）</w:t>
      </w:r>
    </w:p>
    <w:p>
      <w:pPr>
        <w:pStyle w:val="p17"/>
        <w:pageBreakBefore w:val="false"/>
        <w:kinsoku w:val="true"/>
        <w:overflowPunct w:val="true"/>
        <w:bidi w:val="0"/>
        <w:spacing w:lineRule="exact" w:line="575"/>
        <w:ind w:firstLineChars="0" w:firstLine="0" w:startChars="0" w:start="0" w:endChars="0" w:end="0"/>
        <w:textAlignment w:val="auto"/>
        <w:rPr>
          <w:rFonts w:ascii="宋体" w:hAnsi="宋体" w:eastAsia="楷体_GB2312" w:cs="宋体" w:hint="eastAsia"/>
        </w:rPr>
      </w:pPr>
      <w:r>
        <w:rPr>
          <w:rFonts w:eastAsia="楷体_GB2312" w:cs="宋体" w:hint="eastAsia" w:ascii="宋体" w:hAnsi="宋体"/>
        </w:rPr>
      </w:r>
    </w:p>
    <w:p>
      <w:pPr>
        <w:pStyle w:val="Heading1"/>
        <w:pageBreakBefore w:val="false"/>
        <w:widowControl w:val="false"/>
        <w:kinsoku w:val="true"/>
        <w:overflowPunct w:val="true"/>
        <w:autoSpaceDE w:val="false"/>
        <w:bidi w:val="0"/>
        <w:snapToGrid w:val="false"/>
        <w:spacing w:lineRule="exact" w:line="575"/>
        <w:ind w:firstLineChars="200" w:startChars="0" w:start="0" w:endChars="0" w:end="0"/>
        <w:jc w:val="center"/>
        <w:textAlignment w:val="auto"/>
        <w:rPr>
          <w:rFonts w:ascii="宋体" w:hAnsi="宋体" w:eastAsia="楷体_GB2312" w:cs="楷体_GB2312" w:hint="eastAsia"/>
          <w:b w:val="false"/>
          <w:bCs w:val="false"/>
          <w:color w:val="000000"/>
          <w:sz w:val="32"/>
          <w:szCs w:val="32"/>
        </w:rPr>
      </w:pPr>
      <w:r>
        <w:rPr>
          <w:rFonts w:ascii="宋体" w:hAnsi="宋体" w:cs="楷体_GB2312" w:hint="eastAsia" w:eastAsia="楷体_GB2312"/>
          <w:b w:val="false"/>
          <w:bCs w:val="false"/>
          <w:i w:val="false"/>
          <w:iCs/>
          <w:color w:val="000000"/>
          <w:sz w:val="32"/>
          <w:szCs w:val="32"/>
          <w:u w:val="none"/>
        </w:rPr>
        <w:t>目  录</w:t>
      </w:r>
    </w:p>
    <w:p>
      <w:pPr>
        <w:pStyle w:val="Normal"/>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楷体_GB2312" w:cs="楷体_GB2312" w:hint="eastAsia"/>
          <w:b w:val="false"/>
          <w:bCs w:val="false"/>
          <w:color w:val="000000"/>
          <w:sz w:val="32"/>
          <w:szCs w:val="32"/>
        </w:rPr>
      </w:pPr>
      <w:r>
        <w:rPr>
          <w:rFonts w:ascii="宋体" w:hAnsi="宋体" w:cs="楷体_GB2312" w:hint="eastAsia" w:eastAsia="楷体_GB2312"/>
          <w:b w:val="false"/>
          <w:bCs w:val="false"/>
          <w:color w:val="000000"/>
          <w:sz w:val="32"/>
          <w:szCs w:val="32"/>
        </w:rPr>
        <w:t>第一章 总  则</w:t>
      </w:r>
    </w:p>
    <w:p>
      <w:pPr>
        <w:pStyle w:val="Normal"/>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楷体_GB2312" w:cs="楷体_GB2312" w:hint="eastAsia"/>
          <w:b w:val="false"/>
          <w:bCs w:val="false"/>
          <w:color w:val="000000"/>
          <w:sz w:val="32"/>
          <w:szCs w:val="32"/>
        </w:rPr>
      </w:pPr>
      <w:r>
        <w:rPr>
          <w:rFonts w:ascii="宋体" w:hAnsi="宋体" w:cs="楷体_GB2312" w:hint="eastAsia" w:eastAsia="楷体_GB2312"/>
          <w:b w:val="false"/>
          <w:bCs w:val="false"/>
          <w:color w:val="000000"/>
          <w:sz w:val="32"/>
          <w:szCs w:val="32"/>
        </w:rPr>
        <w:t>第二章 规范与倡导</w:t>
      </w:r>
    </w:p>
    <w:p>
      <w:pPr>
        <w:pStyle w:val="Normal"/>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楷体_GB2312" w:cs="楷体_GB2312" w:hint="eastAsia"/>
          <w:b w:val="false"/>
          <w:bCs w:val="false"/>
          <w:color w:val="000000"/>
          <w:sz w:val="32"/>
          <w:szCs w:val="32"/>
        </w:rPr>
      </w:pPr>
      <w:r>
        <w:rPr>
          <w:rFonts w:ascii="宋体" w:hAnsi="宋体" w:cs="楷体_GB2312" w:hint="eastAsia" w:eastAsia="楷体_GB2312"/>
          <w:b w:val="false"/>
          <w:bCs w:val="false"/>
          <w:color w:val="000000"/>
          <w:sz w:val="32"/>
          <w:szCs w:val="32"/>
        </w:rPr>
        <w:t>第三章 促进与保障</w:t>
      </w:r>
    </w:p>
    <w:p>
      <w:pPr>
        <w:pStyle w:val="Normal"/>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楷体_GB2312" w:cs="楷体_GB2312" w:hint="eastAsia"/>
          <w:b w:val="false"/>
          <w:bCs w:val="false"/>
          <w:color w:val="000000"/>
          <w:sz w:val="32"/>
          <w:szCs w:val="32"/>
        </w:rPr>
      </w:pPr>
      <w:r>
        <w:rPr>
          <w:rFonts w:ascii="宋体" w:hAnsi="宋体" w:cs="楷体_GB2312" w:hint="eastAsia" w:eastAsia="楷体_GB2312"/>
          <w:b w:val="false"/>
          <w:bCs w:val="false"/>
          <w:color w:val="000000"/>
          <w:sz w:val="32"/>
          <w:szCs w:val="32"/>
        </w:rPr>
        <w:t>第四章 治理与监督</w:t>
      </w:r>
    </w:p>
    <w:p>
      <w:pPr>
        <w:pStyle w:val="Normal"/>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楷体_GB2312" w:cs="楷体_GB2312" w:hint="eastAsia"/>
          <w:b w:val="false"/>
          <w:bCs w:val="false"/>
          <w:color w:val="000000"/>
          <w:sz w:val="32"/>
          <w:szCs w:val="32"/>
        </w:rPr>
      </w:pPr>
      <w:r>
        <w:rPr>
          <w:rFonts w:ascii="宋体" w:hAnsi="宋体" w:cs="楷体_GB2312" w:hint="eastAsia" w:eastAsia="楷体_GB2312"/>
          <w:b w:val="false"/>
          <w:bCs w:val="false"/>
          <w:color w:val="000000"/>
          <w:sz w:val="32"/>
          <w:szCs w:val="32"/>
        </w:rPr>
        <w:t>第五章 法律责任</w:t>
      </w:r>
    </w:p>
    <w:p>
      <w:pPr>
        <w:pStyle w:val="Normal"/>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楷体_GB2312" w:cs="楷体_GB2312" w:hint="eastAsia"/>
          <w:b w:val="false"/>
          <w:bCs w:val="false"/>
          <w:color w:val="000000"/>
          <w:sz w:val="32"/>
          <w:szCs w:val="32"/>
        </w:rPr>
      </w:pPr>
      <w:r>
        <w:rPr>
          <w:rFonts w:ascii="宋体" w:hAnsi="宋体" w:cs="楷体_GB2312" w:hint="eastAsia" w:eastAsia="楷体_GB2312"/>
          <w:b w:val="false"/>
          <w:bCs w:val="false"/>
          <w:color w:val="000000"/>
          <w:sz w:val="32"/>
          <w:szCs w:val="32"/>
        </w:rPr>
        <w:t>第六章 附  则</w:t>
      </w:r>
    </w:p>
    <w:p>
      <w:pPr>
        <w:pStyle w:val="BodyText"/>
        <w:pageBreakBefore w:val="false"/>
        <w:kinsoku w:val="true"/>
        <w:overflowPunct w:val="true"/>
        <w:bidi w:val="0"/>
        <w:spacing w:lineRule="exact" w:line="575"/>
        <w:ind w:firstLineChars="0" w:firstLine="0" w:startChars="0" w:start="0" w:endChars="0" w:end="0"/>
        <w:textAlignment w:val="auto"/>
        <w:rPr>
          <w:rFonts w:ascii="宋体" w:hAnsi="宋体" w:eastAsia="楷体_GB2312" w:cs="宋体" w:hint="eastAsia"/>
          <w:b w:val="false"/>
          <w:bCs w:val="false"/>
          <w:color w:val="000000"/>
          <w:sz w:val="32"/>
          <w:szCs w:val="32"/>
        </w:rPr>
      </w:pPr>
      <w:r>
        <w:rPr>
          <w:rFonts w:eastAsia="楷体_GB2312" w:cs="宋体" w:hint="eastAsia" w:ascii="宋体" w:hAnsi="宋体"/>
          <w:b w:val="false"/>
          <w:bCs w:val="false"/>
          <w:color w:val="000000"/>
          <w:sz w:val="32"/>
          <w:szCs w:val="32"/>
        </w:rPr>
      </w:r>
    </w:p>
    <w:p>
      <w:pPr>
        <w:pStyle w:val="Heading1"/>
        <w:pageBreakBefore w:val="false"/>
        <w:widowControl w:val="false"/>
        <w:kinsoku w:val="true"/>
        <w:overflowPunct w:val="true"/>
        <w:autoSpaceDE w:val="false"/>
        <w:bidi w:val="0"/>
        <w:snapToGrid w:val="false"/>
        <w:spacing w:lineRule="exact" w:line="575"/>
        <w:ind w:firstLineChars="200" w:startChars="0" w:start="0" w:endChars="0" w:end="0"/>
        <w:jc w:val="center"/>
        <w:textAlignment w:val="auto"/>
        <w:rPr>
          <w:rFonts w:ascii="宋体" w:hAnsi="宋体" w:eastAsia="仿宋_GB2312" w:cs="宋体" w:hint="eastAsia"/>
          <w:color w:val="000000"/>
          <w:sz w:val="32"/>
          <w:szCs w:val="32"/>
        </w:rPr>
      </w:pPr>
      <w:r>
        <w:rPr>
          <w:rFonts w:ascii="宋体" w:hAnsi="宋体" w:cs="宋体" w:hint="eastAsia" w:eastAsia="黑体"/>
          <w:b w:val="false"/>
          <w:i w:val="false"/>
          <w:color w:val="000000"/>
          <w:sz w:val="32"/>
          <w:szCs w:val="32"/>
          <w:u w:val="none"/>
        </w:rPr>
        <w:t>第一章  总  则</w:t>
      </w:r>
    </w:p>
    <w:p>
      <w:pPr>
        <w:pStyle w:val="Normal"/>
        <w:pageBreakBefore w:val="false"/>
        <w:widowControl w:val="false"/>
        <w:kinsoku w:val="true"/>
        <w:overflowPunct w:val="true"/>
        <w:bidi w:val="0"/>
        <w:spacing w:lineRule="exact" w:line="575"/>
        <w:ind w:firstLineChars="0" w:firstLine="0" w:startChars="0" w:start="0" w:endChars="0" w:end="0"/>
        <w:textAlignment w:val="auto"/>
        <w:rPr>
          <w:rFonts w:ascii="宋体" w:hAnsi="宋体" w:eastAsia="仿宋_GB2312" w:cs="宋体" w:hint="eastAsia"/>
          <w:b w:val="false"/>
          <w:i w:val="false"/>
          <w:color w:val="000000"/>
          <w:sz w:val="32"/>
          <w:szCs w:val="32"/>
        </w:rPr>
      </w:pPr>
      <w:r>
        <w:rPr>
          <w:rFonts w:eastAsia="仿宋_GB2312" w:cs="宋体" w:hint="eastAsia" w:ascii="宋体" w:hAnsi="宋体"/>
          <w:b w:val="false"/>
          <w:i w:val="false"/>
          <w:color w:val="000000"/>
          <w:sz w:val="32"/>
          <w:szCs w:val="32"/>
        </w:rPr>
        <w:t xml:space="preserve"> </w:t>
      </w:r>
    </w:p>
    <w:p>
      <w:pPr>
        <w:pStyle w:val="Normal"/>
        <w:pageBreakBefore w:val="false"/>
        <w:widowControl w:val="false"/>
        <w:numPr>
          <w:ilvl w:val="0"/>
          <w:numId w:val="0"/>
        </w:numPr>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方正黑体_GBK" w:hAnsi="方正黑体_GBK" w:cs="方正黑体_GBK" w:hint="eastAsia" w:eastAsia="方正黑体_GBK"/>
          <w:color w:val="000000"/>
          <w:sz w:val="32"/>
          <w:szCs w:val="32"/>
        </w:rPr>
        <w:t>第一条</w:t>
      </w:r>
      <w:r>
        <w:rPr>
          <w:rFonts w:ascii="宋体" w:hAnsi="宋体" w:cs="宋体" w:hint="eastAsia"/>
          <w:color w:val="000000"/>
          <w:sz w:val="32"/>
          <w:szCs w:val="32"/>
        </w:rPr>
        <w:t xml:space="preserve">  </w:t>
      </w:r>
      <w:r>
        <w:rPr>
          <w:rFonts w:ascii="宋体" w:hAnsi="宋体" w:cs="宋体" w:hint="eastAsia"/>
          <w:color w:val="000000"/>
          <w:sz w:val="32"/>
          <w:szCs w:val="32"/>
        </w:rPr>
        <w:t>为了培育和践行社会主义核心价值观，加强公民道德建设，促进社会文明，根据有关法律、法规，结合本市实际，制定本条例。</w:t>
      </w:r>
    </w:p>
    <w:p>
      <w:pPr>
        <w:pStyle w:val="Normal"/>
        <w:pageBreakBefore w:val="false"/>
        <w:widowControl w:val="false"/>
        <w:numPr>
          <w:ilvl w:val="0"/>
          <w:numId w:val="0"/>
        </w:numPr>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sz w:val="32"/>
          <w:szCs w:val="32"/>
        </w:rPr>
        <w:t>第二条</w:t>
      </w:r>
      <w:r>
        <w:rPr>
          <w:rFonts w:ascii="宋体" w:hAnsi="宋体" w:cs="宋体" w:hint="eastAsia"/>
          <w:color w:val="000000"/>
          <w:sz w:val="32"/>
          <w:szCs w:val="32"/>
        </w:rPr>
        <w:t xml:space="preserve">  本条例适用于本市行政区域内的文明行为促进工作及相关活动。</w:t>
      </w:r>
    </w:p>
    <w:p>
      <w:pPr>
        <w:pStyle w:val="Normal"/>
        <w:pageBreakBefore w:val="false"/>
        <w:widowControl w:val="false"/>
        <w:numPr>
          <w:ilvl w:val="0"/>
          <w:numId w:val="0"/>
        </w:numPr>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本条例所称文明行为，是指遵守</w:t>
      </w:r>
      <w:r>
        <w:rPr>
          <w:rFonts w:ascii="宋体" w:hAnsi="宋体" w:cs="Times New Roman;DejaVu Sans" w:hint="eastAsia"/>
          <w:color w:val="000000"/>
          <w:sz w:val="32"/>
          <w:szCs w:val="32"/>
        </w:rPr>
        <w:t>宪法和法律法规，</w:t>
      </w:r>
      <w:r>
        <w:rPr>
          <w:rFonts w:ascii="宋体" w:hAnsi="宋体" w:cs="宋体" w:hint="eastAsia"/>
          <w:color w:val="000000"/>
          <w:sz w:val="32"/>
          <w:szCs w:val="32"/>
        </w:rPr>
        <w:t>符合</w:t>
      </w:r>
      <w:r>
        <w:rPr>
          <w:rFonts w:ascii="宋体" w:hAnsi="宋体" w:cs="宋体" w:hint="eastAsia"/>
          <w:color w:val="000000"/>
          <w:sz w:val="32"/>
          <w:szCs w:val="32"/>
        </w:rPr>
        <w:t>社会</w:t>
      </w:r>
      <w:r>
        <w:rPr>
          <w:rFonts w:ascii="宋体" w:hAnsi="宋体" w:cs="宋体" w:hint="eastAsia"/>
          <w:color w:val="000000"/>
          <w:sz w:val="32"/>
          <w:szCs w:val="32"/>
        </w:rPr>
        <w:t>主义道德要求，不违背公序良俗，体现社会文明进步的行为。</w:t>
      </w:r>
    </w:p>
    <w:p>
      <w:pPr>
        <w:pStyle w:val="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 xml:space="preserve">第三条 </w:t>
      </w:r>
      <w:r>
        <w:rPr>
          <w:rFonts w:ascii="宋体" w:hAnsi="宋体" w:cs="宋体" w:hint="eastAsia" w:eastAsia="仿宋_GB2312"/>
          <w:color w:val="000000"/>
          <w:sz w:val="32"/>
          <w:szCs w:val="32"/>
        </w:rPr>
        <w:t xml:space="preserve"> 文明行为促进工作应当坚持法治和德治相结合、倡导和治理相结合、自律和他律相结合的原则，构建党委统一领导、政府组织实施、部门各负其责、社会共同参与的工作机制。</w:t>
      </w:r>
    </w:p>
    <w:p>
      <w:pPr>
        <w:pStyle w:val="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eastAsia="仿宋_GB2312"/>
          <w:color w:val="000000"/>
          <w:sz w:val="32"/>
          <w:szCs w:val="32"/>
        </w:rPr>
        <w:t>文明行为促进工作按照国家和省的规定纳入文明城市、文明村镇、文明单位、文明家庭、文明校园考评体系。</w:t>
      </w:r>
    </w:p>
    <w:p>
      <w:pPr>
        <w:pStyle w:val="Normal"/>
        <w:pageBreakBefore w:val="false"/>
        <w:widowControl w:val="false"/>
        <w:numPr>
          <w:ilvl w:val="0"/>
          <w:numId w:val="0"/>
        </w:numPr>
        <w:kinsoku w:val="true"/>
        <w:overflowPunct w:val="true"/>
        <w:autoSpaceDE w:val="false"/>
        <w:bidi w:val="0"/>
        <w:snapToGrid w:val="false"/>
        <w:spacing w:lineRule="exact" w:line="575"/>
        <w:ind w:firstLineChars="0" w:firstLine="0" w:startChars="0" w:start="0" w:endChars="0" w:end="0"/>
        <w:textAlignment w:val="auto"/>
        <w:rPr>
          <w:rFonts w:ascii="宋体" w:hAnsi="宋体" w:eastAsia="仿宋_GB2312" w:cs="宋体" w:hint="eastAsia"/>
          <w:color w:val="000000"/>
          <w:sz w:val="32"/>
          <w:szCs w:val="32"/>
        </w:rPr>
      </w:pPr>
      <w:r>
        <w:rPr>
          <w:rFonts w:eastAsia="仿宋_GB2312" w:cs="宋体" w:ascii="宋体" w:hAnsi="宋体"/>
          <w:color w:val="000000"/>
          <w:sz w:val="32"/>
          <w:szCs w:val="32"/>
        </w:rPr>
        <w:t xml:space="preserve">    </w:t>
      </w:r>
      <w:r>
        <w:rPr>
          <w:rFonts w:ascii="宋体" w:hAnsi="宋体" w:cs="黑体" w:hint="eastAsia" w:eastAsia="黑体"/>
          <w:color w:val="000000"/>
          <w:sz w:val="32"/>
          <w:szCs w:val="32"/>
        </w:rPr>
        <w:t>第四条</w:t>
      </w:r>
      <w:r>
        <w:rPr>
          <w:rFonts w:ascii="宋体" w:hAnsi="宋体" w:cs="宋体" w:hint="eastAsia"/>
          <w:color w:val="000000"/>
          <w:sz w:val="32"/>
          <w:szCs w:val="32"/>
        </w:rPr>
        <w:t xml:space="preserve">  市、县（市、区）人民政府应当将文明行为促进工作作为精神文明建设重要内容，纳入国民经济和社会发展</w:t>
      </w:r>
      <w:r>
        <w:rPr>
          <w:rFonts w:ascii="宋体" w:hAnsi="宋体" w:cs="Times New Roman;DejaVu Sans" w:hint="eastAsia"/>
          <w:color w:val="000000"/>
          <w:sz w:val="32"/>
          <w:szCs w:val="32"/>
        </w:rPr>
        <w:t>有关规划</w:t>
      </w:r>
      <w:r>
        <w:rPr>
          <w:rFonts w:ascii="宋体" w:hAnsi="宋体" w:cs="宋体" w:hint="eastAsia"/>
          <w:color w:val="000000"/>
          <w:sz w:val="32"/>
          <w:szCs w:val="32"/>
        </w:rPr>
        <w:t>，所需经费列入本级财政预算。</w:t>
      </w:r>
    </w:p>
    <w:p>
      <w:pPr>
        <w:pStyle w:val="Normal"/>
        <w:pageBreakBefore w:val="false"/>
        <w:widowControl w:val="false"/>
        <w:kinsoku w:val="true"/>
        <w:overflowPunct w:val="true"/>
        <w:autoSpaceDE w:val="false"/>
        <w:bidi w:val="0"/>
        <w:snapToGrid w:val="false"/>
        <w:spacing w:lineRule="exact" w:line="575"/>
        <w:ind w:firstLineChars="0" w:firstLine="0" w:startChars="0" w:start="0" w:endChars="0" w:end="0"/>
        <w:textAlignment w:val="auto"/>
        <w:rPr>
          <w:rFonts w:ascii="宋体" w:hAnsi="宋体" w:eastAsia="仿宋_GB2312" w:cs="宋体" w:hint="eastAsia"/>
          <w:color w:val="000000"/>
          <w:sz w:val="32"/>
          <w:szCs w:val="32"/>
        </w:rPr>
      </w:pPr>
      <w:r>
        <w:rPr>
          <w:rFonts w:eastAsia="仿宋_GB2312" w:cs="宋体" w:hint="eastAsia" w:ascii="宋体" w:hAnsi="宋体"/>
          <w:color w:val="000000"/>
          <w:sz w:val="32"/>
          <w:szCs w:val="32"/>
        </w:rPr>
        <w:t xml:space="preserve">    </w:t>
      </w:r>
      <w:r>
        <w:rPr>
          <w:rFonts w:ascii="宋体" w:hAnsi="宋体" w:cs="宋体" w:hint="eastAsia"/>
          <w:color w:val="000000"/>
          <w:sz w:val="32"/>
          <w:szCs w:val="32"/>
        </w:rPr>
        <w:t>镇人民政府、街道办事处应当按照上级人民政府及其有关部门、精神文明建设委员会及其办事机构的要求，落实各项文明行为促进措施，做好本辖区内的文明行为促进工作。</w:t>
      </w:r>
    </w:p>
    <w:p>
      <w:pPr>
        <w:pStyle w:val="Normal"/>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sz w:val="32"/>
          <w:szCs w:val="32"/>
        </w:rPr>
        <w:t>第五条</w:t>
      </w:r>
      <w:r>
        <w:rPr>
          <w:rFonts w:ascii="宋体" w:hAnsi="宋体" w:cs="宋体" w:hint="eastAsia"/>
          <w:color w:val="000000"/>
          <w:sz w:val="32"/>
          <w:szCs w:val="32"/>
        </w:rPr>
        <w:t xml:space="preserve">  网信、教育、公安、民政、生态环境、住房和城乡建设、交通运输、文化和旅游、卫生健康、城市管理和综合执法等部门，应当按照各自职责做好文明行为促进工作。</w:t>
      </w:r>
    </w:p>
    <w:p>
      <w:pPr>
        <w:pStyle w:val="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第六条</w:t>
      </w:r>
      <w:r>
        <w:rPr>
          <w:rFonts w:ascii="宋体" w:hAnsi="宋体" w:cs="宋体" w:hint="eastAsia"/>
          <w:color w:val="000000"/>
          <w:sz w:val="32"/>
          <w:szCs w:val="32"/>
        </w:rPr>
        <w:t xml:space="preserve">  市、县（市、区）精神文明建设委员会负责统筹推进本行政区域内的文明行为促进工作，指导、督促本地各部门落实精神文明建设工作职责。</w:t>
      </w:r>
    </w:p>
    <w:p>
      <w:pPr>
        <w:pStyle w:val="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b w:val="false"/>
          <w:i w:val="false"/>
          <w:color w:val="000000"/>
          <w:sz w:val="32"/>
          <w:szCs w:val="32"/>
        </w:rPr>
      </w:pPr>
      <w:r>
        <w:rPr>
          <w:rFonts w:ascii="宋体" w:hAnsi="宋体" w:cs="宋体" w:hint="eastAsia"/>
          <w:color w:val="000000"/>
          <w:sz w:val="32"/>
          <w:szCs w:val="32"/>
        </w:rPr>
        <w:t>市、县（市、区）精神文明建设委员会办事机构具体负责本行政区域内文明行为促进工作的组织协调、督促检查等工作。</w:t>
      </w:r>
    </w:p>
    <w:p>
      <w:pPr>
        <w:pStyle w:val="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b w:val="false"/>
          <w:i w:val="false"/>
          <w:color w:val="000000"/>
          <w:sz w:val="32"/>
          <w:szCs w:val="32"/>
        </w:rPr>
      </w:pPr>
      <w:r>
        <w:rPr>
          <w:rFonts w:ascii="宋体" w:hAnsi="宋体" w:cs="黑体" w:hint="eastAsia" w:eastAsia="黑体"/>
          <w:color w:val="000000"/>
          <w:kern w:val="2"/>
          <w:sz w:val="32"/>
          <w:szCs w:val="32"/>
        </w:rPr>
        <w:t>第七条</w:t>
      </w:r>
      <w:r>
        <w:rPr>
          <w:rFonts w:ascii="宋体" w:hAnsi="宋体" w:cs="宋体" w:hint="eastAsia" w:eastAsia="仿宋_GB2312"/>
          <w:color w:val="000000"/>
          <w:sz w:val="32"/>
          <w:szCs w:val="32"/>
        </w:rPr>
        <w:t xml:space="preserve">  村民委员会、居民委员会应当加强对文明行为的宣传、教育和引导，推动将文明行为规范纳入村规民约、居民公约，协助做好文明行为促进工作。</w:t>
      </w:r>
    </w:p>
    <w:p>
      <w:pPr>
        <w:pStyle w:val="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 xml:space="preserve">第八条 </w:t>
      </w:r>
      <w:r>
        <w:rPr>
          <w:rFonts w:ascii="宋体" w:hAnsi="宋体" w:cs="宋体" w:hint="eastAsia"/>
          <w:color w:val="000000"/>
          <w:sz w:val="32"/>
          <w:szCs w:val="32"/>
        </w:rPr>
        <w:t xml:space="preserve"> 文明行为促进是全社会的共同责任。</w:t>
      </w:r>
    </w:p>
    <w:p>
      <w:pPr>
        <w:pStyle w:val="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国家机关应当在文明行为促进工作中发挥示范作用。</w:t>
      </w:r>
    </w:p>
    <w:p>
      <w:pPr>
        <w:pStyle w:val="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人民团体、企业事业单位、社会组织和个人应当积极参与文明行为促进工作，有权对文明行为促进工作提出意见和建议</w:t>
      </w:r>
      <w:r>
        <w:rPr>
          <w:rFonts w:ascii="宋体" w:hAnsi="宋体" w:cs="宋体"/>
          <w:color w:val="000000"/>
          <w:sz w:val="32"/>
          <w:szCs w:val="32"/>
        </w:rPr>
        <w:t>，</w:t>
      </w:r>
      <w:r>
        <w:rPr>
          <w:rFonts w:ascii="宋体" w:hAnsi="宋体" w:cs="宋体" w:hint="eastAsia"/>
          <w:color w:val="000000"/>
          <w:sz w:val="32"/>
          <w:szCs w:val="32"/>
        </w:rPr>
        <w:t>对不履行文明行为促进工作职责的情况予以反映。</w:t>
      </w:r>
    </w:p>
    <w:p>
      <w:pPr>
        <w:pStyle w:val="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国家机关工作人员、人大代表、政协委员、先进模范人物、教育工作者、社会公众人物等应当在文明行为促进工作中发挥表率作用。</w:t>
      </w:r>
    </w:p>
    <w:p>
      <w:pPr>
        <w:pStyle w:val="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Heading1"/>
        <w:pageBreakBefore w:val="false"/>
        <w:widowControl w:val="false"/>
        <w:numPr>
          <w:ilvl w:val="0"/>
          <w:numId w:val="2"/>
        </w:numPr>
        <w:kinsoku w:val="true"/>
        <w:overflowPunct w:val="true"/>
        <w:autoSpaceDE w:val="false"/>
        <w:bidi w:val="0"/>
        <w:snapToGrid w:val="false"/>
        <w:spacing w:lineRule="exact" w:line="575"/>
        <w:ind w:firstLineChars="200" w:startChars="0" w:start="0" w:endChars="0" w:end="0"/>
        <w:jc w:val="center"/>
        <w:textAlignment w:val="auto"/>
        <w:rPr>
          <w:rFonts w:ascii="宋体" w:hAnsi="宋体" w:eastAsia="黑体" w:cs="宋体" w:hint="eastAsia"/>
          <w:b w:val="false"/>
          <w:i w:val="false"/>
          <w:color w:val="000000"/>
          <w:sz w:val="32"/>
          <w:szCs w:val="32"/>
          <w:u w:val="none"/>
        </w:rPr>
      </w:pPr>
      <w:r>
        <w:rPr>
          <w:rFonts w:eastAsia="黑体" w:cs="宋体" w:hint="eastAsia" w:ascii="宋体" w:hAnsi="宋体"/>
          <w:b w:val="false"/>
          <w:i w:val="false"/>
          <w:color w:val="000000"/>
          <w:sz w:val="32"/>
          <w:szCs w:val="32"/>
          <w:u w:val="none"/>
        </w:rPr>
        <w:t xml:space="preserve"> </w:t>
      </w:r>
      <w:r>
        <w:rPr>
          <w:rFonts w:ascii="宋体" w:hAnsi="宋体" w:cs="宋体" w:hint="eastAsia" w:eastAsia="黑体"/>
          <w:b w:val="false"/>
          <w:i w:val="false"/>
          <w:color w:val="000000"/>
          <w:sz w:val="32"/>
          <w:szCs w:val="32"/>
          <w:u w:val="none"/>
        </w:rPr>
        <w:t>规范与倡导</w:t>
      </w:r>
    </w:p>
    <w:p>
      <w:pPr>
        <w:pStyle w:val="Normal"/>
        <w:pageBreakBefore w:val="false"/>
        <w:numPr>
          <w:ilvl w:val="0"/>
          <w:numId w:val="0"/>
        </w:numPr>
        <w:kinsoku w:val="true"/>
        <w:overflowPunct w:val="true"/>
        <w:bidi w:val="0"/>
        <w:spacing w:lineRule="exact" w:line="575"/>
        <w:ind w:firstLineChars="0" w:firstLine="0" w:startChars="0" w:start="0" w:endChars="0" w:end="0"/>
        <w:textAlignment w:val="auto"/>
        <w:rPr>
          <w:rFonts w:ascii="宋体" w:hAnsi="宋体" w:eastAsia="黑体" w:cs="宋体" w:hint="eastAsia"/>
          <w:b w:val="false"/>
          <w:i w:val="false"/>
          <w:color w:val="000000"/>
          <w:sz w:val="32"/>
          <w:szCs w:val="32"/>
          <w:u w:val="none"/>
        </w:rPr>
      </w:pPr>
      <w:r>
        <w:rPr>
          <w:rFonts w:eastAsia="黑体" w:cs="宋体" w:hint="eastAsia" w:ascii="宋体" w:hAnsi="宋体"/>
          <w:b w:val="false"/>
          <w:i w:val="false"/>
          <w:color w:val="000000"/>
          <w:sz w:val="32"/>
          <w:szCs w:val="32"/>
          <w:u w:val="none"/>
        </w:rPr>
      </w:r>
    </w:p>
    <w:p>
      <w:pPr>
        <w:pStyle w:val="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第九条</w:t>
      </w:r>
      <w:r>
        <w:rPr>
          <w:rFonts w:ascii="宋体" w:hAnsi="宋体" w:cs="宋体" w:hint="eastAsia"/>
          <w:color w:val="000000"/>
          <w:sz w:val="32"/>
          <w:szCs w:val="32"/>
        </w:rPr>
        <w:t xml:space="preserve">  在维护公共</w:t>
      </w:r>
      <w:r>
        <w:rPr>
          <w:rFonts w:ascii="宋体" w:hAnsi="宋体" w:cs="Times New Roman;DejaVu Sans" w:hint="eastAsia"/>
          <w:color w:val="000000"/>
          <w:sz w:val="32"/>
          <w:szCs w:val="32"/>
        </w:rPr>
        <w:t>场所</w:t>
      </w:r>
      <w:r>
        <w:rPr>
          <w:rFonts w:ascii="宋体" w:hAnsi="宋体" w:cs="宋体" w:hint="eastAsia"/>
          <w:color w:val="000000"/>
          <w:sz w:val="32"/>
          <w:szCs w:val="32"/>
        </w:rPr>
        <w:t>文明方面，自觉遵守下列规定：</w:t>
      </w:r>
    </w:p>
    <w:p>
      <w:pPr>
        <w:pStyle w:val="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（一）在公共场所着装整洁得体，言行举止文明有礼；</w:t>
      </w:r>
    </w:p>
    <w:p>
      <w:pPr>
        <w:pStyle w:val="NewNewNewNewNewNewNewNewNewNewNewNewNewNewNew"/>
        <w:pageBreakBefore w:val="false"/>
        <w:widowControl w:val="false"/>
        <w:kinsoku w:val="true"/>
        <w:overflowPunct w:val="tru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（二）</w:t>
      </w:r>
      <w:r>
        <w:rPr>
          <w:rFonts w:ascii="宋体" w:hAnsi="宋体" w:cs="仿宋_GB2312" w:hint="eastAsia"/>
          <w:color w:val="000000"/>
          <w:kern w:val="0"/>
          <w:sz w:val="32"/>
          <w:szCs w:val="32"/>
          <w:lang w:val="zh-CN"/>
        </w:rPr>
        <w:t>等候公共服务、使用公共设施、参加公共活动相互礼让，遵守秩序；乘坐公共交通工具时不得抢占他人座位</w:t>
      </w:r>
      <w:r>
        <w:rPr>
          <w:rFonts w:eastAsia="仿宋_GB2312" w:cs="仿宋_GB2312" w:hint="eastAsia" w:ascii="宋体" w:hAnsi="宋体"/>
          <w:color w:val="000000"/>
          <w:kern w:val="0"/>
          <w:sz w:val="32"/>
          <w:szCs w:val="32"/>
          <w:lang w:val="zh-CN"/>
        </w:rPr>
        <w:t>,</w:t>
      </w:r>
      <w:r>
        <w:rPr>
          <w:rFonts w:ascii="宋体" w:hAnsi="宋体" w:cs="仿宋_GB2312" w:hint="eastAsia"/>
          <w:color w:val="000000"/>
          <w:kern w:val="0"/>
          <w:sz w:val="32"/>
          <w:szCs w:val="32"/>
          <w:lang w:val="zh-CN"/>
        </w:rPr>
        <w:t>主动为老弱病残孕、携带婴幼儿和其他有需要的乘客让座</w:t>
      </w:r>
      <w:r>
        <w:rPr>
          <w:rFonts w:ascii="宋体" w:hAnsi="宋体" w:cs="宋体" w:hint="eastAsia"/>
          <w:color w:val="000000"/>
          <w:sz w:val="32"/>
          <w:szCs w:val="32"/>
        </w:rPr>
        <w:t>；</w:t>
      </w:r>
    </w:p>
    <w:p>
      <w:pPr>
        <w:pStyle w:val="NewNewNewNewNewNewNewNewNewNewNewNewNewNewNew"/>
        <w:pageBreakBefore w:val="false"/>
        <w:widowControl w:val="false"/>
        <w:kinsoku w:val="true"/>
        <w:overflowPunct w:val="tru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（三）在公共场所不得喧哗或者故意制造噪音；在城市市区街道、广场、公园等公共场所组织开展广场舞、露天演唱、宣传、健身等活动应当合理选择场地、时间，</w:t>
      </w:r>
      <w:r>
        <w:rPr>
          <w:rFonts w:ascii="宋体" w:hAnsi="宋体" w:cs="宋体" w:hint="eastAsia"/>
          <w:b w:val="false"/>
          <w:bCs w:val="false"/>
          <w:color w:val="000000"/>
          <w:sz w:val="32"/>
          <w:szCs w:val="32"/>
        </w:rPr>
        <w:t>遵守环境噪音管理有关</w:t>
      </w:r>
      <w:r>
        <w:rPr>
          <w:rFonts w:ascii="宋体" w:hAnsi="宋体" w:cs="宋体" w:hint="eastAsia"/>
          <w:color w:val="000000"/>
          <w:sz w:val="32"/>
          <w:szCs w:val="32"/>
        </w:rPr>
        <w:t>规定；</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（四）遇到自然灾害、事故灾难、公共卫生事件、社会安全事件等公共突发事件时服从现场指挥，配合应急处置；</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b/>
          <w:bCs/>
          <w:color w:val="000000"/>
          <w:sz w:val="32"/>
          <w:szCs w:val="32"/>
        </w:rPr>
      </w:pPr>
      <w:r>
        <w:rPr>
          <w:rFonts w:ascii="宋体" w:hAnsi="宋体" w:cs="宋体" w:hint="eastAsia"/>
          <w:color w:val="000000"/>
          <w:sz w:val="32"/>
          <w:szCs w:val="32"/>
        </w:rPr>
        <w:t>（五）在英雄烈士纪念设施、爱国主义教育基地等场所瞻仰、祭扫、参观时，遵守祭扫制度和礼仪规范；</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（六）参观展览会、博览会和观看文艺演出、体育比赛等，遵守活动现场秩序，不得以谩骂、起哄等不文明方式扰乱秩序；</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（七）其他公共场所文明行为规范。</w:t>
      </w:r>
    </w:p>
    <w:p>
      <w:pPr>
        <w:pStyle w:val="NewNewNew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第十条</w:t>
      </w:r>
      <w:r>
        <w:rPr>
          <w:rFonts w:ascii="宋体" w:hAnsi="宋体" w:cs="宋体" w:hint="eastAsia"/>
          <w:color w:val="000000"/>
          <w:sz w:val="32"/>
          <w:szCs w:val="32"/>
        </w:rPr>
        <w:t xml:space="preserve">  在维护公共卫生方面，自觉遵守下列规定：</w:t>
      </w:r>
    </w:p>
    <w:p>
      <w:pPr>
        <w:pStyle w:val="Normal"/>
        <w:pageBreakBefore w:val="false"/>
        <w:widowControl w:val="false"/>
        <w:numPr>
          <w:ilvl w:val="0"/>
          <w:numId w:val="0"/>
        </w:numPr>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w:t>
      </w:r>
      <w:r>
        <w:rPr>
          <w:rFonts w:ascii="宋体" w:hAnsi="宋体" w:cs="宋体"/>
          <w:color w:val="000000"/>
          <w:sz w:val="32"/>
          <w:szCs w:val="32"/>
        </w:rPr>
        <w:t>一</w:t>
      </w:r>
      <w:r>
        <w:rPr>
          <w:rFonts w:ascii="宋体" w:hAnsi="宋体" w:cs="宋体" w:hint="eastAsia"/>
          <w:color w:val="000000"/>
          <w:sz w:val="32"/>
          <w:szCs w:val="32"/>
        </w:rPr>
        <w:t>）维护公共场所、公共设施干净、整洁；</w:t>
      </w:r>
    </w:p>
    <w:p>
      <w:pPr>
        <w:pStyle w:val="Normal"/>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（二）不得随地吐痰、吐口香糖、便溺、乱扔废弃物；</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（三）按照规定投放垃圾，不得乱倒垃圾、污水；</w:t>
      </w:r>
    </w:p>
    <w:p>
      <w:pPr>
        <w:pStyle w:val="NewNewNewNewNewNewNewNewNewNewNewNewNewNewNewNewNewNew"/>
        <w:pageBreakBefore w:val="false"/>
        <w:widowControl w:val="false"/>
        <w:kinsoku w:val="true"/>
        <w:overflowPunct w:val="tru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（四）在公共场所咳嗽、打喷嚏时遮掩口鼻，呼吸道传染性疾病患者外出时佩戴口罩；</w:t>
      </w:r>
    </w:p>
    <w:p>
      <w:pPr>
        <w:pStyle w:val="Normal"/>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（五）保持公厕卫生，爱护公厕设施，使用公厕后即时冲水，非残障人士不得占用无障碍卫生间；</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（六）临路临街的单位、门店、住户落实门前责任制，做好门前环境卫生、容貌和秩序维护工作；</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Times New Roman;DejaVu Sans" w:hint="eastAsia"/>
          <w:color w:val="000000"/>
          <w:sz w:val="32"/>
          <w:szCs w:val="32"/>
        </w:rPr>
        <w:t>（七）不得在城市市区内饲养鸡、鸭、鹅、兔、</w:t>
      </w:r>
      <w:r>
        <w:rPr>
          <w:rFonts w:ascii="宋体" w:hAnsi="宋体" w:cs="宋体" w:hint="eastAsia"/>
          <w:color w:val="000000"/>
          <w:sz w:val="32"/>
          <w:szCs w:val="32"/>
        </w:rPr>
        <w:t>羊、猪等家禽家畜，因教学、科研以及其他特殊需要饲养的，按照有关规定执行；</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楷体_GB2312" w:cs="宋体" w:hint="eastAsia"/>
          <w:color w:val="000000"/>
          <w:sz w:val="32"/>
          <w:szCs w:val="32"/>
        </w:rPr>
      </w:pPr>
      <w:r>
        <w:rPr>
          <w:rFonts w:ascii="宋体" w:hAnsi="宋体" w:cs="Times New Roman;DejaVu Sans" w:hint="eastAsia"/>
          <w:color w:val="000000"/>
          <w:sz w:val="32"/>
          <w:szCs w:val="32"/>
        </w:rPr>
        <w:t>（八）其他公共卫</w:t>
      </w:r>
      <w:r>
        <w:rPr>
          <w:rFonts w:ascii="宋体" w:hAnsi="宋体" w:cs="宋体" w:hint="eastAsia"/>
          <w:color w:val="000000"/>
          <w:sz w:val="32"/>
          <w:szCs w:val="32"/>
        </w:rPr>
        <w:t>生文明行为规范。</w:t>
      </w:r>
    </w:p>
    <w:p>
      <w:pPr>
        <w:pStyle w:val="NewNewNewNewNew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第十一条</w:t>
      </w:r>
      <w:r>
        <w:rPr>
          <w:rFonts w:ascii="宋体" w:hAnsi="宋体" w:cs="宋体" w:hint="eastAsia"/>
          <w:color w:val="000000"/>
          <w:sz w:val="32"/>
          <w:szCs w:val="32"/>
        </w:rPr>
        <w:t xml:space="preserve">  在维护市容与环境方面，自觉遵守下列规定：</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（一）不得违反规定在城市建成区私搭乱建；</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b/>
          <w:bCs/>
          <w:color w:val="000000"/>
          <w:sz w:val="32"/>
          <w:szCs w:val="32"/>
        </w:rPr>
      </w:pPr>
      <w:r>
        <w:rPr>
          <w:rFonts w:ascii="宋体" w:hAnsi="宋体" w:cs="宋体" w:hint="eastAsia"/>
          <w:color w:val="000000"/>
          <w:sz w:val="32"/>
          <w:szCs w:val="32"/>
        </w:rPr>
        <w:t>（二）维护市容整洁，不得随意涂写、刻画、粘贴、喷涂，不得污损公共场所标示物</w:t>
      </w:r>
      <w:r>
        <w:rPr>
          <w:rFonts w:eastAsia="仿宋_GB2312" w:cs="宋体" w:hint="eastAsia" w:ascii="宋体" w:hAnsi="宋体"/>
          <w:color w:val="000000"/>
          <w:sz w:val="32"/>
          <w:szCs w:val="32"/>
        </w:rPr>
        <w:t>;</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三）不得擅自占用城市道路、人行过街桥、人行地下过街通道及其他公共场所堆物堆料、摆摊设点；经批准临时占用城市道路、广场等公共场所举办文化、商业等活动的，应当保持公共场所整洁，举办单位应当按照要求设置环境卫生设施，及时清除产生的垃圾等废弃物，活动结束时清除设置的设施；</w:t>
      </w:r>
    </w:p>
    <w:p>
      <w:pPr>
        <w:pStyle w:val="NewNewNewNewNewNewNewNewNewNewNewNewNewNewNewNewNewNew"/>
        <w:pageBreakBefore w:val="false"/>
        <w:widowControl w:val="false"/>
        <w:kinsoku w:val="true"/>
        <w:overflowPunct w:val="true"/>
        <w:bidi w:val="0"/>
        <w:snapToGrid w:val="false"/>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（四）牌匾、橱窗、条幅、电子屏标语及商业广告等应该用语规范、内容文明；</w:t>
      </w:r>
    </w:p>
    <w:p>
      <w:pPr>
        <w:pStyle w:val="NewNewNewNewNewNewNewNewNewNewNewNewNewNewNewNewNewNew"/>
        <w:pageBreakBefore w:val="false"/>
        <w:widowControl w:val="false"/>
        <w:kinsoku w:val="true"/>
        <w:overflowPunct w:val="true"/>
        <w:bidi w:val="0"/>
        <w:snapToGrid w:val="false"/>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（五）规范有序停放机动车与非机动车，不得妨碍其他车辆和行人通行；不得使用地锁、地桩、其他物品占用公共停车泊位；</w:t>
      </w:r>
    </w:p>
    <w:p>
      <w:pPr>
        <w:pStyle w:val="NewNewNewNewNewNewNewNewNewNewNewNewNewNewNewNewNewNew"/>
        <w:pageBreakBefore w:val="false"/>
        <w:widowControl w:val="false"/>
        <w:kinsoku w:val="true"/>
        <w:overflowPunct w:val="true"/>
        <w:bidi w:val="0"/>
        <w:snapToGrid w:val="false"/>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（六）爱护花草树木，未经允许不得采摘花果、攀折树枝；</w:t>
      </w:r>
    </w:p>
    <w:p>
      <w:pPr>
        <w:pStyle w:val="NewNewNewNewNewNewNewNewNewNewNewNewNewNewNewNewNewNew"/>
        <w:pageBreakBefore w:val="false"/>
        <w:widowControl w:val="false"/>
        <w:kinsoku w:val="true"/>
        <w:overflowPunct w:val="true"/>
        <w:bidi w:val="0"/>
        <w:snapToGrid w:val="false"/>
        <w:spacing w:lineRule="exact" w:line="575"/>
        <w:ind w:firstLineChars="200" w:startChars="0" w:start="0" w:endChars="0" w:end="0"/>
        <w:textAlignment w:val="auto"/>
        <w:rPr>
          <w:rFonts w:ascii="宋体" w:hAnsi="宋体" w:eastAsia="仿宋_GB2312" w:cs="宋体" w:hint="eastAsia"/>
          <w:b w:val="false"/>
          <w:i w:val="false"/>
          <w:color w:val="000000"/>
          <w:sz w:val="32"/>
          <w:szCs w:val="32"/>
        </w:rPr>
      </w:pPr>
      <w:r>
        <w:rPr>
          <w:rFonts w:ascii="宋体" w:hAnsi="宋体" w:cs="Times New Roman;DejaVu Sans" w:hint="eastAsia"/>
          <w:color w:val="000000"/>
          <w:sz w:val="32"/>
          <w:szCs w:val="32"/>
        </w:rPr>
        <w:t>（七）其他维护市容与</w:t>
      </w:r>
      <w:r>
        <w:rPr>
          <w:rFonts w:ascii="宋体" w:hAnsi="宋体" w:cs="宋体" w:hint="eastAsia"/>
          <w:color w:val="000000"/>
          <w:sz w:val="32"/>
          <w:szCs w:val="32"/>
        </w:rPr>
        <w:t>环境的文明行为规范。</w:t>
      </w:r>
    </w:p>
    <w:p>
      <w:pPr>
        <w:pStyle w:val="NewNewNewNewNew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第十二条</w:t>
      </w:r>
      <w:r>
        <w:rPr>
          <w:rFonts w:ascii="宋体" w:hAnsi="宋体" w:cs="宋体" w:hint="eastAsia"/>
          <w:color w:val="000000"/>
          <w:sz w:val="32"/>
          <w:szCs w:val="32"/>
        </w:rPr>
        <w:t xml:space="preserve">  </w:t>
      </w:r>
      <w:r>
        <w:rPr>
          <w:rFonts w:ascii="宋体" w:hAnsi="宋体" w:cs="Times New Roman;DejaVu Sans" w:hint="eastAsia"/>
          <w:color w:val="000000"/>
          <w:sz w:val="32"/>
          <w:szCs w:val="32"/>
        </w:rPr>
        <w:t>在维护住宅小区</w:t>
      </w:r>
      <w:r>
        <w:rPr>
          <w:rFonts w:ascii="宋体" w:hAnsi="宋体" w:cs="宋体" w:hint="eastAsia"/>
          <w:color w:val="000000"/>
          <w:sz w:val="32"/>
          <w:szCs w:val="32"/>
        </w:rPr>
        <w:t>公共文明方面，自觉遵守下列规定：</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kern w:val="2"/>
          <w:sz w:val="32"/>
          <w:szCs w:val="32"/>
        </w:rPr>
      </w:pPr>
      <w:r>
        <w:rPr>
          <w:rFonts w:ascii="宋体" w:hAnsi="宋体" w:cs="宋体" w:hint="eastAsia"/>
          <w:color w:val="000000"/>
          <w:sz w:val="32"/>
          <w:szCs w:val="32"/>
        </w:rPr>
        <w:t>（一）合理使用公共区域，不得占用公用设施，不得在楼道等公共区域堆放杂物，不得占用公共绿地种植私人作</w:t>
      </w:r>
      <w:r>
        <w:rPr>
          <w:rFonts w:ascii="宋体" w:hAnsi="宋体" w:cs="Times New Roman;DejaVu Sans" w:hint="eastAsia"/>
          <w:color w:val="000000"/>
          <w:kern w:val="2"/>
          <w:sz w:val="32"/>
          <w:szCs w:val="32"/>
        </w:rPr>
        <w:t>物，不得占用、堵塞、封闭消防通道和疏散通道；</w:t>
      </w:r>
    </w:p>
    <w:p>
      <w:pPr>
        <w:pStyle w:val="NewNewNewNewNewNewNewNewNewNewNewNewNewNewNewNewNewNew"/>
        <w:pageBreakBefore w:val="false"/>
        <w:widowControl w:val="false"/>
        <w:numPr>
          <w:ilvl w:val="0"/>
          <w:numId w:val="0"/>
        </w:numPr>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Times New Roman;DejaVu Sans" w:hint="eastAsia"/>
          <w:color w:val="000000"/>
          <w:kern w:val="2"/>
          <w:sz w:val="32"/>
          <w:szCs w:val="32"/>
        </w:rPr>
      </w:pPr>
      <w:r>
        <w:rPr>
          <w:rFonts w:ascii="宋体" w:hAnsi="宋体" w:cs="Times New Roman;DejaVu Sans" w:hint="eastAsia"/>
          <w:color w:val="000000"/>
          <w:kern w:val="2"/>
          <w:sz w:val="32"/>
          <w:szCs w:val="32"/>
        </w:rPr>
        <w:t>（二）从事娱乐、健身、装修等活动时，遵守作业、作</w:t>
      </w:r>
    </w:p>
    <w:p>
      <w:pPr>
        <w:pStyle w:val="NewNewNewNewNewNewNewNewNewNewNewNewNewNewNewNewNewNew"/>
        <w:pageBreakBefore w:val="false"/>
        <w:widowControl w:val="false"/>
        <w:numPr>
          <w:ilvl w:val="0"/>
          <w:numId w:val="0"/>
        </w:numPr>
        <w:kinsoku w:val="true"/>
        <w:overflowPunct w:val="true"/>
        <w:autoSpaceDE w:val="false"/>
        <w:bidi w:val="0"/>
        <w:snapToGrid w:val="false"/>
        <w:spacing w:lineRule="exact" w:line="575"/>
        <w:ind w:firstLineChars="0" w:firstLine="0" w:startChars="0" w:start="0" w:endChars="0" w:end="0"/>
        <w:textAlignment w:val="auto"/>
        <w:rPr>
          <w:rFonts w:ascii="宋体" w:hAnsi="宋体" w:eastAsia="仿宋_GB2312" w:cs="Times New Roman;DejaVu Sans" w:hint="eastAsia"/>
          <w:color w:val="000000"/>
          <w:kern w:val="2"/>
          <w:sz w:val="32"/>
          <w:szCs w:val="32"/>
        </w:rPr>
      </w:pPr>
      <w:r>
        <w:rPr>
          <w:rFonts w:ascii="宋体" w:hAnsi="宋体" w:cs="Times New Roman;DejaVu Sans" w:hint="eastAsia"/>
          <w:color w:val="000000"/>
          <w:kern w:val="2"/>
          <w:sz w:val="32"/>
          <w:szCs w:val="32"/>
        </w:rPr>
        <w:t>息时间和环境噪声管理有关规定；</w:t>
      </w:r>
    </w:p>
    <w:p>
      <w:pPr>
        <w:pStyle w:val="NewNewNewNewNewNewNewNewNewNewNewNewNewNewNewNewNewNew"/>
        <w:pageBreakBefore w:val="false"/>
        <w:widowControl w:val="false"/>
        <w:numPr>
          <w:ilvl w:val="0"/>
          <w:numId w:val="0"/>
        </w:numPr>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kern w:val="2"/>
          <w:sz w:val="32"/>
          <w:szCs w:val="32"/>
        </w:rPr>
        <w:t>（三）不得在公共区域内擅自设置地桩、地锁或者其他障碍物；</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（四）</w:t>
      </w:r>
      <w:r>
        <w:rPr>
          <w:rFonts w:ascii="宋体" w:hAnsi="宋体" w:cs="Times New Roman;DejaVu Sans" w:hint="eastAsia"/>
          <w:color w:val="000000"/>
          <w:sz w:val="32"/>
          <w:szCs w:val="32"/>
        </w:rPr>
        <w:t>禁止从建筑物中抛掷物品</w:t>
      </w:r>
      <w:r>
        <w:rPr>
          <w:rFonts w:ascii="宋体" w:hAnsi="宋体" w:cs="宋体" w:hint="eastAsia"/>
          <w:strike w:val="false"/>
          <w:dstrike w:val="false"/>
          <w:color w:val="000000"/>
          <w:sz w:val="32"/>
          <w:szCs w:val="32"/>
        </w:rPr>
        <w:t>；</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b w:val="false"/>
          <w:i w:val="false"/>
          <w:color w:val="000000"/>
          <w:sz w:val="32"/>
          <w:szCs w:val="32"/>
        </w:rPr>
      </w:pPr>
      <w:r>
        <w:rPr>
          <w:rFonts w:ascii="宋体" w:hAnsi="宋体" w:cs="宋体" w:hint="eastAsia"/>
          <w:color w:val="000000"/>
          <w:sz w:val="32"/>
          <w:szCs w:val="32"/>
        </w:rPr>
        <w:t>（五）其他</w:t>
      </w:r>
      <w:r>
        <w:rPr>
          <w:rFonts w:ascii="宋体" w:hAnsi="宋体" w:cs="Times New Roman;DejaVu Sans" w:hint="eastAsia"/>
          <w:color w:val="000000"/>
          <w:sz w:val="32"/>
          <w:szCs w:val="32"/>
        </w:rPr>
        <w:t>住宅小区文明</w:t>
      </w:r>
      <w:r>
        <w:rPr>
          <w:rFonts w:ascii="宋体" w:hAnsi="宋体" w:cs="宋体" w:hint="eastAsia"/>
          <w:color w:val="000000"/>
          <w:sz w:val="32"/>
          <w:szCs w:val="32"/>
        </w:rPr>
        <w:t>行为规范。</w:t>
      </w:r>
      <w:r>
        <w:rPr>
          <w:rFonts w:ascii="宋体" w:hAnsi="宋体" w:cs="宋体" w:hint="eastAsia" w:eastAsia="楷体_GB2312"/>
          <w:color w:val="000000"/>
          <w:sz w:val="32"/>
          <w:szCs w:val="32"/>
        </w:rPr>
        <w:t xml:space="preserve"> </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第十三条</w:t>
      </w:r>
      <w:r>
        <w:rPr>
          <w:rFonts w:ascii="宋体" w:hAnsi="宋体" w:cs="宋体" w:hint="eastAsia"/>
          <w:color w:val="000000"/>
          <w:sz w:val="32"/>
          <w:szCs w:val="32"/>
        </w:rPr>
        <w:t xml:space="preserve">  在维护乡村文明方面，自觉遵守下列规定：</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（一）积极参与乡村振兴工作，培育文明乡风、良好家风、淳朴民风，不断提高乡村社会文明程度；</w:t>
      </w:r>
    </w:p>
    <w:p>
      <w:pPr>
        <w:pStyle w:val="NewNewNewNewNewNewNewNewNewNewNewNewNewNewNewNewNewNew"/>
        <w:pageBreakBefore w:val="false"/>
        <w:widowControl w:val="false"/>
        <w:kinsoku w:val="true"/>
        <w:overflowPunct w:val="tru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（二）遵守村庄规划、农房管控和村庄风貌提升等村庄建设管理规定；</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（三）不得随意丢弃病死畜禽、农药及其包装物，科学合理处置农用薄膜、农作物秸秆、农业物资包装等农业生产废弃物；</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（四）保持房前屋后卫生整洁，使用无害化卫生户厕；</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（五）自觉保护文物古迹、古树名木、古民居、古村落等乡村人文和自然资源；</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（六）不得在公路上晒粮，堆放物品，设置路障；</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Times New Roman;DejaVu Sans" w:hint="eastAsia"/>
          <w:color w:val="000000"/>
          <w:sz w:val="32"/>
          <w:szCs w:val="32"/>
        </w:rPr>
        <w:t>（七）其他应当</w:t>
      </w:r>
      <w:r>
        <w:rPr>
          <w:rFonts w:ascii="宋体" w:hAnsi="宋体" w:cs="宋体" w:hint="eastAsia"/>
          <w:color w:val="000000"/>
          <w:sz w:val="32"/>
          <w:szCs w:val="32"/>
        </w:rPr>
        <w:t>遵守的乡村文明行为规范。</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黑体" w:hint="eastAsia" w:eastAsia="黑体"/>
          <w:color w:val="000000"/>
          <w:kern w:val="2"/>
          <w:sz w:val="32"/>
          <w:szCs w:val="32"/>
        </w:rPr>
        <w:t>第十</w:t>
      </w:r>
      <w:r>
        <w:rPr>
          <w:rFonts w:ascii="宋体" w:hAnsi="宋体" w:cs="黑体" w:eastAsia="黑体"/>
          <w:color w:val="000000"/>
          <w:kern w:val="2"/>
          <w:sz w:val="32"/>
          <w:szCs w:val="32"/>
        </w:rPr>
        <w:t>四</w:t>
      </w:r>
      <w:r>
        <w:rPr>
          <w:rFonts w:ascii="宋体" w:hAnsi="宋体" w:cs="黑体" w:hint="eastAsia" w:eastAsia="黑体"/>
          <w:color w:val="000000"/>
          <w:kern w:val="2"/>
          <w:sz w:val="32"/>
          <w:szCs w:val="32"/>
        </w:rPr>
        <w:t xml:space="preserve">条 </w:t>
      </w:r>
      <w:r>
        <w:rPr>
          <w:rFonts w:ascii="宋体" w:hAnsi="宋体" w:cs="宋体" w:hint="eastAsia"/>
          <w:b w:val="false"/>
          <w:i w:val="false"/>
          <w:color w:val="000000"/>
          <w:sz w:val="32"/>
          <w:szCs w:val="32"/>
        </w:rPr>
        <w:t xml:space="preserve"> </w:t>
      </w:r>
      <w:r>
        <w:rPr>
          <w:rFonts w:ascii="宋体" w:hAnsi="宋体" w:cs="Times New Roman;DejaVu Sans" w:hint="eastAsia"/>
          <w:color w:val="000000"/>
          <w:sz w:val="32"/>
          <w:szCs w:val="32"/>
        </w:rPr>
        <w:t>在养犬方面，自觉遵守下列规定：</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（一）管理好所养犬只，避免干扰他人正常生活；</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w:t>
      </w:r>
      <w:r>
        <w:rPr>
          <w:rFonts w:ascii="宋体" w:hAnsi="宋体" w:cs="Times New Roman;DejaVu Sans"/>
          <w:color w:val="000000"/>
          <w:sz w:val="32"/>
          <w:szCs w:val="32"/>
        </w:rPr>
        <w:t>二</w:t>
      </w:r>
      <w:r>
        <w:rPr>
          <w:rFonts w:ascii="宋体" w:hAnsi="宋体" w:cs="Times New Roman;DejaVu Sans" w:hint="eastAsia"/>
          <w:color w:val="000000"/>
          <w:sz w:val="32"/>
          <w:szCs w:val="32"/>
        </w:rPr>
        <w:t>）不得放任犬只自行出户，携带犬只外出，由成年人用牵引带牵领并佩戴口嚼、嘴套，或者装入笼内，主动避让行人，即时清理动物粪便等排泄物；</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w:t>
      </w:r>
      <w:r>
        <w:rPr>
          <w:rFonts w:ascii="宋体" w:hAnsi="宋体" w:cs="Times New Roman;DejaVu Sans"/>
          <w:color w:val="000000"/>
          <w:sz w:val="32"/>
          <w:szCs w:val="32"/>
        </w:rPr>
        <w:t>三</w:t>
      </w:r>
      <w:r>
        <w:rPr>
          <w:rFonts w:ascii="宋体" w:hAnsi="宋体" w:cs="Times New Roman;DejaVu Sans" w:hint="eastAsia"/>
          <w:color w:val="000000"/>
          <w:sz w:val="32"/>
          <w:szCs w:val="32"/>
        </w:rPr>
        <w:t>）除缉毒犬、搜救犬、导盲犬、扶助犬等工作犬外，禁止携带犬只乘坐公共交通工具以及进入办公楼、学校、幼儿园、医院、体育场馆、会展场所、图书馆、博物馆、美术馆、影剧院、商场、宾馆、酒楼等室内公共场所和其他设有禁止犬只进入标志的室外公共场所；</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w:t>
      </w:r>
      <w:r>
        <w:rPr>
          <w:rFonts w:ascii="宋体" w:hAnsi="宋体" w:cs="Times New Roman;DejaVu Sans"/>
          <w:color w:val="000000"/>
          <w:sz w:val="32"/>
          <w:szCs w:val="32"/>
        </w:rPr>
        <w:t>四</w:t>
      </w:r>
      <w:r>
        <w:rPr>
          <w:rFonts w:ascii="宋体" w:hAnsi="宋体" w:cs="Times New Roman;DejaVu Sans" w:hint="eastAsia"/>
          <w:color w:val="000000"/>
          <w:sz w:val="32"/>
          <w:szCs w:val="32"/>
        </w:rPr>
        <w:t>）其他文明养犬行为规范。</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第十</w:t>
      </w:r>
      <w:r>
        <w:rPr>
          <w:rFonts w:ascii="宋体" w:hAnsi="宋体" w:cs="黑体" w:eastAsia="黑体"/>
          <w:color w:val="000000"/>
          <w:kern w:val="2"/>
          <w:sz w:val="32"/>
          <w:szCs w:val="32"/>
        </w:rPr>
        <w:t>五</w:t>
      </w:r>
      <w:r>
        <w:rPr>
          <w:rFonts w:ascii="宋体" w:hAnsi="宋体" w:cs="黑体" w:hint="eastAsia" w:eastAsia="黑体"/>
          <w:color w:val="000000"/>
          <w:kern w:val="2"/>
          <w:sz w:val="32"/>
          <w:szCs w:val="32"/>
        </w:rPr>
        <w:t>条</w:t>
      </w:r>
      <w:r>
        <w:rPr>
          <w:rFonts w:ascii="宋体" w:hAnsi="宋体" w:cs="宋体" w:hint="eastAsia"/>
          <w:color w:val="000000"/>
          <w:sz w:val="32"/>
          <w:szCs w:val="32"/>
        </w:rPr>
        <w:t xml:space="preserve">  殡葬、祭扫活动应当摒弃陈规陋习，</w:t>
      </w:r>
      <w:r>
        <w:rPr>
          <w:rFonts w:ascii="宋体" w:hAnsi="宋体" w:cs="Times New Roman;DejaVu Sans" w:hint="eastAsia"/>
          <w:color w:val="000000"/>
          <w:sz w:val="32"/>
          <w:szCs w:val="32"/>
        </w:rPr>
        <w:t>倡导文明祭祀、绿色祭扫，抵</w:t>
      </w:r>
      <w:r>
        <w:rPr>
          <w:rFonts w:ascii="宋体" w:hAnsi="宋体" w:cs="宋体" w:hint="eastAsia"/>
          <w:color w:val="000000"/>
          <w:sz w:val="32"/>
          <w:szCs w:val="32"/>
        </w:rPr>
        <w:t>制封建迷信。</w:t>
      </w:r>
    </w:p>
    <w:p>
      <w:pPr>
        <w:pStyle w:val="NewNewNewNewNewNewNewNewNewNewNewNewNewNewNewNewNewNew"/>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不得在城市市区内的道路、居民区和其他公共区域搭设灵棚，吹打念经，抛撒、焚烧丧葬祭奠物品。</w:t>
      </w:r>
    </w:p>
    <w:p>
      <w:pPr>
        <w:pStyle w:val="NewNewNewNewNewNewNewNewNewNewNewNewNewNewNewNewNewNew"/>
        <w:pageBreakBefore w:val="false"/>
        <w:widowControl w:val="false"/>
        <w:kinsoku w:val="true"/>
        <w:overflowPunct w:val="true"/>
        <w:bidi w:val="0"/>
        <w:snapToGrid w:val="false"/>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不得违规建造坟墓。鼓励农村为村民设置公益性墓地</w:t>
      </w:r>
      <w:r>
        <w:rPr>
          <w:rFonts w:ascii="宋体" w:hAnsi="宋体" w:cs="宋体" w:hint="eastAsia"/>
          <w:color w:val="000000"/>
          <w:sz w:val="32"/>
          <w:szCs w:val="32"/>
        </w:rPr>
        <w:t>。</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第十</w:t>
      </w:r>
      <w:r>
        <w:rPr>
          <w:rFonts w:ascii="宋体" w:hAnsi="宋体" w:cs="黑体" w:eastAsia="黑体"/>
          <w:color w:val="000000"/>
          <w:kern w:val="2"/>
          <w:sz w:val="32"/>
          <w:szCs w:val="32"/>
        </w:rPr>
        <w:t>六</w:t>
      </w:r>
      <w:r>
        <w:rPr>
          <w:rFonts w:ascii="宋体" w:hAnsi="宋体" w:cs="黑体" w:hint="eastAsia" w:eastAsia="黑体"/>
          <w:color w:val="000000"/>
          <w:kern w:val="2"/>
          <w:sz w:val="32"/>
          <w:szCs w:val="32"/>
        </w:rPr>
        <w:t>条</w:t>
      </w:r>
      <w:r>
        <w:rPr>
          <w:rFonts w:ascii="宋体" w:hAnsi="宋体" w:cs="宋体" w:hint="eastAsia"/>
          <w:color w:val="000000"/>
          <w:sz w:val="32"/>
          <w:szCs w:val="32"/>
        </w:rPr>
        <w:t xml:space="preserve">  在弘扬社会正气方面，支持和鼓励下列文明行为：</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（一）参加抢险救灾救人、依法制止违法犯罪行为等见义勇为行为；</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（二）无偿献血和依法捐献造血干细胞、人体器官（组织）、遗体；</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（三）参与扶老、助残、救孤、济困、助学、抢险赈灾、医疗救助以及保护生态环境等慈善公益、志愿服务活动；</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（四）其他弘扬社会正气等方面的文明行为。</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黑体" w:hint="eastAsia" w:eastAsia="黑体"/>
          <w:color w:val="000000"/>
          <w:kern w:val="2"/>
          <w:sz w:val="32"/>
          <w:szCs w:val="32"/>
        </w:rPr>
        <w:t>第十</w:t>
      </w:r>
      <w:r>
        <w:rPr>
          <w:rFonts w:ascii="宋体" w:hAnsi="宋体" w:cs="黑体" w:eastAsia="黑体"/>
          <w:color w:val="000000"/>
          <w:kern w:val="2"/>
          <w:sz w:val="32"/>
          <w:szCs w:val="32"/>
        </w:rPr>
        <w:t>七</w:t>
      </w:r>
      <w:r>
        <w:rPr>
          <w:rFonts w:ascii="宋体" w:hAnsi="宋体" w:cs="黑体" w:hint="eastAsia" w:eastAsia="黑体"/>
          <w:color w:val="000000"/>
          <w:kern w:val="2"/>
          <w:sz w:val="32"/>
          <w:szCs w:val="32"/>
        </w:rPr>
        <w:t>条</w:t>
      </w:r>
      <w:r>
        <w:rPr>
          <w:rFonts w:ascii="宋体" w:hAnsi="宋体" w:cs="Times New Roman;DejaVu Sans" w:hint="eastAsia"/>
          <w:color w:val="000000"/>
          <w:sz w:val="32"/>
          <w:szCs w:val="32"/>
        </w:rPr>
        <w:t xml:space="preserve">  在践行绿色发展理念方面，倡导下列文明健康绿色环保的生活方式和行为：</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（一）节约水、电、气等资源；</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（二）</w:t>
      </w:r>
      <w:r>
        <w:rPr>
          <w:rFonts w:ascii="宋体" w:hAnsi="宋体" w:cs="Times New Roman;DejaVu Sans"/>
          <w:color w:val="000000"/>
          <w:sz w:val="32"/>
          <w:szCs w:val="32"/>
        </w:rPr>
        <w:t>爱惜</w:t>
      </w:r>
      <w:r>
        <w:rPr>
          <w:rFonts w:ascii="宋体" w:hAnsi="宋体" w:cs="Times New Roman;DejaVu Sans" w:hint="eastAsia"/>
          <w:color w:val="000000"/>
          <w:sz w:val="32"/>
          <w:szCs w:val="32"/>
        </w:rPr>
        <w:t>粮食，避免餐饮浪费；</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（三）优先使用可循环利用产品，减少使用塑料袋和一次性用品；</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b/>
          <w:bCs/>
          <w:color w:val="000000"/>
          <w:sz w:val="32"/>
          <w:szCs w:val="32"/>
        </w:rPr>
      </w:pPr>
      <w:r>
        <w:rPr>
          <w:rFonts w:ascii="宋体" w:hAnsi="宋体" w:cs="Times New Roman;DejaVu Sans" w:hint="eastAsia"/>
          <w:color w:val="000000"/>
          <w:sz w:val="32"/>
          <w:szCs w:val="32"/>
        </w:rPr>
        <w:t>（四）优先选择乘坐、使用公共交通工具或者非机动车出行；</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（五）倡导移风易俗，文明节俭操办节庆、婚庆等事宜，不铺张浪费，不盲目攀比；</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cs="宋体" w:hint="eastAsia"/>
          <w:color w:val="000000"/>
        </w:rPr>
      </w:pPr>
      <w:r>
        <w:rPr>
          <w:rFonts w:ascii="宋体" w:hAnsi="宋体" w:cs="宋体" w:hint="eastAsia"/>
          <w:color w:val="000000"/>
          <w:sz w:val="32"/>
          <w:szCs w:val="32"/>
        </w:rPr>
        <w:t>（六）其他文明健康绿色环保的生活方式和行为。</w:t>
      </w:r>
    </w:p>
    <w:p>
      <w:pPr>
        <w:pStyle w:val="BodyText"/>
        <w:pageBreakBefore w:val="false"/>
        <w:kinsoku w:val="true"/>
        <w:overflowPunct w:val="true"/>
        <w:bidi w:val="0"/>
        <w:spacing w:lineRule="exact" w:line="575"/>
        <w:ind w:firstLineChars="0" w:firstLine="0" w:startChars="0" w:start="0" w:endChars="0" w:end="0"/>
        <w:textAlignment w:val="auto"/>
        <w:rPr>
          <w:rFonts w:ascii="宋体" w:hAnsi="宋体" w:cs="宋体" w:hint="eastAsia"/>
          <w:color w:val="000000"/>
          <w:sz w:val="32"/>
          <w:szCs w:val="32"/>
        </w:rPr>
      </w:pPr>
      <w:r>
        <w:rPr>
          <w:rFonts w:cs="宋体" w:hint="eastAsia" w:ascii="宋体" w:hAnsi="宋体"/>
          <w:color w:val="000000"/>
          <w:sz w:val="32"/>
          <w:szCs w:val="32"/>
        </w:rPr>
      </w:r>
    </w:p>
    <w:p>
      <w:pPr>
        <w:pStyle w:val="Heading1"/>
        <w:pageBreakBefore w:val="false"/>
        <w:widowControl w:val="false"/>
        <w:numPr>
          <w:ilvl w:val="0"/>
          <w:numId w:val="3"/>
        </w:numPr>
        <w:kinsoku w:val="true"/>
        <w:overflowPunct w:val="true"/>
        <w:autoSpaceDE w:val="false"/>
        <w:bidi w:val="0"/>
        <w:snapToGrid w:val="false"/>
        <w:spacing w:lineRule="exact" w:line="575"/>
        <w:ind w:firstLineChars="200" w:startChars="0" w:start="0" w:endChars="0" w:end="0"/>
        <w:jc w:val="center"/>
        <w:textAlignment w:val="auto"/>
        <w:rPr>
          <w:rFonts w:ascii="宋体" w:hAnsi="宋体" w:eastAsia="黑体" w:cs="宋体" w:hint="eastAsia"/>
          <w:b w:val="false"/>
          <w:i w:val="false"/>
          <w:color w:val="000000"/>
          <w:sz w:val="32"/>
          <w:szCs w:val="32"/>
        </w:rPr>
      </w:pPr>
      <w:r>
        <w:rPr>
          <w:rFonts w:ascii="宋体" w:hAnsi="宋体" w:cs="宋体" w:hint="eastAsia" w:eastAsia="黑体"/>
          <w:b w:val="false"/>
          <w:i w:val="false"/>
          <w:color w:val="000000"/>
          <w:sz w:val="32"/>
          <w:szCs w:val="32"/>
          <w:u w:val="none"/>
        </w:rPr>
        <w:t>促进与保障</w:t>
      </w:r>
    </w:p>
    <w:p>
      <w:pPr>
        <w:pStyle w:val="Normal"/>
        <w:pageBreakBefore w:val="false"/>
        <w:widowControl w:val="false"/>
        <w:kinsoku w:val="true"/>
        <w:overflowPunct w:val="true"/>
        <w:bidi w:val="0"/>
        <w:spacing w:lineRule="exact" w:line="575"/>
        <w:ind w:firstLineChars="0" w:firstLine="0" w:startChars="0" w:start="0" w:endChars="0" w:end="0"/>
        <w:textAlignment w:val="auto"/>
        <w:rPr>
          <w:rFonts w:ascii="宋体" w:hAnsi="宋体" w:eastAsia="仿宋_GB2312" w:cs="宋体" w:hint="eastAsia"/>
          <w:b w:val="false"/>
          <w:i w:val="false"/>
          <w:color w:val="000000"/>
          <w:sz w:val="32"/>
          <w:szCs w:val="32"/>
        </w:rPr>
      </w:pPr>
      <w:r>
        <w:rPr>
          <w:rFonts w:eastAsia="仿宋_GB2312" w:cs="宋体" w:hint="eastAsia" w:ascii="宋体" w:hAnsi="宋体"/>
          <w:b w:val="false"/>
          <w:i w:val="false"/>
          <w:color w:val="000000"/>
          <w:sz w:val="32"/>
          <w:szCs w:val="32"/>
        </w:rPr>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第十</w:t>
      </w:r>
      <w:r>
        <w:rPr>
          <w:rFonts w:ascii="宋体" w:hAnsi="宋体" w:cs="黑体" w:eastAsia="黑体"/>
          <w:color w:val="000000"/>
          <w:kern w:val="2"/>
          <w:sz w:val="32"/>
          <w:szCs w:val="32"/>
        </w:rPr>
        <w:t>八</w:t>
      </w:r>
      <w:r>
        <w:rPr>
          <w:rFonts w:ascii="宋体" w:hAnsi="宋体" w:cs="黑体" w:hint="eastAsia" w:eastAsia="黑体"/>
          <w:color w:val="000000"/>
          <w:kern w:val="2"/>
          <w:sz w:val="32"/>
          <w:szCs w:val="32"/>
        </w:rPr>
        <w:t>条</w:t>
      </w:r>
      <w:r>
        <w:rPr>
          <w:rFonts w:ascii="宋体" w:hAnsi="宋体" w:cs="Times New Roman;DejaVu Sans" w:hint="eastAsia"/>
          <w:color w:val="000000"/>
          <w:sz w:val="32"/>
          <w:szCs w:val="32"/>
        </w:rPr>
        <w:t xml:space="preserve">  市、县（市、区）人民政府及其有关部门、精神文明建设委员会及其办事机构应当完善文明行为</w:t>
      </w:r>
      <w:r>
        <w:rPr>
          <w:rFonts w:ascii="宋体" w:hAnsi="宋体" w:cs="宋体" w:hint="eastAsia"/>
          <w:color w:val="000000"/>
          <w:sz w:val="32"/>
          <w:szCs w:val="32"/>
        </w:rPr>
        <w:t>促进的相关工作制度和保障机制，配备相应工作力量，推进新时代文明实践中心（所、站）建设，组织开展文明创建等实践活动。</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精神文明建设委员会及其办事机构应当加强文明城市、文明村镇、文明单位、文明家庭、文明校园等群众性精神文明创建活动的规划指导、协调督促，推动文明行为促进工作。</w:t>
      </w:r>
    </w:p>
    <w:p>
      <w:pPr>
        <w:pStyle w:val="Normal"/>
        <w:pageBreakBefore w:val="false"/>
        <w:widowControl w:val="false"/>
        <w:kinsoku w:val="true"/>
        <w:overflowPunct w:val="true"/>
        <w:autoSpaceDE w:val="fals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w:t>
      </w:r>
      <w:r>
        <w:rPr>
          <w:rFonts w:ascii="宋体" w:hAnsi="宋体" w:cs="黑体" w:eastAsia="黑体"/>
          <w:color w:val="000000"/>
          <w:kern w:val="2"/>
          <w:sz w:val="32"/>
          <w:szCs w:val="32"/>
        </w:rPr>
        <w:t>十九</w:t>
      </w:r>
      <w:r>
        <w:rPr>
          <w:rFonts w:ascii="宋体" w:hAnsi="宋体" w:cs="黑体" w:hint="eastAsia" w:eastAsia="黑体"/>
          <w:color w:val="000000"/>
          <w:kern w:val="2"/>
          <w:sz w:val="32"/>
          <w:szCs w:val="32"/>
        </w:rPr>
        <w:t xml:space="preserve">条 </w:t>
      </w:r>
      <w:r>
        <w:rPr>
          <w:rFonts w:ascii="宋体" w:hAnsi="宋体" w:cs="宋体" w:hint="eastAsia"/>
          <w:color w:val="000000"/>
          <w:sz w:val="32"/>
          <w:szCs w:val="32"/>
        </w:rPr>
        <w:t xml:space="preserve"> 市、县（市、区）人民政府及有关部门在制定公</w:t>
      </w:r>
      <w:r>
        <w:rPr>
          <w:rFonts w:ascii="宋体" w:hAnsi="宋体" w:cs="Times New Roman;DejaVu Sans" w:hint="eastAsia"/>
          <w:color w:val="000000"/>
          <w:sz w:val="32"/>
          <w:szCs w:val="32"/>
        </w:rPr>
        <w:t>共政策或者重大改革措施时，应当贯彻社会主义核心价值观要求，进行道德风险和道德效果评估，并征求同级精神文明建设委员会的意见</w:t>
      </w:r>
      <w:r>
        <w:rPr>
          <w:rFonts w:ascii="宋体" w:hAnsi="宋体" w:cs="宋体" w:hint="eastAsia"/>
          <w:color w:val="000000"/>
          <w:sz w:val="32"/>
          <w:szCs w:val="32"/>
        </w:rPr>
        <w:t>。</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黑体" w:hint="eastAsia" w:eastAsia="黑体"/>
          <w:color w:val="000000"/>
          <w:kern w:val="2"/>
          <w:sz w:val="32"/>
          <w:szCs w:val="32"/>
        </w:rPr>
        <w:t>第二十条</w:t>
      </w:r>
      <w:r>
        <w:rPr>
          <w:rFonts w:ascii="宋体" w:hAnsi="宋体" w:cs="Times New Roman;DejaVu Sans" w:hint="eastAsia"/>
          <w:color w:val="000000"/>
          <w:sz w:val="32"/>
          <w:szCs w:val="32"/>
        </w:rPr>
        <w:t xml:space="preserve">  市、县（市、区）人民政府及有关部门应当推进文明城市创建，加强城市规划建设管理，完善城市文明建设基础设施，保护城市历史文化和特色风貌，维护美丽整洁的生活环境、规范有序的社会秩序，提供便捷高效的公共服务，促进城市文明和谐宜居。</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鼓励和支持有条件的国家机关、企事业单位以及其他组织向社会开放停车场、文化体育场馆、厕所等内部设施，利用自有场所、设施设立志愿服务站点、爱心站点，提供饮水、应急药品、避风遮雨等便民服务。</w:t>
      </w:r>
    </w:p>
    <w:p>
      <w:pPr>
        <w:pStyle w:val="Normal"/>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第二十</w:t>
      </w:r>
      <w:r>
        <w:rPr>
          <w:rFonts w:ascii="宋体" w:hAnsi="宋体" w:cs="黑体" w:eastAsia="黑体"/>
          <w:color w:val="000000"/>
          <w:kern w:val="2"/>
          <w:sz w:val="32"/>
          <w:szCs w:val="32"/>
        </w:rPr>
        <w:t>一</w:t>
      </w:r>
      <w:r>
        <w:rPr>
          <w:rFonts w:ascii="宋体" w:hAnsi="宋体" w:cs="黑体" w:hint="eastAsia" w:eastAsia="黑体"/>
          <w:color w:val="000000"/>
          <w:kern w:val="2"/>
          <w:sz w:val="32"/>
          <w:szCs w:val="32"/>
        </w:rPr>
        <w:t>条</w:t>
      </w:r>
      <w:r>
        <w:rPr>
          <w:rFonts w:ascii="宋体" w:hAnsi="宋体" w:cs="宋体" w:hint="eastAsia"/>
          <w:color w:val="000000"/>
          <w:sz w:val="32"/>
          <w:szCs w:val="32"/>
        </w:rPr>
        <w:t xml:space="preserve">  市、县（市、区）人民政府及有关部门应当建立健全对见义勇为人员、道德模范、身边好人、优秀志愿者等文明行为促进先进典型的奖励制度和困难帮扶制度。</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黑体" w:hint="eastAsia" w:eastAsia="黑体"/>
          <w:color w:val="000000"/>
          <w:kern w:val="2"/>
          <w:sz w:val="32"/>
          <w:szCs w:val="32"/>
        </w:rPr>
        <w:t>第二十</w:t>
      </w:r>
      <w:r>
        <w:rPr>
          <w:rFonts w:ascii="宋体" w:hAnsi="宋体" w:cs="黑体" w:eastAsia="黑体"/>
          <w:color w:val="000000"/>
          <w:kern w:val="2"/>
          <w:sz w:val="32"/>
          <w:szCs w:val="32"/>
        </w:rPr>
        <w:t>二</w:t>
      </w:r>
      <w:r>
        <w:rPr>
          <w:rFonts w:ascii="宋体" w:hAnsi="宋体" w:cs="黑体" w:hint="eastAsia" w:eastAsia="黑体"/>
          <w:color w:val="000000"/>
          <w:kern w:val="2"/>
          <w:sz w:val="32"/>
          <w:szCs w:val="32"/>
        </w:rPr>
        <w:t>条</w:t>
      </w:r>
      <w:r>
        <w:rPr>
          <w:rFonts w:ascii="宋体" w:hAnsi="宋体" w:cs="宋体" w:hint="eastAsia"/>
          <w:color w:val="000000"/>
          <w:sz w:val="32"/>
          <w:szCs w:val="32"/>
        </w:rPr>
        <w:t xml:space="preserve">  市、县（市、区）人民政府应当建立健全文明行为记录制度和激励机制，</w:t>
      </w:r>
      <w:r>
        <w:rPr>
          <w:rFonts w:ascii="宋体" w:hAnsi="宋体" w:cs="Times New Roman;DejaVu Sans" w:hint="eastAsia"/>
          <w:color w:val="000000"/>
          <w:sz w:val="32"/>
          <w:szCs w:val="32"/>
        </w:rPr>
        <w:t>依法记录见义勇为、无偿献血、捐献器官、慈善公益、志愿服务等文明行为信息。</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Times New Roman;DejaVu Sans" w:hint="eastAsia"/>
          <w:color w:val="000000"/>
          <w:sz w:val="32"/>
          <w:szCs w:val="32"/>
        </w:rPr>
        <w:t>国家机关、人民团体、企业事业单位、社会组织在教育培训、招聘录用、职位晋升、待遇激励、享受社会服务等方</w:t>
      </w:r>
      <w:r>
        <w:rPr>
          <w:rFonts w:ascii="宋体" w:hAnsi="宋体" w:cs="宋体" w:hint="eastAsia"/>
          <w:color w:val="000000"/>
          <w:sz w:val="32"/>
          <w:szCs w:val="32"/>
        </w:rPr>
        <w:t>面应当将文明行为记录作为重要参考。</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第二十</w:t>
      </w:r>
      <w:r>
        <w:rPr>
          <w:rFonts w:ascii="宋体" w:hAnsi="宋体" w:cs="黑体" w:eastAsia="黑体"/>
          <w:color w:val="000000"/>
          <w:kern w:val="2"/>
          <w:sz w:val="32"/>
          <w:szCs w:val="32"/>
        </w:rPr>
        <w:t>三</w:t>
      </w:r>
      <w:r>
        <w:rPr>
          <w:rFonts w:ascii="宋体" w:hAnsi="宋体" w:cs="黑体" w:hint="eastAsia" w:eastAsia="黑体"/>
          <w:color w:val="000000"/>
          <w:kern w:val="2"/>
          <w:sz w:val="32"/>
          <w:szCs w:val="32"/>
        </w:rPr>
        <w:t>条</w:t>
      </w:r>
      <w:r>
        <w:rPr>
          <w:rFonts w:ascii="宋体" w:hAnsi="宋体" w:cs="宋体" w:hint="eastAsia"/>
          <w:color w:val="000000"/>
          <w:sz w:val="32"/>
          <w:szCs w:val="32"/>
        </w:rPr>
        <w:t xml:space="preserve">  国家机关、人民团体、企业事业单位、社会组织应当将文明行为规范纳入本单位职业规范要求，加强工作人员文明行为教育，将文明行为规范列入工作人员入职培训的内容。</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教育主管部门和学校应当以立德树人为根本，将文明行为规范纳入教育内容，提高学生文明素养，促进学生德、智、体、美、劳全面发展。</w:t>
      </w:r>
    </w:p>
    <w:p>
      <w:pPr>
        <w:pStyle w:val="Normal"/>
        <w:pageBreakBefore w:val="false"/>
        <w:widowControl w:val="false"/>
        <w:kinsoku w:val="true"/>
        <w:overflowPunct w:val="true"/>
        <w:bidi w:val="0"/>
        <w:snapToGrid w:val="false"/>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第二十</w:t>
      </w:r>
      <w:r>
        <w:rPr>
          <w:rFonts w:ascii="宋体" w:hAnsi="宋体" w:cs="黑体" w:eastAsia="黑体"/>
          <w:color w:val="000000"/>
          <w:kern w:val="2"/>
          <w:sz w:val="32"/>
          <w:szCs w:val="32"/>
        </w:rPr>
        <w:t>四</w:t>
      </w:r>
      <w:r>
        <w:rPr>
          <w:rFonts w:ascii="宋体" w:hAnsi="宋体" w:cs="黑体" w:hint="eastAsia" w:eastAsia="黑体"/>
          <w:color w:val="000000"/>
          <w:kern w:val="2"/>
          <w:sz w:val="32"/>
          <w:szCs w:val="32"/>
        </w:rPr>
        <w:t xml:space="preserve">条 </w:t>
      </w:r>
      <w:r>
        <w:rPr>
          <w:rFonts w:ascii="宋体" w:hAnsi="宋体" w:cs="Times New Roman;DejaVu Sans" w:hint="eastAsia"/>
          <w:color w:val="000000"/>
          <w:sz w:val="32"/>
          <w:szCs w:val="32"/>
        </w:rPr>
        <w:t xml:space="preserve"> 报刊、广播、电视、网络平台等大众传播媒介，应当积极宣传文明行为和文明行为促进工作，刊播公益广告，宣传先进</w:t>
      </w:r>
      <w:r>
        <w:rPr>
          <w:rFonts w:ascii="宋体" w:hAnsi="宋体" w:cs="宋体" w:hint="eastAsia"/>
          <w:color w:val="000000"/>
          <w:sz w:val="32"/>
          <w:szCs w:val="32"/>
        </w:rPr>
        <w:t>典型，倡导文明理念，引领社会风尚，营造全社会鼓励和促进文明行为的氛围。</w:t>
      </w:r>
    </w:p>
    <w:p>
      <w:pPr>
        <w:pStyle w:val="Normal"/>
        <w:pageBreakBefore w:val="false"/>
        <w:widowControl w:val="false"/>
        <w:kinsoku w:val="true"/>
        <w:overflowPunct w:val="true"/>
        <w:autoSpaceDE w:val="false"/>
        <w:bidi w:val="0"/>
        <w:snapToGrid w:val="false"/>
        <w:spacing w:lineRule="exact" w:line="575"/>
        <w:ind w:firstLineChars="0" w:firstLine="0" w:startChars="0" w:start="0" w:endChars="0" w:end="0"/>
        <w:textAlignment w:val="auto"/>
        <w:rPr>
          <w:rFonts w:ascii="宋体" w:hAnsi="宋体" w:cs="宋体" w:hint="eastAsia"/>
          <w:color w:val="000000"/>
        </w:rPr>
      </w:pPr>
      <w:r>
        <w:rPr>
          <w:rFonts w:eastAsia="仿宋_GB2312" w:cs="宋体" w:hint="eastAsia" w:ascii="宋体" w:hAnsi="宋体"/>
          <w:color w:val="000000"/>
          <w:sz w:val="32"/>
          <w:szCs w:val="32"/>
        </w:rPr>
        <w:t xml:space="preserve"> </w:t>
      </w:r>
    </w:p>
    <w:p>
      <w:pPr>
        <w:pStyle w:val="Heading1"/>
        <w:pageBreakBefore w:val="false"/>
        <w:widowControl w:val="false"/>
        <w:numPr>
          <w:ilvl w:val="0"/>
          <w:numId w:val="3"/>
        </w:numPr>
        <w:kinsoku w:val="true"/>
        <w:overflowPunct w:val="true"/>
        <w:autoSpaceDE w:val="false"/>
        <w:bidi w:val="0"/>
        <w:snapToGrid w:val="false"/>
        <w:spacing w:lineRule="exact" w:line="575"/>
        <w:ind w:firstLineChars="200" w:startChars="0" w:start="0" w:endChars="0" w:end="0"/>
        <w:jc w:val="center"/>
        <w:textAlignment w:val="auto"/>
        <w:rPr>
          <w:rFonts w:ascii="宋体" w:hAnsi="宋体" w:eastAsia="黑体" w:cs="宋体" w:hint="eastAsia"/>
          <w:b w:val="false"/>
          <w:i w:val="false"/>
          <w:color w:val="000000"/>
          <w:sz w:val="32"/>
          <w:szCs w:val="32"/>
          <w:u w:val="none"/>
        </w:rPr>
      </w:pPr>
      <w:r>
        <w:rPr>
          <w:rFonts w:ascii="宋体" w:hAnsi="宋体" w:cs="宋体" w:hint="eastAsia" w:eastAsia="黑体"/>
          <w:b w:val="false"/>
          <w:i w:val="false"/>
          <w:color w:val="000000"/>
          <w:sz w:val="32"/>
          <w:szCs w:val="32"/>
          <w:u w:val="none"/>
        </w:rPr>
        <w:t>治理与监督</w:t>
      </w:r>
    </w:p>
    <w:p>
      <w:pPr>
        <w:pStyle w:val="Normal"/>
        <w:pageBreakBefore w:val="false"/>
        <w:widowControl w:val="false"/>
        <w:kinsoku w:val="true"/>
        <w:overflowPunct w:val="true"/>
        <w:bidi w:val="0"/>
        <w:spacing w:lineRule="exact" w:line="575"/>
        <w:ind w:firstLineChars="0" w:firstLine="0" w:startChars="0" w:start="0" w:endChars="0" w:end="0"/>
        <w:textAlignment w:val="auto"/>
        <w:rPr>
          <w:rFonts w:ascii="宋体" w:hAnsi="宋体" w:eastAsia="仿宋_GB2312" w:cs="宋体" w:hint="eastAsia"/>
          <w:b w:val="false"/>
          <w:i w:val="false"/>
          <w:color w:val="000000"/>
          <w:sz w:val="32"/>
          <w:szCs w:val="32"/>
        </w:rPr>
      </w:pPr>
      <w:r>
        <w:rPr>
          <w:rFonts w:eastAsia="仿宋_GB2312" w:cs="宋体" w:hint="eastAsia" w:ascii="宋体" w:hAnsi="宋体"/>
          <w:b w:val="false"/>
          <w:i w:val="false"/>
          <w:color w:val="000000"/>
          <w:sz w:val="32"/>
          <w:szCs w:val="32"/>
        </w:rPr>
        <w:t xml:space="preserve"> </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第二十</w:t>
      </w:r>
      <w:r>
        <w:rPr>
          <w:rFonts w:ascii="宋体" w:hAnsi="宋体" w:cs="黑体" w:eastAsia="黑体"/>
          <w:color w:val="000000"/>
          <w:kern w:val="2"/>
          <w:sz w:val="32"/>
          <w:szCs w:val="32"/>
        </w:rPr>
        <w:t>五</w:t>
      </w:r>
      <w:r>
        <w:rPr>
          <w:rFonts w:ascii="宋体" w:hAnsi="宋体" w:cs="黑体" w:hint="eastAsia" w:eastAsia="黑体"/>
          <w:color w:val="000000"/>
          <w:kern w:val="2"/>
          <w:sz w:val="32"/>
          <w:szCs w:val="32"/>
        </w:rPr>
        <w:t>条</w:t>
      </w:r>
      <w:r>
        <w:rPr>
          <w:rFonts w:ascii="宋体" w:hAnsi="宋体" w:cs="宋体" w:hint="eastAsia"/>
          <w:color w:val="000000"/>
          <w:sz w:val="32"/>
          <w:szCs w:val="32"/>
        </w:rPr>
        <w:t xml:space="preserve">  市、县（市、区）人民政府应当建立健全不文明行为综合整治工作机制和查处协调联动机制，完善查处不文明行为的执法信息共享、案件移送和查处协作等机制。</w:t>
      </w:r>
    </w:p>
    <w:p>
      <w:pPr>
        <w:pStyle w:val="Normal"/>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宋体" w:hint="eastAsia"/>
          <w:color w:val="000000"/>
          <w:sz w:val="32"/>
          <w:szCs w:val="32"/>
        </w:rPr>
        <w:t>充分利用信息化手段处理群众反映的不文明行为。对于群众反映的不文明行为无责任单位处理的，县（市、区）人民政府应当指定责任单位。</w:t>
      </w:r>
    </w:p>
    <w:p>
      <w:pPr>
        <w:pStyle w:val="Normal"/>
        <w:keepNext w:val="false"/>
        <w:keepLines w:val="false"/>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第二十</w:t>
      </w:r>
      <w:r>
        <w:rPr>
          <w:rFonts w:ascii="宋体" w:hAnsi="宋体" w:cs="黑体" w:eastAsia="黑体"/>
          <w:color w:val="000000"/>
          <w:kern w:val="2"/>
          <w:sz w:val="32"/>
          <w:szCs w:val="32"/>
        </w:rPr>
        <w:t>六</w:t>
      </w:r>
      <w:r>
        <w:rPr>
          <w:rFonts w:ascii="宋体" w:hAnsi="宋体" w:cs="黑体" w:hint="eastAsia" w:eastAsia="黑体"/>
          <w:color w:val="000000"/>
          <w:kern w:val="2"/>
          <w:sz w:val="32"/>
          <w:szCs w:val="32"/>
        </w:rPr>
        <w:t>条</w:t>
      </w:r>
      <w:r>
        <w:rPr>
          <w:rFonts w:ascii="宋体" w:hAnsi="宋体" w:cs="宋体" w:hint="eastAsia"/>
          <w:color w:val="000000"/>
          <w:sz w:val="32"/>
          <w:szCs w:val="32"/>
        </w:rPr>
        <w:t xml:space="preserve">  本市建立不文明行为重点治理清单制度，对常见的、突出的不文明行为实施重点治理。</w:t>
      </w:r>
    </w:p>
    <w:p>
      <w:pPr>
        <w:pStyle w:val="Normal"/>
        <w:keepNext w:val="false"/>
        <w:keepLines w:val="false"/>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宋体" w:hint="eastAsia"/>
          <w:color w:val="000000"/>
          <w:sz w:val="32"/>
          <w:szCs w:val="32"/>
        </w:rPr>
        <w:t>市、县（市、区）精神文明建设委员会办事机构应当根据文明行为促进工作的目标和现状，制定并适时调整不文明行为重点治理清单内容和重点治理年度工作方案，公开征求社会公众意见，经本级精神文明建设委员会批准后向社会公布实施。</w:t>
      </w:r>
    </w:p>
    <w:p>
      <w:pPr>
        <w:pStyle w:val="Normal"/>
        <w:keepNext w:val="false"/>
        <w:keepLines w:val="false"/>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Times New Roman;DejaVu Sans" w:hint="eastAsia"/>
          <w:color w:val="000000"/>
          <w:sz w:val="32"/>
          <w:szCs w:val="32"/>
        </w:rPr>
        <w:t>市、县（市、区）精神文明建设委员会办事机构应当将不文明行为重点治理情况形成年度报告，报本级精神文明建设委员会批准后，向社会公开。</w:t>
      </w:r>
    </w:p>
    <w:p>
      <w:pPr>
        <w:pStyle w:val="Normal"/>
        <w:keepNext w:val="false"/>
        <w:keepLines w:val="false"/>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b w:val="false"/>
          <w:i w:val="false"/>
          <w:color w:val="000000"/>
          <w:sz w:val="32"/>
          <w:szCs w:val="32"/>
        </w:rPr>
      </w:pPr>
      <w:r>
        <w:rPr>
          <w:rFonts w:ascii="宋体" w:hAnsi="宋体" w:cs="黑体" w:hint="eastAsia" w:eastAsia="黑体"/>
          <w:color w:val="000000"/>
          <w:kern w:val="2"/>
          <w:sz w:val="32"/>
          <w:szCs w:val="32"/>
        </w:rPr>
        <w:t>第二十</w:t>
      </w:r>
      <w:r>
        <w:rPr>
          <w:rFonts w:ascii="宋体" w:hAnsi="宋体" w:cs="黑体" w:eastAsia="黑体"/>
          <w:color w:val="000000"/>
          <w:kern w:val="2"/>
          <w:sz w:val="32"/>
          <w:szCs w:val="32"/>
        </w:rPr>
        <w:t>七</w:t>
      </w:r>
      <w:r>
        <w:rPr>
          <w:rFonts w:ascii="宋体" w:hAnsi="宋体" w:cs="黑体" w:hint="eastAsia" w:eastAsia="黑体"/>
          <w:color w:val="000000"/>
          <w:kern w:val="2"/>
          <w:sz w:val="32"/>
          <w:szCs w:val="32"/>
        </w:rPr>
        <w:t>条</w:t>
      </w:r>
      <w:r>
        <w:rPr>
          <w:rFonts w:ascii="宋体" w:hAnsi="宋体" w:cs="宋体" w:hint="eastAsia"/>
          <w:color w:val="000000"/>
          <w:sz w:val="32"/>
          <w:szCs w:val="32"/>
        </w:rPr>
        <w:t xml:space="preserve">  市、县（市、区）精神文明建设委员会办事机构建立文明行为规范实施责任提示制度，对于有关单位未履行文明行为规范促进工作职责的，</w:t>
      </w:r>
      <w:r>
        <w:rPr>
          <w:rFonts w:ascii="宋体" w:hAnsi="宋体" w:cs="Times New Roman;DejaVu Sans" w:hint="eastAsia"/>
          <w:color w:val="000000"/>
          <w:sz w:val="32"/>
          <w:szCs w:val="32"/>
        </w:rPr>
        <w:t>可以发出提示函，提醒其改进。</w:t>
      </w:r>
    </w:p>
    <w:p>
      <w:pPr>
        <w:pStyle w:val="Normal"/>
        <w:keepNext w:val="false"/>
        <w:keepLines w:val="false"/>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b w:val="false"/>
          <w:i w:val="false"/>
          <w:color w:val="000000"/>
          <w:sz w:val="32"/>
          <w:szCs w:val="32"/>
        </w:rPr>
      </w:pPr>
      <w:r>
        <w:rPr>
          <w:rFonts w:ascii="宋体" w:hAnsi="宋体" w:cs="黑体" w:hint="eastAsia" w:eastAsia="黑体"/>
          <w:color w:val="000000"/>
          <w:kern w:val="2"/>
          <w:sz w:val="32"/>
          <w:szCs w:val="32"/>
        </w:rPr>
        <w:t>第二十</w:t>
      </w:r>
      <w:r>
        <w:rPr>
          <w:rFonts w:ascii="宋体" w:hAnsi="宋体" w:cs="黑体" w:eastAsia="黑体"/>
          <w:color w:val="000000"/>
          <w:kern w:val="2"/>
          <w:sz w:val="32"/>
          <w:szCs w:val="32"/>
        </w:rPr>
        <w:t>八</w:t>
      </w:r>
      <w:r>
        <w:rPr>
          <w:rFonts w:ascii="宋体" w:hAnsi="宋体" w:cs="黑体" w:hint="eastAsia" w:eastAsia="黑体"/>
          <w:color w:val="000000"/>
          <w:kern w:val="2"/>
          <w:sz w:val="32"/>
          <w:szCs w:val="32"/>
        </w:rPr>
        <w:t>条</w:t>
      </w:r>
      <w:r>
        <w:rPr>
          <w:rFonts w:ascii="宋体" w:hAnsi="宋体" w:cs="宋体" w:hint="eastAsia"/>
          <w:color w:val="000000"/>
          <w:sz w:val="32"/>
          <w:szCs w:val="32"/>
        </w:rPr>
        <w:t xml:space="preserve">  </w:t>
      </w:r>
      <w:r>
        <w:rPr>
          <w:rFonts w:ascii="宋体" w:hAnsi="宋体" w:cs="Times New Roman;DejaVu Sans" w:hint="eastAsia"/>
          <w:color w:val="000000"/>
          <w:sz w:val="32"/>
          <w:szCs w:val="32"/>
        </w:rPr>
        <w:t>在大型活动中因发生不文明行为造成严重不良影响的，市、县（市、区）精神文明建设委员</w:t>
      </w:r>
      <w:r>
        <w:rPr>
          <w:rFonts w:ascii="宋体" w:hAnsi="宋体" w:cs="宋体" w:hint="eastAsia"/>
          <w:color w:val="000000"/>
          <w:sz w:val="32"/>
          <w:szCs w:val="32"/>
        </w:rPr>
        <w:t>会办事机构应当约谈活动的主办、承</w:t>
      </w:r>
      <w:r>
        <w:rPr>
          <w:rFonts w:ascii="宋体" w:hAnsi="宋体" w:cs="Times New Roman;DejaVu Sans" w:hint="eastAsia"/>
          <w:color w:val="000000"/>
          <w:sz w:val="32"/>
          <w:szCs w:val="32"/>
        </w:rPr>
        <w:t>办单位。</w:t>
      </w:r>
    </w:p>
    <w:p>
      <w:pPr>
        <w:pStyle w:val="Normal"/>
        <w:keepNext w:val="false"/>
        <w:keepLines w:val="false"/>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w:t>
      </w:r>
      <w:r>
        <w:rPr>
          <w:rFonts w:ascii="宋体" w:hAnsi="宋体" w:cs="黑体" w:eastAsia="黑体"/>
          <w:color w:val="000000"/>
          <w:kern w:val="2"/>
          <w:sz w:val="32"/>
          <w:szCs w:val="32"/>
        </w:rPr>
        <w:t>二十九</w:t>
      </w:r>
      <w:r>
        <w:rPr>
          <w:rFonts w:ascii="宋体" w:hAnsi="宋体" w:cs="黑体" w:hint="eastAsia" w:eastAsia="黑体"/>
          <w:color w:val="000000"/>
          <w:kern w:val="2"/>
          <w:sz w:val="32"/>
          <w:szCs w:val="32"/>
        </w:rPr>
        <w:t>条</w:t>
      </w:r>
      <w:r>
        <w:rPr>
          <w:rFonts w:ascii="宋体" w:hAnsi="宋体" w:cs="Times New Roman;DejaVu Sans" w:hint="eastAsia"/>
          <w:color w:val="000000"/>
          <w:sz w:val="32"/>
          <w:szCs w:val="32"/>
        </w:rPr>
        <w:t xml:space="preserve">  单位和个人有权对不文明行为进行劝阻、投诉和举报。</w:t>
      </w:r>
    </w:p>
    <w:p>
      <w:pPr>
        <w:pStyle w:val="NewNewNewNewNewNewNewNewNewNewNewNewNewNewNewNewNewNewNewNewNewNewNewNewNewNewNewNewNew"/>
        <w:keepNext w:val="false"/>
        <w:keepLines w:val="false"/>
        <w:pageBreakBefore w:val="false"/>
        <w:widowControl w:val="false"/>
        <w:kinsoku w:val="true"/>
        <w:overflowPunct w:val="true"/>
        <w:autoSpaceDE w:val="false"/>
        <w:bidi w:val="0"/>
        <w:snapToGrid w:val="false"/>
        <w:spacing w:lineRule="exact" w:line="575"/>
        <w:ind w:firstLineChars="200" w:startChars="0" w:start="0" w:endChars="0" w:end="0"/>
        <w:textAlignment w:val="auto"/>
        <w:rPr>
          <w:rFonts w:ascii="宋体" w:hAnsi="宋体" w:eastAsia="黑体" w:cs="宋体" w:hint="eastAsia"/>
          <w:b w:val="false"/>
          <w:i w:val="false"/>
          <w:color w:val="000000"/>
          <w:sz w:val="32"/>
          <w:szCs w:val="32"/>
        </w:rPr>
      </w:pPr>
      <w:r>
        <w:rPr>
          <w:rFonts w:ascii="宋体" w:hAnsi="宋体" w:cs="宋体" w:hint="eastAsia"/>
          <w:color w:val="000000"/>
          <w:sz w:val="32"/>
          <w:szCs w:val="32"/>
        </w:rPr>
        <w:t>市、县（市、区）人民政府应当建立对不文明行为投诉举报的处理工作机制。有关部门接到投诉、举报后，应当依法及时处理并反馈处理结果，并对投诉人、举报人信息予以保密。</w:t>
      </w:r>
      <w:r>
        <w:rPr>
          <w:rFonts w:ascii="宋体" w:hAnsi="宋体" w:cs="宋体" w:hint="eastAsia" w:eastAsia="黑体"/>
          <w:b w:val="false"/>
          <w:i w:val="false"/>
          <w:color w:val="000000"/>
          <w:sz w:val="32"/>
          <w:szCs w:val="32"/>
        </w:rPr>
        <w:t xml:space="preserve"> </w:t>
      </w:r>
    </w:p>
    <w:p>
      <w:pPr>
        <w:pStyle w:val="Normal"/>
        <w:keepNext w:val="false"/>
        <w:keepLines w:val="false"/>
        <w:pageBreakBefore w:val="false"/>
        <w:widowControl w:val="false"/>
        <w:kinsoku w:val="true"/>
        <w:overflowPunct w:val="true"/>
        <w:autoSpaceDE w:val="false"/>
        <w:bidi w:val="0"/>
        <w:snapToGrid w:val="false"/>
        <w:spacing w:lineRule="exact" w:line="575"/>
        <w:ind w:firstLineChars="200" w:startChars="0" w:start="0" w:endChars="0" w:end="0"/>
        <w:jc w:val="center"/>
        <w:textAlignment w:val="auto"/>
        <w:rPr>
          <w:rFonts w:ascii="宋体" w:hAnsi="宋体" w:eastAsia="黑体" w:cs="宋体" w:hint="eastAsia"/>
          <w:b w:val="false"/>
          <w:i w:val="false"/>
          <w:color w:val="000000"/>
          <w:sz w:val="32"/>
          <w:szCs w:val="32"/>
        </w:rPr>
      </w:pPr>
      <w:r>
        <w:rPr>
          <w:rFonts w:eastAsia="黑体" w:cs="宋体" w:hint="eastAsia" w:ascii="宋体" w:hAnsi="宋体"/>
          <w:b w:val="false"/>
          <w:i w:val="false"/>
          <w:color w:val="000000"/>
          <w:sz w:val="32"/>
          <w:szCs w:val="32"/>
        </w:rPr>
      </w:r>
    </w:p>
    <w:p>
      <w:pPr>
        <w:pStyle w:val="Heading1"/>
        <w:keepNext w:val="false"/>
        <w:keepLines w:val="false"/>
        <w:pageBreakBefore w:val="false"/>
        <w:widowControl w:val="false"/>
        <w:kinsoku w:val="true"/>
        <w:overflowPunct w:val="true"/>
        <w:autoSpaceDE w:val="false"/>
        <w:bidi w:val="0"/>
        <w:snapToGrid w:val="false"/>
        <w:spacing w:lineRule="exact" w:line="575"/>
        <w:ind w:firstLineChars="200" w:startChars="0" w:start="0" w:endChars="0" w:end="0"/>
        <w:jc w:val="center"/>
        <w:textAlignment w:val="auto"/>
        <w:rPr>
          <w:rFonts w:ascii="宋体" w:hAnsi="宋体" w:eastAsia="黑体" w:cs="宋体" w:hint="eastAsia"/>
          <w:b w:val="false"/>
          <w:i w:val="false"/>
          <w:color w:val="000000"/>
          <w:sz w:val="32"/>
          <w:szCs w:val="32"/>
        </w:rPr>
      </w:pPr>
      <w:r>
        <w:rPr>
          <w:rFonts w:ascii="宋体" w:hAnsi="宋体" w:cs="宋体" w:hint="eastAsia" w:eastAsia="黑体"/>
          <w:b w:val="false"/>
          <w:i w:val="false"/>
          <w:color w:val="000000"/>
          <w:sz w:val="32"/>
          <w:szCs w:val="32"/>
          <w:u w:val="none"/>
        </w:rPr>
        <w:t>第五章 法律责任</w:t>
      </w:r>
    </w:p>
    <w:p>
      <w:pPr>
        <w:pStyle w:val="Normal"/>
        <w:keepNext w:val="false"/>
        <w:keepLines w:val="false"/>
        <w:pageBreakBefore w:val="false"/>
        <w:widowControl w:val="false"/>
        <w:kinsoku w:val="true"/>
        <w:overflowPunct w:val="true"/>
        <w:bidi w:val="0"/>
        <w:spacing w:lineRule="exact" w:line="575"/>
        <w:ind w:firstLineChars="0" w:firstLine="0" w:startChars="0" w:start="0" w:endChars="0" w:end="0"/>
        <w:textAlignment w:val="auto"/>
        <w:rPr>
          <w:rFonts w:ascii="宋体" w:hAnsi="宋体" w:eastAsia="仿宋_GB2312" w:cs="宋体" w:hint="eastAsia"/>
          <w:b w:val="false"/>
          <w:i w:val="false"/>
          <w:color w:val="000000"/>
          <w:sz w:val="32"/>
          <w:szCs w:val="32"/>
        </w:rPr>
      </w:pPr>
      <w:r>
        <w:rPr>
          <w:rFonts w:eastAsia="仿宋_GB2312" w:cs="宋体" w:hint="eastAsia" w:ascii="宋体" w:hAnsi="宋体"/>
          <w:b w:val="false"/>
          <w:i w:val="false"/>
          <w:color w:val="000000"/>
          <w:sz w:val="32"/>
          <w:szCs w:val="32"/>
        </w:rPr>
        <w:t xml:space="preserve"> </w:t>
      </w:r>
    </w:p>
    <w:p>
      <w:pPr>
        <w:pStyle w:val="Normal"/>
        <w:keepNext w:val="false"/>
        <w:keepLines w:val="false"/>
        <w:pageBreakBefore w:val="false"/>
        <w:widowControl w:val="false"/>
        <w:kinsoku w:val="true"/>
        <w:overflowPunct w:val="true"/>
        <w:bidi w:val="0"/>
        <w:spacing w:lineRule="exact" w:line="575"/>
        <w:ind w:firstLineChars="200" w:startChars="0" w:start="0" w:endChars="0" w:end="0"/>
        <w:textAlignment w:val="auto"/>
        <w:rPr>
          <w:rFonts w:ascii="宋体" w:hAnsi="宋体" w:eastAsia="仿宋_GB2312" w:cs="宋体" w:hint="eastAsia"/>
          <w:color w:val="000000"/>
          <w:sz w:val="32"/>
          <w:szCs w:val="32"/>
        </w:rPr>
      </w:pPr>
      <w:r>
        <w:rPr>
          <w:rFonts w:ascii="宋体" w:hAnsi="宋体" w:cs="黑体" w:hint="eastAsia" w:eastAsia="黑体"/>
          <w:color w:val="000000"/>
          <w:kern w:val="2"/>
          <w:sz w:val="32"/>
          <w:szCs w:val="32"/>
        </w:rPr>
        <w:t>第三十条</w:t>
      </w:r>
      <w:r>
        <w:rPr>
          <w:rFonts w:ascii="宋体" w:hAnsi="宋体" w:cs="宋体" w:hint="eastAsia"/>
          <w:color w:val="000000"/>
          <w:sz w:val="32"/>
          <w:szCs w:val="32"/>
        </w:rPr>
        <w:t xml:space="preserve">  法律、法规对本条例规定的不文明行为已有处罚规定的，从其规定。</w:t>
      </w:r>
    </w:p>
    <w:p>
      <w:pPr>
        <w:pStyle w:val="BodyText"/>
        <w:keepNext w:val="false"/>
        <w:keepLines w:val="false"/>
        <w:pageBreakBefore w:val="false"/>
        <w:widowControl w:val="false"/>
        <w:kinsoku w:val="true"/>
        <w:overflowPunct w:val="true"/>
        <w:autoSpaceDE w:val="true"/>
        <w:bidi w:val="0"/>
        <w:snapToGrid w:val="true"/>
        <w:spacing w:lineRule="exact" w:line="575"/>
        <w:ind w:firstLineChars="200" w:startChars="0" w:start="0" w:endChars="0" w:end="0"/>
        <w:textAlignment w:val="auto"/>
        <w:rPr>
          <w:rFonts w:ascii="宋体" w:hAnsi="宋体" w:eastAsia="仿宋_GB2312" w:cs="宋体" w:hint="eastAsia"/>
          <w:strike w:val="false"/>
          <w:dstrike w:val="false"/>
          <w:color w:val="000000"/>
          <w:sz w:val="32"/>
          <w:szCs w:val="32"/>
        </w:rPr>
      </w:pPr>
      <w:r>
        <w:rPr>
          <w:rFonts w:ascii="宋体" w:hAnsi="宋体" w:cs="黑体" w:hint="eastAsia" w:eastAsia="黑体"/>
          <w:color w:val="000000"/>
          <w:kern w:val="2"/>
          <w:sz w:val="32"/>
          <w:szCs w:val="32"/>
        </w:rPr>
        <w:t>第三十</w:t>
      </w:r>
      <w:r>
        <w:rPr>
          <w:rFonts w:ascii="宋体" w:hAnsi="宋体" w:cs="黑体" w:eastAsia="黑体"/>
          <w:color w:val="000000"/>
          <w:kern w:val="2"/>
          <w:sz w:val="32"/>
          <w:szCs w:val="32"/>
        </w:rPr>
        <w:t>一</w:t>
      </w:r>
      <w:r>
        <w:rPr>
          <w:rFonts w:ascii="宋体" w:hAnsi="宋体" w:cs="黑体" w:hint="eastAsia" w:eastAsia="黑体"/>
          <w:color w:val="000000"/>
          <w:kern w:val="2"/>
          <w:sz w:val="32"/>
          <w:szCs w:val="32"/>
        </w:rPr>
        <w:t>条</w:t>
      </w:r>
      <w:r>
        <w:rPr>
          <w:rFonts w:ascii="宋体" w:hAnsi="宋体" w:cs="宋体" w:hint="eastAsia" w:eastAsia="仿宋_GB2312"/>
          <w:strike w:val="false"/>
          <w:dstrike w:val="false"/>
          <w:color w:val="000000"/>
          <w:sz w:val="32"/>
          <w:szCs w:val="32"/>
        </w:rPr>
        <w:t xml:space="preserve">  国家机关及其工作人员在文明行为促进工作中不履行或者不正确履行职责的，由其上级主管部门、监察机关或者所在单位责令改正；情节严重的，对直接负责的主管人员和其他直接责任人员依法给予处分。</w:t>
      </w:r>
    </w:p>
    <w:p>
      <w:pPr>
        <w:pStyle w:val="BodyText"/>
        <w:keepNext w:val="false"/>
        <w:keepLines w:val="false"/>
        <w:pageBreakBefore w:val="false"/>
        <w:widowControl w:val="false"/>
        <w:kinsoku w:val="true"/>
        <w:overflowPunct w:val="true"/>
        <w:autoSpaceDE w:val="false"/>
        <w:bidi w:val="0"/>
        <w:spacing w:lineRule="exact" w:line="575"/>
        <w:ind w:firstLineChars="200" w:startChars="0" w:start="0" w:endChars="0" w:end="0"/>
        <w:textAlignment w:val="auto"/>
        <w:rPr>
          <w:rFonts w:ascii="宋体" w:hAnsi="宋体" w:eastAsia="仿宋_GB2312" w:cs="宋体" w:hint="eastAsia"/>
          <w:b w:val="false"/>
          <w:i w:val="false"/>
          <w:color w:val="000000"/>
          <w:sz w:val="32"/>
          <w:szCs w:val="32"/>
        </w:rPr>
      </w:pPr>
      <w:r>
        <w:rPr>
          <w:rFonts w:ascii="宋体" w:hAnsi="宋体" w:cs="黑体" w:hint="eastAsia" w:eastAsia="黑体"/>
          <w:color w:val="000000"/>
          <w:kern w:val="2"/>
          <w:sz w:val="32"/>
          <w:szCs w:val="32"/>
        </w:rPr>
        <w:t>第三十</w:t>
      </w:r>
      <w:r>
        <w:rPr>
          <w:rFonts w:ascii="宋体" w:hAnsi="宋体" w:cs="黑体" w:eastAsia="黑体"/>
          <w:color w:val="000000"/>
          <w:kern w:val="2"/>
          <w:sz w:val="32"/>
          <w:szCs w:val="32"/>
        </w:rPr>
        <w:t>二</w:t>
      </w:r>
      <w:r>
        <w:rPr>
          <w:rFonts w:ascii="宋体" w:hAnsi="宋体" w:cs="黑体" w:hint="eastAsia" w:eastAsia="黑体"/>
          <w:color w:val="000000"/>
          <w:kern w:val="2"/>
          <w:sz w:val="32"/>
          <w:szCs w:val="32"/>
        </w:rPr>
        <w:t>条</w:t>
      </w:r>
      <w:r>
        <w:rPr>
          <w:rFonts w:ascii="宋体" w:hAnsi="宋体" w:cs="Times New Roman;DejaVu Sans" w:hint="eastAsia" w:eastAsia="仿宋_GB2312"/>
          <w:color w:val="000000"/>
          <w:sz w:val="32"/>
          <w:szCs w:val="32"/>
        </w:rPr>
        <w:t xml:space="preserve">  违反本条例第十二条第（四）项规定，从建筑物中抛掷物品的，</w:t>
      </w:r>
      <w:r>
        <w:rPr>
          <w:rFonts w:ascii="宋体" w:hAnsi="宋体" w:cs="宋体" w:hint="eastAsia" w:eastAsia="仿宋_GB2312"/>
          <w:color w:val="000000"/>
          <w:sz w:val="32"/>
          <w:szCs w:val="32"/>
        </w:rPr>
        <w:t>由公安机关依法及时调查，查清责任人，予以警告或者处以一百元以上五百元以下罚款。</w:t>
      </w:r>
    </w:p>
    <w:p>
      <w:pPr>
        <w:pStyle w:val="Normal"/>
        <w:keepNext w:val="false"/>
        <w:keepLines w:val="false"/>
        <w:pageBreakBefore w:val="false"/>
        <w:widowControl w:val="false"/>
        <w:kinsoku w:val="true"/>
        <w:overflowPunct w:val="true"/>
        <w:autoSpaceDE w:val="true"/>
        <w:bidi w:val="0"/>
        <w:snapToGrid w:val="false"/>
        <w:spacing w:lineRule="exact" w:line="575"/>
        <w:ind w:firstLineChars="200" w:startChars="0" w:start="0" w:endChars="0" w:end="0"/>
        <w:textAlignment w:val="auto"/>
        <w:rPr>
          <w:rFonts w:ascii="宋体" w:hAnsi="宋体" w:eastAsia="仿宋_GB2312" w:cs="Times New Roman;DejaVu Sans" w:hint="eastAsia"/>
          <w:color w:val="000000"/>
          <w:sz w:val="32"/>
          <w:szCs w:val="32"/>
        </w:rPr>
      </w:pPr>
      <w:r>
        <w:rPr>
          <w:rFonts w:ascii="宋体" w:hAnsi="宋体" w:cs="黑体" w:hint="eastAsia" w:eastAsia="黑体"/>
          <w:color w:val="000000"/>
          <w:kern w:val="2"/>
          <w:sz w:val="32"/>
          <w:szCs w:val="32"/>
        </w:rPr>
        <w:t>第三十</w:t>
      </w:r>
      <w:r>
        <w:rPr>
          <w:rFonts w:ascii="宋体" w:hAnsi="宋体" w:cs="黑体" w:eastAsia="黑体"/>
          <w:color w:val="000000"/>
          <w:kern w:val="2"/>
          <w:sz w:val="32"/>
          <w:szCs w:val="32"/>
        </w:rPr>
        <w:t>三</w:t>
      </w:r>
      <w:r>
        <w:rPr>
          <w:rFonts w:ascii="宋体" w:hAnsi="宋体" w:cs="黑体" w:hint="eastAsia" w:eastAsia="黑体"/>
          <w:color w:val="000000"/>
          <w:kern w:val="2"/>
          <w:sz w:val="32"/>
          <w:szCs w:val="32"/>
        </w:rPr>
        <w:t>条</w:t>
      </w:r>
      <w:r>
        <w:rPr>
          <w:rFonts w:ascii="宋体" w:hAnsi="宋体" w:cs="Times New Roman;DejaVu Sans"/>
          <w:color w:val="000000"/>
          <w:sz w:val="32"/>
          <w:szCs w:val="32"/>
        </w:rPr>
        <w:t xml:space="preserve">  </w:t>
      </w:r>
      <w:r>
        <w:rPr>
          <w:rFonts w:ascii="宋体" w:hAnsi="宋体" w:cs="Times New Roman;DejaVu Sans" w:hint="eastAsia"/>
          <w:color w:val="000000"/>
          <w:sz w:val="32"/>
          <w:szCs w:val="32"/>
        </w:rPr>
        <w:t>违反本条例第十</w:t>
      </w:r>
      <w:r>
        <w:rPr>
          <w:rFonts w:ascii="宋体" w:hAnsi="宋体" w:cs="Times New Roman;DejaVu Sans"/>
          <w:color w:val="000000"/>
          <w:sz w:val="32"/>
          <w:szCs w:val="32"/>
        </w:rPr>
        <w:t>五</w:t>
      </w:r>
      <w:r>
        <w:rPr>
          <w:rFonts w:ascii="宋体" w:hAnsi="宋体" w:cs="Times New Roman;DejaVu Sans" w:hint="eastAsia"/>
          <w:color w:val="000000"/>
          <w:sz w:val="32"/>
          <w:szCs w:val="32"/>
        </w:rPr>
        <w:t>条第</w:t>
      </w:r>
      <w:r>
        <w:rPr>
          <w:rFonts w:ascii="宋体" w:hAnsi="宋体" w:cs="Times New Roman;DejaVu Sans"/>
          <w:color w:val="000000"/>
          <w:sz w:val="32"/>
          <w:szCs w:val="32"/>
        </w:rPr>
        <w:t>二</w:t>
      </w:r>
      <w:r>
        <w:rPr>
          <w:rFonts w:ascii="宋体" w:hAnsi="宋体" w:cs="Times New Roman;DejaVu Sans" w:hint="eastAsia"/>
          <w:color w:val="000000"/>
          <w:sz w:val="32"/>
          <w:szCs w:val="32"/>
        </w:rPr>
        <w:t>款规定，在城市市区内的道路、居民区和其他公共区域搭设灵棚，吹打念经，抛撒、焚烧丧葬祭奠物品的，由民政部门予以制止；构成违反治安管理行为的，由公安机关依法给予治安管理处罚。</w:t>
      </w:r>
    </w:p>
    <w:p>
      <w:pPr>
        <w:pStyle w:val="BodyText"/>
        <w:keepNext w:val="false"/>
        <w:keepLines w:val="false"/>
        <w:pageBreakBefore w:val="false"/>
        <w:widowControl w:val="false"/>
        <w:kinsoku w:val="true"/>
        <w:overflowPunct w:val="true"/>
        <w:bidi w:val="0"/>
        <w:spacing w:lineRule="exact" w:line="575"/>
        <w:textAlignment w:val="auto"/>
        <w:rPr>
          <w:rFonts w:ascii="宋体" w:hAnsi="宋体" w:eastAsia="仿宋_GB2312" w:cs="宋体"/>
          <w:color w:val="000000"/>
          <w:sz w:val="32"/>
          <w:szCs w:val="32"/>
        </w:rPr>
      </w:pPr>
      <w:r>
        <w:rPr>
          <w:rFonts w:eastAsia="仿宋_GB2312" w:cs="宋体" w:ascii="宋体" w:hAnsi="宋体"/>
          <w:color w:val="000000"/>
          <w:sz w:val="32"/>
          <w:szCs w:val="32"/>
        </w:rPr>
      </w:r>
    </w:p>
    <w:p>
      <w:pPr>
        <w:pStyle w:val="Heading1"/>
        <w:keepNext w:val="false"/>
        <w:keepLines w:val="false"/>
        <w:pageBreakBefore w:val="false"/>
        <w:widowControl w:val="false"/>
        <w:numPr>
          <w:ilvl w:val="0"/>
          <w:numId w:val="0"/>
        </w:numPr>
        <w:kinsoku w:val="true"/>
        <w:overflowPunct w:val="true"/>
        <w:autoSpaceDE w:val="true"/>
        <w:bidi w:val="0"/>
        <w:spacing w:lineRule="exact" w:line="575"/>
        <w:ind w:firstLineChars="0" w:firstLine="0" w:startChars="0" w:start="0" w:endChars="0" w:end="0"/>
        <w:jc w:val="center"/>
        <w:textAlignment w:val="auto"/>
        <w:rPr>
          <w:rFonts w:ascii="宋体" w:hAnsi="宋体" w:eastAsia="黑体" w:cs="宋体" w:hint="eastAsia"/>
          <w:b w:val="false"/>
          <w:i w:val="false"/>
          <w:color w:val="000000"/>
          <w:sz w:val="32"/>
          <w:szCs w:val="32"/>
          <w:u w:val="none"/>
        </w:rPr>
      </w:pPr>
      <w:r>
        <w:rPr>
          <w:rFonts w:ascii="宋体" w:hAnsi="宋体" w:cs="宋体" w:eastAsia="黑体"/>
          <w:b w:val="false"/>
          <w:i w:val="false"/>
          <w:color w:val="000000"/>
          <w:sz w:val="32"/>
          <w:szCs w:val="32"/>
          <w:u w:val="none"/>
        </w:rPr>
        <w:t xml:space="preserve">第六章 </w:t>
      </w:r>
      <w:r>
        <w:rPr>
          <w:rFonts w:ascii="宋体" w:hAnsi="宋体" w:cs="宋体" w:hint="eastAsia" w:eastAsia="黑体"/>
          <w:b w:val="false"/>
          <w:i w:val="false"/>
          <w:color w:val="000000"/>
          <w:sz w:val="32"/>
          <w:szCs w:val="32"/>
          <w:u w:val="none"/>
        </w:rPr>
        <w:t>附 则</w:t>
      </w:r>
    </w:p>
    <w:p>
      <w:pPr>
        <w:pStyle w:val="Normal"/>
        <w:keepNext w:val="false"/>
        <w:keepLines w:val="false"/>
        <w:pageBreakBefore w:val="false"/>
        <w:widowControl w:val="false"/>
        <w:kinsoku w:val="true"/>
        <w:overflowPunct w:val="true"/>
        <w:autoSpaceDE w:val="true"/>
        <w:bidi w:val="0"/>
        <w:spacing w:lineRule="exact" w:line="575"/>
        <w:ind w:firstLineChars="0" w:firstLine="0" w:startChars="0" w:start="0" w:endChars="0" w:end="0"/>
        <w:textAlignment w:val="auto"/>
        <w:rPr>
          <w:rFonts w:ascii="宋体" w:hAnsi="宋体" w:eastAsia="仿宋_GB2312" w:cs="宋体" w:hint="eastAsia"/>
          <w:b w:val="false"/>
          <w:i w:val="false"/>
          <w:color w:val="000000"/>
          <w:sz w:val="32"/>
          <w:szCs w:val="32"/>
        </w:rPr>
      </w:pPr>
      <w:r>
        <w:rPr>
          <w:rFonts w:eastAsia="仿宋_GB2312" w:cs="宋体" w:hint="eastAsia" w:ascii="宋体" w:hAnsi="宋体"/>
          <w:b w:val="false"/>
          <w:i w:val="false"/>
          <w:color w:val="000000"/>
          <w:sz w:val="32"/>
          <w:szCs w:val="32"/>
        </w:rPr>
        <w:t xml:space="preserve"> </w:t>
      </w:r>
    </w:p>
    <w:p>
      <w:pPr>
        <w:pStyle w:val="Normal"/>
        <w:numPr>
          <w:ilvl w:val="0"/>
          <w:numId w:val="0"/>
        </w:numPr>
        <w:spacing w:lineRule="exact" w:line="590"/>
        <w:ind w:firstLineChars="200" w:startChars="0" w:start="0" w:endChars="0" w:end="0"/>
        <w:outlineLvl w:val="1"/>
        <w:rPr>
          <w:szCs w:val="32"/>
        </w:rPr>
      </w:pPr>
      <w:r>
        <w:rPr>
          <w:rFonts w:ascii="宋体" w:hAnsi="宋体" w:cs="黑体" w:hint="eastAsia" w:eastAsia="黑体"/>
          <w:color w:val="000000"/>
          <w:kern w:val="2"/>
          <w:sz w:val="32"/>
          <w:szCs w:val="32"/>
        </w:rPr>
        <w:t>第三十</w:t>
      </w:r>
      <w:r>
        <w:rPr>
          <w:rFonts w:ascii="宋体" w:hAnsi="宋体" w:cs="黑体" w:eastAsia="黑体"/>
          <w:color w:val="000000"/>
          <w:kern w:val="2"/>
          <w:sz w:val="32"/>
          <w:szCs w:val="32"/>
        </w:rPr>
        <w:t>四</w:t>
      </w:r>
      <w:r>
        <w:rPr>
          <w:rFonts w:ascii="宋体" w:hAnsi="宋体" w:cs="黑体" w:hint="eastAsia" w:eastAsia="黑体"/>
          <w:color w:val="000000"/>
          <w:kern w:val="2"/>
          <w:sz w:val="32"/>
          <w:szCs w:val="32"/>
        </w:rPr>
        <w:t>条</w:t>
      </w:r>
      <w:r>
        <w:rPr>
          <w:rFonts w:ascii="宋体" w:hAnsi="宋体" w:cs="宋体" w:hint="eastAsia"/>
          <w:color w:val="000000"/>
          <w:sz w:val="32"/>
          <w:szCs w:val="32"/>
        </w:rPr>
        <w:t xml:space="preserve">  本条例自</w:t>
      </w:r>
      <w:r>
        <w:rPr>
          <w:rFonts w:eastAsia="仿宋_GB2312" w:cs="宋体" w:hint="eastAsia" w:ascii="宋体" w:hAnsi="宋体"/>
          <w:color w:val="000000"/>
          <w:sz w:val="32"/>
          <w:szCs w:val="32"/>
        </w:rPr>
        <w:t>2022</w:t>
      </w:r>
      <w:r>
        <w:rPr>
          <w:rFonts w:ascii="宋体" w:hAnsi="宋体" w:cs="宋体" w:hint="eastAsia"/>
          <w:color w:val="000000"/>
          <w:sz w:val="32"/>
          <w:szCs w:val="32"/>
        </w:rPr>
        <w:t>年</w:t>
      </w:r>
      <w:r>
        <w:rPr>
          <w:rFonts w:eastAsia="仿宋_GB2312" w:cs="宋体" w:ascii="宋体" w:hAnsi="宋体"/>
          <w:color w:val="000000"/>
          <w:sz w:val="32"/>
          <w:szCs w:val="32"/>
        </w:rPr>
        <w:t>7</w:t>
      </w:r>
      <w:r>
        <w:rPr>
          <w:rFonts w:ascii="宋体" w:hAnsi="宋体" w:cs="宋体" w:hint="eastAsia"/>
          <w:color w:val="000000"/>
          <w:sz w:val="32"/>
          <w:szCs w:val="32"/>
        </w:rPr>
        <w:t>月</w:t>
      </w:r>
      <w:r>
        <w:rPr>
          <w:rFonts w:eastAsia="仿宋_GB2312" w:cs="宋体" w:ascii="宋体" w:hAnsi="宋体"/>
          <w:color w:val="000000"/>
          <w:sz w:val="32"/>
          <w:szCs w:val="32"/>
        </w:rPr>
        <w:t>1</w:t>
      </w:r>
      <w:r>
        <w:rPr>
          <w:rFonts w:ascii="宋体" w:hAnsi="宋体" w:cs="宋体" w:hint="eastAsia"/>
          <w:color w:val="000000"/>
          <w:sz w:val="32"/>
          <w:szCs w:val="32"/>
        </w:rPr>
        <w:t>日起施行。</w:t>
      </w:r>
    </w:p>
    <w:p>
      <w:pPr>
        <w:pStyle w:val="Normal"/>
        <w:rPr>
          <w:szCs w:val="32"/>
        </w:rPr>
      </w:pPr>
      <w:r>
        <w:rPr>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Cambria">
    <w:altName w:val="Noto Sans Syriac Eastern"/>
    <w:charset w:val="00" w:characterSet="windows-1252"/>
    <w:family w:val="swiss"/>
    <w:pitch w:val="default"/>
  </w:font>
  <w:font w:name="方正小标宋简体">
    <w:charset w:val="86"/>
    <w:family w:val="auto"/>
    <w:pitch w:val="default"/>
  </w:font>
  <w:font w:name="仿宋_GB2312">
    <w:charset w:val="86"/>
    <w:family w:val="auto"/>
    <w:pitch w:val="default"/>
  </w:font>
  <w:font w:name="Times New Roman">
    <w:altName w:val="DejaVu Sans"/>
    <w:charset w:val="00" w:characterSet="windows-1252"/>
    <w:family w:val="roman"/>
    <w:pitch w:val="default"/>
  </w:font>
  <w:font w:name="宋体">
    <w:charset w:val="86"/>
    <w:family w:val="auto"/>
    <w:pitch w:val="default"/>
  </w:font>
  <w:font w:name="方正黑体_GBK">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3"/>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eastAsia="仿宋;宋体" w:cs="Times New Roman;DejaVu Sans"/>
      <w:i/>
      <w:kern w:val="2"/>
      <w:sz w:val="32"/>
      <w:u w:val="single"/>
    </w:rPr>
  </w:style>
  <w:style w:type="character" w:styleId="WW8Num1z0">
    <w:name w:val="WW8Num1z0"/>
    <w:qFormat/>
    <w:rPr>
      <w:rFonts w:hint="eastAsia"/>
    </w:rPr>
  </w:style>
  <w:style w:type="character" w:styleId="WW8Num2z0">
    <w:name w:val="WW8Num2z0"/>
    <w:qFormat/>
    <w:rPr>
      <w:rFonts w:hint="eastAsia"/>
    </w:rPr>
  </w:style>
  <w:style w:type="character" w:styleId="Style13">
    <w:name w:val="默认段落字体"/>
    <w:qFormat/>
    <w:rPr/>
  </w:style>
  <w:style w:type="paragraph" w:styleId="Heading">
    <w:name w:val="Heading"/>
    <w:basedOn w:val="Normal"/>
    <w:next w:val="Normal"/>
    <w:qFormat/>
    <w:pPr>
      <w:spacing w:before="240" w:after="60"/>
      <w:jc w:val="center"/>
      <w:outlineLvl w:val="0"/>
    </w:pPr>
    <w:rPr>
      <w:rFonts w:ascii="Cambria;Noto Sans Syriac Eastern" w:hAnsi="Cambria;Noto Sans Syriac Eastern" w:eastAsia="Times New Roman;DejaVu Sans" w:cs="Cambria;Noto Sans Syriac Eastern"/>
      <w:b/>
      <w:bCs/>
      <w:kern w:val="0"/>
    </w:rPr>
  </w:style>
  <w:style w:type="paragraph" w:styleId="BodyText">
    <w:name w:val="Body Text"/>
    <w:basedOn w:val="Normal"/>
    <w:next w:val="Heading"/>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 w:type="paragraph" w:styleId="p17">
    <w:name w:val="p17"/>
    <w:basedOn w:val="Normal"/>
    <w:qFormat/>
    <w:pPr>
      <w:widowControl/>
    </w:pPr>
    <w:rPr>
      <w:rFonts w:ascii="仿宋_GB2312" w:hAnsi="仿宋_GB2312" w:eastAsia="仿宋_GB2312" w:cs="宋体"/>
      <w:kern w:val="0"/>
      <w:sz w:val="32"/>
      <w:szCs w:val="32"/>
    </w:rPr>
  </w:style>
  <w:style w:type="paragraph" w:styleId="NewNewNewNew">
    <w:name w:val="正文 New New New New"/>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paragraph" w:styleId="NewNewNewNewNewNewNewNewNew">
    <w:name w:val="正文 New New New New New New New New New"/>
    <w:basedOn w:val="Normal"/>
    <w:qFormat/>
    <w:pPr/>
    <w:rPr/>
  </w:style>
  <w:style w:type="paragraph" w:styleId="NewNewNewNewNewNewNewNewNewNew">
    <w:name w:val="正文 New New New New New New New New New New"/>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paragraph" w:styleId="NewNewNewNewNewNewNewNewNewNewNew">
    <w:name w:val="正文 New New New New New New New New New New New"/>
    <w:basedOn w:val="Normal"/>
    <w:qFormat/>
    <w:pPr/>
    <w:rPr/>
  </w:style>
  <w:style w:type="paragraph" w:styleId="NewNewNewNewNewNewNewNewNewNewNewNewNewNew">
    <w:name w:val="正文 New New New New New New New New New New New New New New"/>
    <w:basedOn w:val="Normal"/>
    <w:qFormat/>
    <w:pPr/>
    <w:rPr/>
  </w:style>
  <w:style w:type="paragraph" w:styleId="NewNewNewNewNewNewNewNewNewNewNewNewNewNewNew">
    <w:name w:val="正文 New New New New New New New New New New New New New New New"/>
    <w:basedOn w:val="Normal"/>
    <w:qFormat/>
    <w:pPr/>
    <w:rPr/>
  </w:style>
  <w:style w:type="paragraph" w:styleId="NewNewNewNewNewNewNewNewNewNewNewNewNewNewNewNewNewNew">
    <w:name w:val="正文 New New New New New New New New New New New New New New New New New New"/>
    <w:basedOn w:val="Normal"/>
    <w:qFormat/>
    <w:pPr/>
    <w:rPr/>
  </w:style>
  <w:style w:type="paragraph" w:styleId="NewNewNewNewNewNewNewNewNewNewNewNewNewNewNewNewNewNewNewNewNew">
    <w:name w:val="正文 New New New New New New New New New New New New New New New New New New New New New"/>
    <w:basedOn w:val="Normal"/>
    <w:qFormat/>
    <w:pPr/>
    <w:rPr/>
  </w:style>
  <w:style w:type="paragraph" w:styleId="NewNewNewNewNewNewNewNewNewNewNewNewNewNewNewNewNewNewNewNewNewNewNew">
    <w:name w:val="正文 New New New New New New New New New New New New New New New New New New New New New New New"/>
    <w:basedOn w:val="Normal"/>
    <w:qFormat/>
    <w:pPr/>
    <w:rPr/>
  </w:style>
  <w:style w:type="paragraph" w:styleId="NewNewNewNewNewNewNewNewNewNewNewNewNewNewNewNewNewNewNewNewNewNewNewNewNewNewNewNewNew">
    <w:name w:val="正文 New New New New New New New New New New New New New New New New New New New New New New New New New New New New New"/>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2022-06-11T02:49:00Z</dcterms:created>
  <dc:creator>@xiehaoran</dc:creator>
  <dc:description/>
  <dc:language>en-US</dc:language>
  <cp:lastModifiedBy>@xiehaoran</cp:lastModifiedBy>
  <dcterms:modified xsi:type="dcterms:W3CDTF">2022-06-11T02:52:49Z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