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90"/>
        <w:ind w:hangingChars="1500" w:startChars="0" w:start="0" w:endChars="0" w:end="0"/>
        <w:jc w:val="both"/>
        <w:textAlignment w:val="auto"/>
        <w:rPr>
          <w:rFonts w:ascii="宋体" w:hAnsi="宋体" w:eastAsia="仿宋_GB2312" w:cs="仿宋_GB2312" w:hint="eastAsia"/>
          <w:kern w:val="2"/>
          <w:sz w:val="32"/>
          <w:szCs w:val="32"/>
          <w:lang w:bidi="ar-SA"/>
        </w:rPr>
      </w:pPr>
      <w:r>
        <w:rPr>
          <w:rFonts w:eastAsia="仿宋_GB2312" w:cs="仿宋_GB2312" w:hint="eastAsia" w:ascii="宋体" w:hAnsi="宋体"/>
          <w:kern w:val="2"/>
          <w:sz w:val="32"/>
          <w:szCs w:val="32"/>
          <w:lang w:bidi="ar-SA"/>
        </w:rPr>
      </w:r>
    </w:p>
    <w:p>
      <w:pPr>
        <w:pStyle w:val="Normal"/>
        <w:spacing w:lineRule="exact" w:line="590"/>
        <w:ind w:firstLineChars="0" w:firstLine="0" w:startChars="0" w:start="0" w:endChars="203"/>
        <w:jc w:val="both"/>
        <w:rPr>
          <w:rFonts w:ascii="宋体" w:hAnsi="宋体" w:eastAsia="仿宋_GB2312" w:cs="宋体" w:hint="eastAsia"/>
          <w:kern w:val="2"/>
          <w:sz w:val="32"/>
          <w:szCs w:val="32"/>
          <w:lang w:bidi="ar-SA"/>
        </w:rPr>
      </w:pPr>
      <w:r>
        <w:rPr>
          <w:rFonts w:eastAsia="仿宋_GB2312" w:cs="宋体" w:hint="eastAsia" w:ascii="宋体" w:hAnsi="宋体"/>
          <w:kern w:val="2"/>
          <w:sz w:val="32"/>
          <w:szCs w:val="32"/>
          <w:lang w:bidi="ar-SA"/>
        </w:rPr>
      </w:r>
    </w:p>
    <w:p>
      <w:pPr>
        <w:pStyle w:val="Normal"/>
        <w:keepNext w:val="false"/>
        <w:keepLines w:val="false"/>
        <w:pageBreakBefore w:val="false"/>
        <w:widowControl w:val="false"/>
        <w:kinsoku w:val="true"/>
        <w:overflowPunct w:val="true"/>
        <w:autoSpaceDE w:val="true"/>
        <w:bidi w:val="0"/>
        <w:snapToGrid w:val="true"/>
        <w:spacing w:lineRule="exact" w:line="590"/>
        <w:jc w:val="center"/>
        <w:textAlignment w:val="auto"/>
        <w:rPr>
          <w:rFonts w:ascii="宋体" w:hAnsi="宋体" w:eastAsia="宋体" w:cs="宋体" w:hint="eastAsia"/>
          <w:color w:val="000000"/>
          <w:sz w:val="44"/>
          <w:szCs w:val="44"/>
        </w:rPr>
      </w:pPr>
      <w:r>
        <w:rPr>
          <w:rFonts w:ascii="宋体" w:hAnsi="宋体" w:cs="宋体" w:hint="eastAsia" w:eastAsia="宋体"/>
          <w:color w:val="000000"/>
          <w:sz w:val="44"/>
          <w:szCs w:val="44"/>
        </w:rPr>
        <w:t>珠海市人民代表大会常务委员会关于废止</w:t>
      </w:r>
    </w:p>
    <w:p>
      <w:pPr>
        <w:pStyle w:val="Normal"/>
        <w:keepNext w:val="false"/>
        <w:keepLines w:val="false"/>
        <w:pageBreakBefore w:val="false"/>
        <w:widowControl w:val="false"/>
        <w:kinsoku w:val="true"/>
        <w:overflowPunct w:val="true"/>
        <w:autoSpaceDE w:val="true"/>
        <w:bidi w:val="0"/>
        <w:snapToGrid w:val="true"/>
        <w:spacing w:lineRule="exact" w:line="590"/>
        <w:jc w:val="center"/>
        <w:textAlignment w:val="auto"/>
        <w:rPr>
          <w:rFonts w:ascii="宋体" w:hAnsi="宋体" w:eastAsia="宋体" w:cs="宋体" w:hint="eastAsia"/>
          <w:color w:val="000000"/>
          <w:sz w:val="44"/>
          <w:szCs w:val="44"/>
        </w:rPr>
      </w:pPr>
      <w:r>
        <w:rPr>
          <w:rFonts w:ascii="宋体" w:hAnsi="宋体" w:cs="宋体" w:hint="eastAsia" w:eastAsia="宋体"/>
          <w:sz w:val="44"/>
          <w:szCs w:val="44"/>
        </w:rPr>
        <w:t>《珠海市企业工资支付条例》</w:t>
      </w:r>
      <w:r>
        <w:rPr>
          <w:rFonts w:ascii="宋体" w:hAnsi="宋体" w:cs="宋体" w:hint="eastAsia" w:eastAsia="宋体"/>
          <w:color w:val="000000"/>
          <w:sz w:val="44"/>
          <w:szCs w:val="44"/>
        </w:rPr>
        <w:t>的决定</w:t>
      </w:r>
    </w:p>
    <w:p>
      <w:pPr>
        <w:pStyle w:val="Default"/>
        <w:rPr>
          <w:rFonts w:ascii="宋体" w:hAnsi="宋体" w:eastAsia="宋体" w:cs="宋体" w:hint="eastAsia"/>
          <w:color w:val="000000"/>
          <w:sz w:val="44"/>
          <w:szCs w:val="44"/>
        </w:rPr>
      </w:pPr>
      <w:r>
        <w:rPr>
          <w:rFonts w:eastAsia="宋体" w:cs="宋体" w:hint="eastAsia" w:ascii="宋体" w:hAnsi="宋体"/>
          <w:color w:val="000000"/>
          <w:sz w:val="44"/>
          <w:szCs w:val="44"/>
        </w:rPr>
      </w:r>
    </w:p>
    <w:p>
      <w:pPr>
        <w:pStyle w:val="Normal"/>
        <w:spacing w:lineRule="exact" w:line="590"/>
        <w:jc w:val="center"/>
        <w:rPr>
          <w:rFonts w:ascii="楷体_GB2312" w:hAnsi="楷体_GB2312" w:eastAsia="楷体_GB2312" w:cs="方正楷体简体;楷体_GB2312" w:hint="eastAsia"/>
          <w:bCs/>
          <w:sz w:val="32"/>
          <w:szCs w:val="32"/>
        </w:rPr>
      </w:pPr>
      <w:r>
        <w:rPr>
          <w:rFonts w:ascii="楷体_GB2312" w:hAnsi="楷体_GB2312" w:cs="方正楷体简体;楷体_GB2312" w:hint="eastAsia" w:eastAsia="楷体_GB2312"/>
          <w:bCs/>
          <w:sz w:val="32"/>
          <w:szCs w:val="32"/>
        </w:rPr>
        <w:t>（</w:t>
      </w:r>
      <w:r>
        <w:rPr>
          <w:rFonts w:cs="仿宋_GB2312" w:hint="eastAsia" w:ascii="宋体" w:hAnsi="宋体"/>
          <w:bCs w:val="false"/>
          <w:sz w:val="32"/>
          <w:szCs w:val="32"/>
        </w:rPr>
        <w:t>2022</w:t>
      </w:r>
      <w:r>
        <w:rPr>
          <w:rFonts w:ascii="楷体_GB2312" w:hAnsi="楷体_GB2312" w:cs="方正楷体简体;楷体_GB2312" w:hint="eastAsia" w:eastAsia="楷体_GB2312"/>
          <w:bCs/>
          <w:sz w:val="32"/>
          <w:szCs w:val="32"/>
        </w:rPr>
        <w:t>年</w:t>
      </w:r>
      <w:r>
        <w:rPr>
          <w:rFonts w:cs="仿宋_GB2312" w:hint="eastAsia" w:ascii="宋体" w:hAnsi="宋体"/>
          <w:bCs w:val="false"/>
          <w:sz w:val="32"/>
          <w:szCs w:val="32"/>
        </w:rPr>
        <w:t>3</w:t>
      </w:r>
      <w:r>
        <w:rPr>
          <w:rFonts w:ascii="楷体_GB2312" w:hAnsi="楷体_GB2312" w:cs="方正楷体简体;楷体_GB2312" w:hint="eastAsia" w:eastAsia="楷体_GB2312"/>
          <w:bCs/>
          <w:sz w:val="32"/>
          <w:szCs w:val="32"/>
        </w:rPr>
        <w:t>月</w:t>
      </w:r>
      <w:r>
        <w:rPr>
          <w:rFonts w:cs="仿宋_GB2312" w:hint="eastAsia" w:ascii="宋体" w:hAnsi="宋体"/>
          <w:bCs w:val="false"/>
          <w:sz w:val="32"/>
          <w:szCs w:val="32"/>
        </w:rPr>
        <w:t>31</w:t>
      </w:r>
      <w:r>
        <w:rPr>
          <w:rFonts w:ascii="楷体_GB2312" w:hAnsi="楷体_GB2312" w:cs="方正楷体简体;楷体_GB2312" w:hint="eastAsia" w:eastAsia="楷体_GB2312"/>
          <w:bCs/>
          <w:sz w:val="32"/>
          <w:szCs w:val="32"/>
        </w:rPr>
        <w:t>日珠海市第十届人民代表大会常务委员会</w:t>
      </w:r>
    </w:p>
    <w:p>
      <w:pPr>
        <w:pStyle w:val="Normal"/>
        <w:spacing w:lineRule="exact" w:line="590"/>
        <w:jc w:val="center"/>
        <w:rPr>
          <w:rFonts w:ascii="楷体_GB2312" w:hAnsi="楷体_GB2312" w:eastAsia="楷体_GB2312" w:cs="方正楷体简体;楷体_GB2312" w:hint="eastAsia"/>
          <w:bCs/>
          <w:sz w:val="32"/>
          <w:szCs w:val="32"/>
        </w:rPr>
      </w:pPr>
      <w:r>
        <w:rPr>
          <w:rFonts w:ascii="楷体_GB2312" w:hAnsi="楷体_GB2312" w:cs="方正楷体简体;楷体_GB2312" w:hint="eastAsia" w:eastAsia="楷体_GB2312"/>
          <w:bCs/>
          <w:sz w:val="32"/>
          <w:szCs w:val="32"/>
        </w:rPr>
        <w:t xml:space="preserve">第三次会议通过  </w:t>
      </w:r>
      <w:r>
        <w:rPr>
          <w:rFonts w:cs="仿宋_GB2312" w:hint="eastAsia" w:ascii="宋体" w:hAnsi="宋体"/>
          <w:bCs w:val="false"/>
          <w:sz w:val="32"/>
          <w:szCs w:val="32"/>
        </w:rPr>
        <w:t>2022</w:t>
      </w:r>
      <w:r>
        <w:rPr>
          <w:rFonts w:ascii="楷体_GB2312" w:hAnsi="楷体_GB2312" w:cs="方正楷体简体;楷体_GB2312" w:hint="eastAsia" w:eastAsia="楷体_GB2312"/>
          <w:bCs/>
          <w:sz w:val="32"/>
          <w:szCs w:val="32"/>
        </w:rPr>
        <w:t>年</w:t>
      </w:r>
      <w:r>
        <w:rPr>
          <w:rFonts w:cs="仿宋_GB2312" w:hint="eastAsia" w:ascii="宋体" w:hAnsi="宋体"/>
          <w:bCs w:val="false"/>
          <w:sz w:val="32"/>
          <w:szCs w:val="32"/>
        </w:rPr>
        <w:t>6</w:t>
      </w:r>
      <w:r>
        <w:rPr>
          <w:rFonts w:ascii="楷体_GB2312" w:hAnsi="楷体_GB2312" w:cs="方正楷体简体;楷体_GB2312" w:hint="eastAsia" w:eastAsia="楷体_GB2312"/>
          <w:bCs/>
          <w:sz w:val="32"/>
          <w:szCs w:val="32"/>
        </w:rPr>
        <w:t>月</w:t>
      </w:r>
      <w:r>
        <w:rPr>
          <w:rFonts w:cs="仿宋_GB2312" w:hint="eastAsia" w:ascii="宋体" w:hAnsi="宋体"/>
          <w:bCs w:val="false"/>
          <w:sz w:val="32"/>
          <w:szCs w:val="32"/>
        </w:rPr>
        <w:t>1</w:t>
      </w:r>
      <w:r>
        <w:rPr>
          <w:rFonts w:ascii="楷体_GB2312" w:hAnsi="楷体_GB2312" w:cs="方正楷体简体;楷体_GB2312" w:hint="eastAsia" w:eastAsia="楷体_GB2312"/>
          <w:bCs/>
          <w:sz w:val="32"/>
          <w:szCs w:val="32"/>
        </w:rPr>
        <w:t>日广东省第十三届</w:t>
      </w:r>
    </w:p>
    <w:p>
      <w:pPr>
        <w:pStyle w:val="Normal"/>
        <w:spacing w:lineRule="exact" w:line="590"/>
        <w:jc w:val="center"/>
        <w:rPr>
          <w:rFonts w:ascii="楷体_GB2312" w:hAnsi="楷体_GB2312" w:eastAsia="楷体_GB2312" w:cs="方正楷体简体;楷体_GB2312" w:hint="eastAsia"/>
          <w:bCs/>
          <w:sz w:val="32"/>
          <w:szCs w:val="32"/>
        </w:rPr>
      </w:pPr>
      <w:r>
        <w:rPr>
          <w:rFonts w:ascii="楷体_GB2312" w:hAnsi="楷体_GB2312" w:cs="方正楷体简体;楷体_GB2312" w:hint="eastAsia" w:eastAsia="楷体_GB2312"/>
          <w:bCs/>
          <w:sz w:val="32"/>
          <w:szCs w:val="32"/>
        </w:rPr>
        <w:t>人民代表大会常务委员会第四十三次会议批准）</w:t>
      </w:r>
    </w:p>
    <w:p>
      <w:pPr>
        <w:pStyle w:val="Normal"/>
        <w:spacing w:lineRule="exact" w:line="590"/>
        <w:jc w:val="center"/>
        <w:rPr>
          <w:rFonts w:ascii="Times New Roman;Segoe Print" w:hAnsi="Times New Roman;Segoe Print" w:eastAsia="仿宋_GB2312" w:cs="Times New Roman;Segoe Print" w:hint="eastAsia"/>
          <w:bCs/>
          <w:sz w:val="32"/>
          <w:szCs w:val="32"/>
        </w:rPr>
      </w:pPr>
      <w:r>
        <w:rPr>
          <w:rFonts w:eastAsia="仿宋_GB2312" w:cs="Times New Roman;Segoe Print" w:hint="eastAsia"/>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仿宋_GB2312" w:cs="宋体" w:hint="eastAsia"/>
          <w:color w:val="000000"/>
          <w:sz w:val="32"/>
          <w:szCs w:val="32"/>
        </w:rPr>
      </w:pPr>
      <w:r>
        <w:rPr>
          <w:rFonts w:hint="eastAsia"/>
          <w:sz w:val="32"/>
          <w:szCs w:val="32"/>
        </w:rPr>
        <w:t>珠海市第十届人民代表大会常务委员会第三次会议审议了市人民政府提请关于废止《珠海市企业工资支付条例》的议案，决定废止《珠海市企业工资支付条例》。本决定经广东省人民代表大会常务委员会批准后</w:t>
      </w:r>
      <w:r>
        <w:rPr>
          <w:rFonts w:ascii="Times New Roman;Segoe Print" w:hAnsi="Times New Roman;Segoe Print"/>
          <w:sz w:val="32"/>
          <w:szCs w:val="32"/>
        </w:rPr>
        <w:t>，自</w:t>
      </w:r>
      <w:r>
        <w:rPr>
          <w:rFonts w:ascii="Times New Roman;Segoe Print" w:hAnsi="Times New Roman;Segoe Print" w:hint="eastAsia"/>
          <w:sz w:val="32"/>
          <w:szCs w:val="32"/>
        </w:rPr>
        <w:t>公布之日</w:t>
      </w:r>
      <w:r>
        <w:rPr>
          <w:rFonts w:ascii="Times New Roman;Segoe Print" w:hAnsi="Times New Roman;Segoe Print"/>
          <w:sz w:val="32"/>
          <w:szCs w:val="32"/>
        </w:rPr>
        <w:t>起</w:t>
      </w:r>
      <w:r>
        <w:rPr>
          <w:rFonts w:ascii="Times New Roman;Segoe Print" w:hAnsi="Times New Roman;Segoe Print" w:hint="eastAsia"/>
          <w:sz w:val="32"/>
          <w:szCs w:val="32"/>
        </w:rPr>
        <w:t>生效</w:t>
      </w:r>
      <w:r>
        <w:rPr>
          <w:rFonts w:ascii="Times New Roman;Segoe Print" w:hAnsi="Times New Roman;Segoe Print"/>
          <w:sz w:val="32"/>
          <w:szCs w:val="32"/>
        </w:rPr>
        <w:t>。</w:t>
      </w:r>
    </w:p>
    <w:p>
      <w:pPr>
        <w:pStyle w:val="Normal"/>
        <w:spacing w:lineRule="exact" w:line="590"/>
        <w:ind w:firstLineChars="200" w:startChars="0" w:start="0" w:endChars="0" w:end="0"/>
        <w:rPr>
          <w:rFonts w:ascii="宋体" w:hAnsi="宋体" w:eastAsia="仿宋_GB2312" w:cs="宋体" w:hint="eastAsia"/>
          <w:color w:val="000000"/>
          <w:sz w:val="32"/>
          <w:szCs w:val="32"/>
        </w:rPr>
      </w:pPr>
      <w:r>
        <w:rPr>
          <w:rFonts w:eastAsia="仿宋_GB2312" w:cs="宋体" w:hint="eastAsia" w:ascii="宋体" w:hAnsi="宋体"/>
          <w:color w:val="000000"/>
          <w:sz w:val="32"/>
          <w:szCs w:val="32"/>
        </w:rPr>
      </w:r>
    </w:p>
    <w:p>
      <w:pPr>
        <w:pStyle w:val="Normal"/>
        <w:rPr>
          <w:rFonts w:ascii="宋体" w:hAnsi="宋体" w:eastAsia="仿宋_GB2312" w:cs="宋体" w:hint="eastAsia"/>
          <w:color w:val="000000"/>
          <w:sz w:val="32"/>
          <w:szCs w:val="32"/>
        </w:rPr>
      </w:pPr>
      <w:r>
        <w:rPr>
          <w:rFonts w:eastAsia="仿宋_GB2312" w:cs="宋体" w:hint="eastAsia" w:ascii="宋体" w:hAnsi="宋体"/>
          <w:color w:val="00000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Segoe Print"/>
    <w:charset w:val="00" w:characterSet="windows-1252"/>
    <w:family w:val="roman"/>
    <w:pitch w:val="default"/>
  </w:font>
  <w:font w:name="Liberation Sans">
    <w:altName w:val="Arial"/>
    <w:charset w:val="01" w:characterSet="utf-8"/>
    <w:family w:val="swiss"/>
    <w:pitch w:val="variable"/>
  </w:font>
  <w:font w:name="方正仿宋_GBK">
    <w:altName w:val="微软雅黑"/>
    <w:charset w:val="86"/>
    <w:family w:val="auto"/>
    <w:pitch w:val="default"/>
  </w:font>
  <w:font w:name="宋体">
    <w:charset w:val="86"/>
    <w:family w:val="auto"/>
    <w:pitch w:val="default"/>
  </w:font>
  <w:font w:name="楷体_GB2312">
    <w:charset w:val="86"/>
    <w:family w:val="modern"/>
    <w:pitch w:val="default"/>
  </w:font>
</w:fonts>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docVars>
    <w:docVar w:name="commondata" w:val="eyJoZGlkIjoiNDA1Mzg0MTE4NTBiM2VjZTgzMmUxYzU4NjczNTk5Mm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Times New Roman;Segoe Print" w:hAnsi="Times New Roman;Segoe Print" w:eastAsia="仿宋_GB2312" w:cs="Times New Roman;Segoe Print"/>
      <w:color w:val="auto"/>
      <w:kern w:val="2"/>
      <w:sz w:val="32"/>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微软雅黑" w:hAnsi="方正仿宋_GBK;微软雅黑" w:eastAsia="方正仿宋_GBK;微软雅黑" w:cs="Times New Roman;Segoe Print" w:hint="eastAsia"/>
      <w:color w:val="000000"/>
      <w:sz w:val="24"/>
      <w:szCs w:val="2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2022-07-16T04:18:00Z</dcterms:created>
  <dc:creator>@xiehaoran</dc:creator>
  <dc:description/>
  <dc:language>en-US</dc:language>
  <cp:lastModifiedBy>PC398</cp:lastModifiedBy>
  <dcterms:modified xsi:type="dcterms:W3CDTF">2022-10-27T20:05:32Z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91C3B30B8FFF4445AED933C5557D3E5C</vt:lpwstr>
  </property>
  <property fmtid="{D5CDD505-2E9C-101B-9397-08002B2CF9AE}" pid="3" name="KSOProductBuildVer">
    <vt:lpwstr>2052-11.1.0.12598</vt:lpwstr>
  </property>
</Properties>
</file>