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jc w:val="both"/>
        <w:textAlignment w:val="auto"/>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jc w:val="both"/>
        <w:textAlignment w:val="auto"/>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jc w:val="center"/>
        <w:textAlignment w:val="auto"/>
        <w:rPr>
          <w:rFonts w:ascii="宋体" w:hAnsi="宋体" w:eastAsia="宋体" w:cs="宋体" w:hint="eastAsia"/>
          <w:b w:val="false"/>
          <w:bCs w:val="false"/>
          <w:sz w:val="44"/>
          <w:szCs w:val="44"/>
        </w:rPr>
      </w:pPr>
      <w:r>
        <w:rPr>
          <w:rFonts w:ascii="宋体" w:hAnsi="宋体" w:cs="宋体" w:hint="eastAsia"/>
          <w:b w:val="false"/>
          <w:bCs w:val="false"/>
          <w:sz w:val="44"/>
          <w:szCs w:val="44"/>
        </w:rPr>
        <w:t>深圳经济特区建筑节能条例</w:t>
      </w:r>
    </w:p>
    <w:p>
      <w:pPr>
        <w:pStyle w:val="1"/>
        <w:keepNext w:val="false"/>
        <w:keepLines w:val="false"/>
        <w:pageBreakBefore w:val="false"/>
        <w:widowControl w:val="false"/>
        <w:kinsoku w:val="true"/>
        <w:overflowPunct w:val="true"/>
        <w:autoSpaceDE w:val="true"/>
        <w:bidi w:val="0"/>
        <w:spacing w:lineRule="atLeast" w:line="20" w:before="0" w:after="0"/>
        <w:ind w:firstLineChars="0" w:firstLine="0" w:startChars="0" w:start="0" w:endChars="0" w:end="0"/>
        <w:textAlignment w:val="auto"/>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Normal"/>
        <w:keepNext w:val="false"/>
        <w:keepLines w:val="false"/>
        <w:pageBreakBefore w:val="false"/>
        <w:widowControl w:val="false"/>
        <w:kinsoku w:val="true"/>
        <w:overflowPunct w:val="true"/>
        <w:autoSpaceDE w:val="true"/>
        <w:bidi w:val="0"/>
        <w:spacing w:lineRule="atLeast" w:line="20"/>
        <w:ind w:firstLineChars="300" w:startChars="0" w:start="0" w:endChars="0" w:end="0"/>
        <w:jc w:val="both"/>
        <w:textAlignment w:val="auto"/>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w:t>
      </w:r>
      <w:r>
        <w:rPr>
          <w:rFonts w:eastAsia="楷体_GB2312" w:cs="楷体_GB2312" w:hint="eastAsia" w:ascii="楷体_GB2312" w:hAnsi="楷体_GB2312"/>
          <w:b w:val="false"/>
          <w:bCs w:val="false"/>
          <w:sz w:val="32"/>
          <w:szCs w:val="32"/>
        </w:rPr>
        <w:t>2006</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7</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26</w:t>
      </w:r>
      <w:r>
        <w:rPr>
          <w:rFonts w:ascii="楷体_GB2312" w:hAnsi="楷体_GB2312" w:cs="楷体_GB2312" w:hint="eastAsia" w:eastAsia="楷体_GB2312"/>
          <w:b w:val="false"/>
          <w:bCs w:val="false"/>
          <w:sz w:val="32"/>
          <w:szCs w:val="32"/>
        </w:rPr>
        <w:t>日深圳市第四届人民代表大会常务委</w:t>
      </w:r>
    </w:p>
    <w:p>
      <w:pPr>
        <w:pStyle w:val="Normal"/>
        <w:keepNext w:val="false"/>
        <w:keepLines w:val="false"/>
        <w:pageBreakBefore w:val="false"/>
        <w:widowControl w:val="false"/>
        <w:kinsoku w:val="true"/>
        <w:overflowPunct w:val="true"/>
        <w:autoSpaceDE w:val="true"/>
        <w:bidi w:val="0"/>
        <w:spacing w:lineRule="atLeast" w:line="20"/>
        <w:ind w:firstLineChars="300" w:startChars="0" w:start="0" w:endChars="0" w:end="0"/>
        <w:jc w:val="both"/>
        <w:textAlignment w:val="auto"/>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 xml:space="preserve">员会第七次会议通过  </w:t>
      </w:r>
      <w:r>
        <w:rPr>
          <w:rFonts w:eastAsia="楷体_GB2312" w:cs="楷体_GB2312" w:hint="eastAsia" w:ascii="楷体_GB2312" w:hAnsi="楷体_GB2312"/>
          <w:b w:val="false"/>
          <w:bCs w:val="false"/>
          <w:sz w:val="32"/>
          <w:szCs w:val="32"/>
        </w:rPr>
        <w:t>2017</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4</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27</w:t>
      </w:r>
      <w:r>
        <w:rPr>
          <w:rFonts w:ascii="楷体_GB2312" w:hAnsi="楷体_GB2312" w:cs="楷体_GB2312" w:hint="eastAsia" w:eastAsia="楷体_GB2312"/>
          <w:b w:val="false"/>
          <w:bCs w:val="false"/>
          <w:sz w:val="32"/>
          <w:szCs w:val="32"/>
        </w:rPr>
        <w:t>日深圳市第六届</w:t>
      </w:r>
    </w:p>
    <w:p>
      <w:pPr>
        <w:pStyle w:val="Normal"/>
        <w:keepNext w:val="false"/>
        <w:keepLines w:val="false"/>
        <w:pageBreakBefore w:val="false"/>
        <w:widowControl w:val="false"/>
        <w:kinsoku w:val="true"/>
        <w:overflowPunct w:val="true"/>
        <w:autoSpaceDE w:val="true"/>
        <w:bidi w:val="0"/>
        <w:spacing w:lineRule="atLeast" w:line="20"/>
        <w:ind w:firstLineChars="300" w:startChars="0" w:start="0" w:endChars="0" w:end="0"/>
        <w:jc w:val="both"/>
        <w:textAlignment w:val="auto"/>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人民代表大会常务委员会第十六次会议修正）</w:t>
      </w:r>
    </w:p>
    <w:p>
      <w:pPr>
        <w:pStyle w:val="1"/>
        <w:keepNext w:val="false"/>
        <w:keepLines w:val="false"/>
        <w:pageBreakBefore w:val="false"/>
        <w:widowControl w:val="false"/>
        <w:kinsoku w:val="true"/>
        <w:overflowPunct w:val="true"/>
        <w:autoSpaceDE w:val="true"/>
        <w:bidi w:val="0"/>
        <w:spacing w:lineRule="atLeast" w:line="20" w:before="0" w:after="0"/>
        <w:ind w:firstLineChars="0" w:firstLine="0" w:startChars="0" w:start="0" w:endChars="0" w:end="0"/>
        <w:textAlignment w:val="auto"/>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Normal"/>
        <w:jc w:val="center"/>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楷体_GB2312" w:hAnsi="楷体_GB2312" w:eastAsia="楷体_GB2312" w:cs="楷体_GB2312" w:hint="eastAsia"/>
          <w:b w:val="false"/>
          <w:bCs w:val="false"/>
          <w:sz w:val="32"/>
          <w:szCs w:val="32"/>
        </w:rPr>
      </w:pPr>
      <w:r>
        <w:rPr>
          <w:rFonts w:eastAsia="宋体" w:cs="宋体" w:hint="eastAsia" w:ascii="宋体" w:hAnsi="宋体"/>
          <w:b w:val="false"/>
          <w:bCs w:val="false"/>
          <w:sz w:val="32"/>
          <w:szCs w:val="32"/>
        </w:rPr>
        <w:t xml:space="preserve">    </w:t>
      </w:r>
      <w:r>
        <w:rPr>
          <w:rFonts w:ascii="楷体_GB2312" w:hAnsi="楷体_GB2312" w:cs="楷体_GB2312" w:hint="eastAsia" w:eastAsia="楷体_GB2312"/>
          <w:b w:val="false"/>
          <w:bCs w:val="false"/>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楷体_GB2312" w:hAnsi="楷体_GB2312" w:eastAsia="楷体_GB2312" w:cs="楷体_GB2312" w:hint="eastAsia"/>
          <w:b w:val="false"/>
          <w:bCs w:val="false"/>
          <w:sz w:val="32"/>
          <w:szCs w:val="32"/>
        </w:rPr>
      </w:pPr>
      <w:r>
        <w:rPr>
          <w:rFonts w:eastAsia="宋体" w:cs="宋体" w:hint="eastAsia" w:ascii="宋体" w:hAnsi="宋体"/>
          <w:b w:val="false"/>
          <w:bCs w:val="false"/>
          <w:sz w:val="32"/>
          <w:szCs w:val="32"/>
        </w:rPr>
        <w:t xml:space="preserve">    </w:t>
      </w:r>
      <w:r>
        <w:rPr>
          <w:rFonts w:ascii="楷体_GB2312" w:hAnsi="楷体_GB2312" w:cs="楷体_GB2312" w:hint="eastAsia" w:eastAsia="楷体_GB2312"/>
          <w:b w:val="false"/>
          <w:bCs w:val="false"/>
          <w:sz w:val="32"/>
          <w:szCs w:val="32"/>
        </w:rPr>
        <w:t>第二章  一般规定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楷体_GB2312" w:hAnsi="楷体_GB2312" w:eastAsia="楷体_GB2312" w:cs="楷体_GB2312" w:hint="eastAsia"/>
          <w:b w:val="false"/>
          <w:bCs w:val="false"/>
          <w:sz w:val="32"/>
          <w:szCs w:val="32"/>
        </w:rPr>
      </w:pPr>
      <w:r>
        <w:rPr>
          <w:rFonts w:eastAsia="宋体" w:cs="宋体" w:hint="eastAsia" w:ascii="宋体" w:hAnsi="宋体"/>
          <w:b w:val="false"/>
          <w:bCs w:val="false"/>
          <w:sz w:val="32"/>
          <w:szCs w:val="32"/>
        </w:rPr>
        <w:t xml:space="preserve">    </w:t>
      </w:r>
      <w:r>
        <w:rPr>
          <w:rFonts w:ascii="楷体_GB2312" w:hAnsi="楷体_GB2312" w:cs="楷体_GB2312" w:hint="eastAsia" w:eastAsia="楷体_GB2312"/>
          <w:b w:val="false"/>
          <w:bCs w:val="false"/>
          <w:sz w:val="32"/>
          <w:szCs w:val="32"/>
        </w:rPr>
        <w:t>第三章  建设与改造</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楷体_GB2312" w:hAnsi="楷体_GB2312" w:eastAsia="楷体_GB2312" w:cs="楷体_GB2312" w:hint="eastAsia"/>
          <w:b w:val="false"/>
          <w:bCs w:val="false"/>
          <w:sz w:val="32"/>
          <w:szCs w:val="32"/>
        </w:rPr>
      </w:pPr>
      <w:r>
        <w:rPr>
          <w:rFonts w:eastAsia="宋体" w:cs="宋体" w:hint="eastAsia" w:ascii="宋体" w:hAnsi="宋体"/>
          <w:b w:val="false"/>
          <w:bCs w:val="false"/>
          <w:sz w:val="32"/>
          <w:szCs w:val="32"/>
        </w:rPr>
        <w:t xml:space="preserve">    </w:t>
      </w:r>
      <w:r>
        <w:rPr>
          <w:rFonts w:ascii="楷体_GB2312" w:hAnsi="楷体_GB2312" w:cs="楷体_GB2312" w:hint="eastAsia" w:eastAsia="楷体_GB2312"/>
          <w:b w:val="false"/>
          <w:bCs w:val="false"/>
          <w:sz w:val="32"/>
          <w:szCs w:val="32"/>
        </w:rPr>
        <w:t>第四章  太阳能及其他可再生能源应用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楷体_GB2312" w:hAnsi="楷体_GB2312" w:eastAsia="楷体_GB2312" w:cs="楷体_GB2312" w:hint="eastAsia"/>
          <w:b w:val="false"/>
          <w:bCs w:val="false"/>
          <w:sz w:val="32"/>
          <w:szCs w:val="32"/>
        </w:rPr>
      </w:pPr>
      <w:r>
        <w:rPr>
          <w:rFonts w:eastAsia="宋体" w:cs="宋体" w:hint="eastAsia" w:ascii="宋体" w:hAnsi="宋体"/>
          <w:b w:val="false"/>
          <w:bCs w:val="false"/>
          <w:sz w:val="32"/>
          <w:szCs w:val="32"/>
        </w:rPr>
        <w:t xml:space="preserve">    </w:t>
      </w:r>
      <w:r>
        <w:rPr>
          <w:rFonts w:ascii="楷体_GB2312" w:hAnsi="楷体_GB2312" w:cs="楷体_GB2312" w:hint="eastAsia" w:eastAsia="楷体_GB2312"/>
          <w:b w:val="false"/>
          <w:bCs w:val="false"/>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楷体_GB2312" w:hAnsi="楷体_GB2312" w:eastAsia="楷体_GB2312" w:cs="楷体_GB2312" w:hint="eastAsia"/>
          <w:b w:val="false"/>
          <w:bCs w:val="false"/>
          <w:sz w:val="32"/>
          <w:szCs w:val="32"/>
        </w:rPr>
      </w:pPr>
      <w:r>
        <w:rPr>
          <w:rFonts w:eastAsia="宋体" w:cs="宋体" w:hint="eastAsia" w:ascii="宋体" w:hAnsi="宋体"/>
          <w:b w:val="false"/>
          <w:bCs w:val="false"/>
          <w:sz w:val="32"/>
          <w:szCs w:val="32"/>
        </w:rPr>
        <w:t xml:space="preserve">    </w:t>
      </w:r>
      <w:r>
        <w:rPr>
          <w:rFonts w:ascii="楷体_GB2312" w:hAnsi="楷体_GB2312" w:cs="楷体_GB2312" w:hint="eastAsia" w:eastAsia="楷体_GB2312"/>
          <w:b w:val="false"/>
          <w:bCs w:val="false"/>
          <w:sz w:val="32"/>
          <w:szCs w:val="32"/>
        </w:rPr>
        <w:t>第六章  附则</w:t>
      </w:r>
    </w:p>
    <w:p>
      <w:pPr>
        <w:pStyle w:val="1"/>
        <w:keepNext w:val="false"/>
        <w:keepLines w:val="false"/>
        <w:pageBreakBefore w:val="false"/>
        <w:widowControl w:val="false"/>
        <w:kinsoku w:val="true"/>
        <w:overflowPunct w:val="true"/>
        <w:autoSpaceDE w:val="true"/>
        <w:bidi w:val="0"/>
        <w:spacing w:lineRule="atLeast" w:line="20" w:before="0" w:after="0"/>
        <w:ind w:firstLineChars="0" w:firstLine="0" w:startChars="0" w:start="0" w:endChars="0" w:end="0"/>
        <w:textAlignment w:val="auto"/>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1"/>
        <w:keepNext w:val="false"/>
        <w:keepLines w:val="false"/>
        <w:pageBreakBefore w:val="false"/>
        <w:widowControl w:val="false"/>
        <w:kinsoku w:val="true"/>
        <w:overflowPunct w:val="true"/>
        <w:autoSpaceDE w:val="true"/>
        <w:bidi w:val="0"/>
        <w:spacing w:lineRule="atLeast" w:line="20" w:before="0" w:after="0"/>
        <w:ind w:firstLineChars="0" w:firstLine="0" w:startChars="0" w:start="0" w:endChars="0" w:end="0"/>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第一章  总则</w:t>
      </w:r>
    </w:p>
    <w:p>
      <w:pPr>
        <w:pStyle w:val="1"/>
        <w:keepNext w:val="false"/>
        <w:keepLines w:val="false"/>
        <w:pageBreakBefore w:val="false"/>
        <w:widowControl w:val="false"/>
        <w:kinsoku w:val="true"/>
        <w:overflowPunct w:val="true"/>
        <w:autoSpaceDE w:val="true"/>
        <w:bidi w:val="0"/>
        <w:spacing w:lineRule="atLeast" w:line="20" w:before="0" w:after="0"/>
        <w:ind w:firstLineChars="0" w:firstLine="0" w:startChars="0" w:start="0" w:endChars="0" w:end="0"/>
        <w:textAlignment w:val="auto"/>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21"/>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t xml:space="preserve">    </w:t>
      </w:r>
      <w:r>
        <w:rPr>
          <w:rFonts w:ascii="黑体" w:hAnsi="黑体" w:cs="黑体" w:hint="eastAsia" w:eastAsia="黑体"/>
          <w:b w:val="false"/>
          <w:bCs w:val="false"/>
          <w:sz w:val="32"/>
          <w:szCs w:val="32"/>
        </w:rPr>
        <w:t>第一条</w:t>
      </w:r>
      <w:r>
        <w:rPr>
          <w:rFonts w:ascii="仿宋_GB2312" w:hAnsi="仿宋_GB2312" w:cs="仿宋_GB2312" w:hint="eastAsia" w:eastAsia="仿宋_GB2312"/>
          <w:b w:val="false"/>
          <w:bCs w:val="false"/>
          <w:sz w:val="32"/>
          <w:szCs w:val="32"/>
        </w:rPr>
        <w:t xml:space="preserve">  为了加强深圳经济特区（以下简称特区）建筑节能管理，提高能源利用效率，促进循环经济发展与节约型社会建设，根据有关法律、行政法规的基本原则，结合特区实际，制定本条例。</w:t>
      </w:r>
    </w:p>
    <w:p>
      <w:pPr>
        <w:pStyle w:val="22"/>
        <w:keepNext w:val="false"/>
        <w:keepLines w:val="false"/>
        <w:pageBreakBefore w:val="false"/>
        <w:widowControl w:val="false"/>
        <w:kinsoku w:val="true"/>
        <w:overflowPunct w:val="true"/>
        <w:autoSpaceDE w:val="true"/>
        <w:bidi w:val="0"/>
        <w:spacing w:lineRule="atLeast" w:line="20" w:before="0" w:after="0"/>
        <w:ind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t xml:space="preserve">    </w:t>
      </w:r>
      <w:r>
        <w:rPr>
          <w:rFonts w:ascii="黑体" w:hAnsi="黑体" w:cs="黑体" w:hint="eastAsia" w:eastAsia="黑体"/>
          <w:b w:val="false"/>
          <w:bCs w:val="false"/>
          <w:sz w:val="32"/>
          <w:szCs w:val="32"/>
        </w:rPr>
        <w:t>第二条</w:t>
      </w:r>
      <w:r>
        <w:rPr>
          <w:rFonts w:ascii="仿宋_GB2312" w:hAnsi="仿宋_GB2312" w:cs="仿宋_GB2312" w:hint="eastAsia" w:eastAsia="仿宋_GB2312"/>
          <w:b w:val="false"/>
          <w:bCs w:val="false"/>
          <w:sz w:val="32"/>
          <w:szCs w:val="32"/>
        </w:rPr>
        <w:t>　特区民用建筑节能及其相关管理活动适用本条例。</w:t>
      </w:r>
    </w:p>
    <w:p>
      <w:pPr>
        <w:pStyle w:val="21"/>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t xml:space="preserve">    </w:t>
      </w:r>
      <w:r>
        <w:rPr>
          <w:rFonts w:ascii="仿宋_GB2312" w:hAnsi="仿宋_GB2312" w:cs="仿宋_GB2312" w:hint="eastAsia" w:eastAsia="仿宋_GB2312"/>
          <w:b w:val="false"/>
          <w:bCs w:val="false"/>
          <w:sz w:val="32"/>
          <w:szCs w:val="32"/>
        </w:rPr>
        <w:t>本条例所称建筑节能，是指在民用建筑的建设、改造、使用过程中，按照有关法律、法规、标准和技术规范的要求，在保证建筑物使用功能和室内环境质量的前提下，采取有效措施，降低能源消耗，提高能源利用效率的活动。</w:t>
      </w:r>
    </w:p>
    <w:p>
      <w:pPr>
        <w:pStyle w:val="22"/>
        <w:keepNext w:val="false"/>
        <w:keepLines w:val="false"/>
        <w:pageBreakBefore w:val="false"/>
        <w:widowControl w:val="false"/>
        <w:kinsoku w:val="true"/>
        <w:overflowPunct w:val="true"/>
        <w:autoSpaceDE w:val="true"/>
        <w:bidi w:val="0"/>
        <w:spacing w:lineRule="atLeast" w:line="20" w:before="0" w:after="0"/>
        <w:ind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t xml:space="preserve">    </w:t>
      </w:r>
      <w:r>
        <w:rPr>
          <w:rFonts w:ascii="黑体" w:hAnsi="黑体" w:cs="黑体" w:hint="eastAsia" w:eastAsia="黑体"/>
          <w:b w:val="false"/>
          <w:bCs w:val="false"/>
          <w:sz w:val="32"/>
          <w:szCs w:val="32"/>
        </w:rPr>
        <w:t>第三条</w:t>
      </w:r>
      <w:r>
        <w:rPr>
          <w:rFonts w:ascii="仿宋_GB2312" w:hAnsi="仿宋_GB2312" w:cs="仿宋_GB2312" w:hint="eastAsia" w:eastAsia="仿宋_GB2312"/>
          <w:b w:val="false"/>
          <w:bCs w:val="false"/>
          <w:sz w:val="32"/>
          <w:szCs w:val="32"/>
        </w:rPr>
        <w:t xml:space="preserve">  建筑节能应当遵循节约资源、因地制宜、技术先进、经济合理、安全可靠和保护环境的原则。</w:t>
      </w:r>
    </w:p>
    <w:p>
      <w:pPr>
        <w:pStyle w:val="21"/>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t xml:space="preserve">    </w:t>
      </w:r>
      <w:r>
        <w:rPr>
          <w:rFonts w:ascii="黑体" w:hAnsi="黑体" w:cs="黑体" w:hint="eastAsia" w:eastAsia="黑体"/>
          <w:b w:val="false"/>
          <w:bCs w:val="false"/>
          <w:sz w:val="32"/>
          <w:szCs w:val="32"/>
        </w:rPr>
        <w:t>第四条</w:t>
      </w:r>
      <w:r>
        <w:rPr>
          <w:rFonts w:ascii="仿宋_GB2312" w:hAnsi="仿宋_GB2312" w:cs="仿宋_GB2312" w:hint="eastAsia" w:eastAsia="仿宋_GB2312"/>
          <w:b w:val="false"/>
          <w:bCs w:val="false"/>
          <w:sz w:val="32"/>
          <w:szCs w:val="32"/>
        </w:rPr>
        <w:t xml:space="preserve">  鼓励建筑节能技术研究和产品开发，推广应用节能型建筑结构、材料、用能系统、施工工艺和管理技术，促进可再生能源开发利用，发展绿色建筑。</w:t>
      </w:r>
    </w:p>
    <w:p>
      <w:pPr>
        <w:pStyle w:val="21"/>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t xml:space="preserve">    </w:t>
      </w:r>
      <w:r>
        <w:rPr>
          <w:rFonts w:ascii="仿宋_GB2312" w:hAnsi="仿宋_GB2312" w:cs="仿宋_GB2312" w:hint="eastAsia" w:eastAsia="仿宋_GB2312"/>
          <w:b w:val="false"/>
          <w:bCs w:val="false"/>
          <w:sz w:val="32"/>
          <w:szCs w:val="32"/>
        </w:rPr>
        <w:t>政府投资的建设项目应当发挥节能示范作用。</w:t>
      </w:r>
    </w:p>
    <w:p>
      <w:pPr>
        <w:pStyle w:val="21"/>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t xml:space="preserve">    </w:t>
      </w:r>
      <w:r>
        <w:rPr>
          <w:rFonts w:ascii="黑体" w:hAnsi="黑体" w:cs="黑体" w:hint="eastAsia" w:eastAsia="黑体"/>
          <w:b w:val="false"/>
          <w:bCs w:val="false"/>
          <w:sz w:val="32"/>
          <w:szCs w:val="32"/>
        </w:rPr>
        <w:t>第五条</w:t>
      </w:r>
      <w:r>
        <w:rPr>
          <w:rFonts w:ascii="仿宋_GB2312" w:hAnsi="仿宋_GB2312" w:cs="仿宋_GB2312" w:hint="eastAsia" w:eastAsia="仿宋_GB2312"/>
          <w:b w:val="false"/>
          <w:bCs w:val="false"/>
          <w:sz w:val="32"/>
          <w:szCs w:val="32"/>
        </w:rPr>
        <w:t xml:space="preserve">  市、区政府应当加强建筑节能宣传教育，增强市民建筑节能意识，并对在建筑节能工作中作出显著成绩的单位和个人予以表彰和奖励。</w:t>
      </w:r>
    </w:p>
    <w:p>
      <w:pPr>
        <w:pStyle w:val="21"/>
        <w:keepNext w:val="false"/>
        <w:keepLines w:val="false"/>
        <w:pageBreakBefore w:val="false"/>
        <w:widowControl w:val="false"/>
        <w:tabs>
          <w:tab w:val="clear" w:pos="420"/>
          <w:tab w:val="left" w:pos="180" w:leader="none"/>
        </w:tabs>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t xml:space="preserve">    </w:t>
      </w:r>
      <w:r>
        <w:rPr>
          <w:rFonts w:ascii="黑体" w:hAnsi="黑体" w:cs="黑体" w:hint="eastAsia" w:eastAsia="黑体"/>
          <w:b w:val="false"/>
          <w:bCs w:val="false"/>
          <w:sz w:val="32"/>
          <w:szCs w:val="32"/>
        </w:rPr>
        <w:t>第六条</w:t>
      </w:r>
      <w:r>
        <w:rPr>
          <w:rFonts w:ascii="仿宋_GB2312" w:hAnsi="仿宋_GB2312" w:cs="仿宋_GB2312" w:hint="eastAsia" w:eastAsia="仿宋_GB2312"/>
          <w:b w:val="false"/>
          <w:bCs w:val="false"/>
          <w:sz w:val="32"/>
          <w:szCs w:val="32"/>
        </w:rPr>
        <w:t xml:space="preserve">  鼓励相关行业协会、中介服务机构开展建筑节能咨询、检测、评估等专业服务；支持建筑节能公共技术平台建设。</w:t>
      </w:r>
    </w:p>
    <w:p>
      <w:pPr>
        <w:pStyle w:val="31"/>
        <w:keepNext w:val="false"/>
        <w:keepLines w:val="false"/>
        <w:pageBreakBefore w:val="false"/>
        <w:widowControl w:val="false"/>
        <w:kinsoku w:val="true"/>
        <w:overflowPunct w:val="true"/>
        <w:autoSpaceDE w:val="true"/>
        <w:bidi w:val="0"/>
        <w:spacing w:lineRule="atLeast" w:line="20" w:before="0" w:after="0"/>
        <w:ind w:firstLineChars="0" w:firstLine="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t xml:space="preserve">    </w:t>
      </w:r>
      <w:r>
        <w:rPr>
          <w:rFonts w:ascii="黑体" w:hAnsi="黑体" w:cs="黑体" w:hint="eastAsia" w:eastAsia="黑体"/>
          <w:b w:val="false"/>
          <w:bCs w:val="false"/>
          <w:sz w:val="32"/>
          <w:szCs w:val="32"/>
        </w:rPr>
        <w:t>第七条</w:t>
      </w:r>
      <w:r>
        <w:rPr>
          <w:rFonts w:ascii="仿宋_GB2312" w:hAnsi="仿宋_GB2312" w:cs="仿宋_GB2312" w:hint="eastAsia" w:eastAsia="仿宋_GB2312"/>
          <w:b w:val="false"/>
          <w:bCs w:val="false"/>
          <w:sz w:val="32"/>
          <w:szCs w:val="32"/>
        </w:rPr>
        <w:t xml:space="preserve">  市政府建设行政主管部门（以下简称市主管部门）负责建筑节能统一监督管理工作。</w:t>
      </w:r>
    </w:p>
    <w:p>
      <w:pPr>
        <w:pStyle w:val="31"/>
        <w:keepNext w:val="false"/>
        <w:keepLines w:val="false"/>
        <w:pageBreakBefore w:val="false"/>
        <w:widowControl w:val="false"/>
        <w:kinsoku w:val="true"/>
        <w:overflowPunct w:val="true"/>
        <w:autoSpaceDE w:val="true"/>
        <w:bidi w:val="0"/>
        <w:spacing w:lineRule="atLeast" w:line="20" w:before="0" w:after="0"/>
        <w:ind w:firstLineChars="0" w:firstLine="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t xml:space="preserve">    </w:t>
      </w:r>
      <w:r>
        <w:rPr>
          <w:rFonts w:ascii="仿宋_GB2312" w:hAnsi="仿宋_GB2312" w:cs="仿宋_GB2312" w:hint="eastAsia" w:eastAsia="仿宋_GB2312"/>
          <w:b w:val="false"/>
          <w:bCs w:val="false"/>
          <w:sz w:val="32"/>
          <w:szCs w:val="32"/>
        </w:rPr>
        <w:t>各区政府建设行政主管部门（以下简称区主管部门）按照职责分工，负责本辖区内建筑节能监督管理工作。</w:t>
      </w:r>
    </w:p>
    <w:p>
      <w:pPr>
        <w:pStyle w:val="31"/>
        <w:keepNext w:val="false"/>
        <w:keepLines w:val="false"/>
        <w:pageBreakBefore w:val="false"/>
        <w:widowControl w:val="false"/>
        <w:kinsoku w:val="true"/>
        <w:overflowPunct w:val="true"/>
        <w:autoSpaceDE w:val="true"/>
        <w:bidi w:val="0"/>
        <w:spacing w:lineRule="atLeast" w:line="20" w:before="0" w:after="0"/>
        <w:ind w:firstLineChars="0" w:firstLine="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t xml:space="preserve">    </w:t>
      </w:r>
      <w:r>
        <w:rPr>
          <w:rFonts w:ascii="仿宋_GB2312" w:hAnsi="仿宋_GB2312" w:cs="仿宋_GB2312" w:hint="eastAsia" w:eastAsia="仿宋_GB2312"/>
          <w:b w:val="false"/>
          <w:bCs w:val="false"/>
          <w:sz w:val="32"/>
          <w:szCs w:val="32"/>
        </w:rPr>
        <w:t>市、区政府其他有关部门在各自的职责范围内，依法负责有关的建筑节能管理工作。</w:t>
      </w:r>
    </w:p>
    <w:p>
      <w:pPr>
        <w:pStyle w:val="31"/>
        <w:keepNext w:val="false"/>
        <w:keepLines w:val="false"/>
        <w:pageBreakBefore w:val="false"/>
        <w:widowControl w:val="false"/>
        <w:kinsoku w:val="true"/>
        <w:overflowPunct w:val="true"/>
        <w:autoSpaceDE w:val="true"/>
        <w:bidi w:val="0"/>
        <w:spacing w:lineRule="atLeast" w:line="20" w:before="0" w:after="0"/>
        <w:ind w:firstLineChars="0" w:firstLine="0" w:endChars="0" w:end="0"/>
        <w:textAlignment w:val="auto"/>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第二章  一般规定</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jc w:val="center"/>
        <w:textAlignment w:val="auto"/>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2"/>
        <w:keepNext w:val="false"/>
        <w:keepLines w:val="false"/>
        <w:pageBreakBefore w:val="false"/>
        <w:widowControl w:val="false"/>
        <w:kinsoku w:val="true"/>
        <w:overflowPunct w:val="true"/>
        <w:autoSpaceDE w:val="true"/>
        <w:bidi w:val="0"/>
        <w:snapToGrid w:val="true"/>
        <w:spacing w:lineRule="atLeast" w:line="20" w:before="0" w:after="0"/>
        <w:ind w:firstLineChars="0" w:firstLine="0" w:endChars="0" w:end="0"/>
        <w:textAlignment w:val="auto"/>
        <w:rPr>
          <w:rFonts w:ascii="仿宋_GB2312" w:hAnsi="仿宋_GB2312" w:eastAsia="仿宋_GB2312" w:cs="仿宋_GB2312" w:hint="eastAsia"/>
          <w:b w:val="false"/>
          <w:bCs w:val="false"/>
          <w:sz w:val="32"/>
          <w:szCs w:val="32"/>
          <w:shd w:fill="auto" w:val="clear"/>
        </w:rPr>
      </w:pPr>
      <w:r>
        <w:rPr>
          <w:rFonts w:eastAsia="仿宋_GB2312" w:cs="仿宋_GB2312" w:hint="eastAsia" w:ascii="仿宋_GB2312" w:hAnsi="仿宋_GB2312"/>
          <w:b w:val="false"/>
          <w:bCs w:val="false"/>
          <w:sz w:val="32"/>
          <w:szCs w:val="32"/>
          <w:shd w:fill="auto" w:val="clear"/>
        </w:rPr>
        <w:t xml:space="preserve">    </w:t>
      </w:r>
      <w:r>
        <w:rPr>
          <w:rFonts w:ascii="黑体" w:hAnsi="黑体" w:cs="黑体" w:hint="eastAsia" w:eastAsia="黑体"/>
          <w:b w:val="false"/>
          <w:bCs w:val="false"/>
          <w:sz w:val="32"/>
          <w:szCs w:val="32"/>
          <w:shd w:fill="auto" w:val="clear"/>
        </w:rPr>
        <w:t>第八条</w:t>
      </w:r>
      <w:r>
        <w:rPr>
          <w:rFonts w:ascii="仿宋_GB2312" w:hAnsi="仿宋_GB2312" w:cs="仿宋_GB2312" w:hint="eastAsia" w:eastAsia="仿宋_GB2312"/>
          <w:b w:val="false"/>
          <w:bCs w:val="false"/>
          <w:sz w:val="32"/>
          <w:szCs w:val="32"/>
          <w:shd w:fill="auto" w:val="clear"/>
        </w:rPr>
        <w:t xml:space="preserve">  市主管部门应当根据本市循环经济发展中长期规划组织编制建筑节能规划，经市政府批准后实施。</w:t>
      </w:r>
    </w:p>
    <w:p>
      <w:pPr>
        <w:pStyle w:val="2"/>
        <w:keepNext w:val="false"/>
        <w:keepLines w:val="false"/>
        <w:pageBreakBefore w:val="false"/>
        <w:widowControl w:val="false"/>
        <w:kinsoku w:val="true"/>
        <w:overflowPunct w:val="true"/>
        <w:autoSpaceDE w:val="true"/>
        <w:bidi w:val="0"/>
        <w:snapToGrid w:val="true"/>
        <w:spacing w:lineRule="atLeast" w:line="20" w:before="0" w:after="0"/>
        <w:ind w:firstLineChars="0" w:firstLine="0" w:endChars="0" w:end="0"/>
        <w:textAlignment w:val="auto"/>
        <w:rPr>
          <w:rFonts w:ascii="仿宋_GB2312" w:hAnsi="仿宋_GB2312" w:eastAsia="仿宋_GB2312" w:cs="仿宋_GB2312" w:hint="eastAsia"/>
          <w:b w:val="false"/>
          <w:bCs w:val="false"/>
          <w:sz w:val="32"/>
          <w:szCs w:val="32"/>
          <w:shd w:fill="auto" w:val="clear"/>
        </w:rPr>
      </w:pPr>
      <w:r>
        <w:rPr>
          <w:rFonts w:eastAsia="仿宋_GB2312" w:cs="仿宋_GB2312" w:hint="eastAsia" w:ascii="仿宋_GB2312" w:hAnsi="仿宋_GB2312"/>
          <w:b w:val="false"/>
          <w:bCs w:val="false"/>
          <w:sz w:val="32"/>
          <w:szCs w:val="32"/>
          <w:shd w:fill="auto" w:val="clear"/>
        </w:rPr>
        <w:t xml:space="preserve">    </w:t>
      </w:r>
      <w:r>
        <w:rPr>
          <w:rFonts w:ascii="仿宋_GB2312" w:hAnsi="仿宋_GB2312" w:cs="仿宋_GB2312" w:hint="eastAsia" w:eastAsia="仿宋_GB2312"/>
          <w:b w:val="false"/>
          <w:bCs w:val="false"/>
          <w:sz w:val="32"/>
          <w:szCs w:val="32"/>
          <w:shd w:fill="auto" w:val="clear"/>
        </w:rPr>
        <w:t>建筑节能规划应当对新建建筑的节能要求、既有建筑的节能改造、可再生能源在建筑中的开发利用、建筑物用能系统的运行管理等提出工作目标、具体安排和保障措施。</w:t>
      </w:r>
    </w:p>
    <w:p>
      <w:pPr>
        <w:pStyle w:val="21"/>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shd w:fill="auto" w:val="clear"/>
        </w:rPr>
        <w:t xml:space="preserve">    </w:t>
      </w:r>
      <w:r>
        <w:rPr>
          <w:rFonts w:ascii="黑体" w:hAnsi="黑体" w:cs="黑体" w:hint="eastAsia" w:eastAsia="黑体"/>
          <w:b w:val="false"/>
          <w:bCs w:val="false"/>
          <w:sz w:val="32"/>
          <w:szCs w:val="32"/>
        </w:rPr>
        <w:t>第九条</w:t>
      </w:r>
      <w:r>
        <w:rPr>
          <w:rFonts w:ascii="仿宋_GB2312" w:hAnsi="仿宋_GB2312" w:cs="仿宋_GB2312" w:hint="eastAsia" w:eastAsia="仿宋_GB2312"/>
          <w:b w:val="false"/>
          <w:bCs w:val="false"/>
          <w:sz w:val="32"/>
          <w:szCs w:val="32"/>
        </w:rPr>
        <w:t xml:space="preserve">  市主管部门应当加强建筑节能标准化工作，促进建筑节能标准的实施。已有国家或者行业标准的，可以编制严于国家或者行业标准的技术规范；无上述标准的，可以编制技术规范。</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shd w:fill="auto" w:val="clear"/>
        </w:rPr>
        <w:t xml:space="preserve">    </w:t>
      </w:r>
      <w:r>
        <w:rPr>
          <w:rFonts w:ascii="仿宋_GB2312" w:hAnsi="仿宋_GB2312" w:cs="仿宋_GB2312" w:hint="eastAsia" w:eastAsia="仿宋_GB2312"/>
          <w:b w:val="false"/>
          <w:bCs w:val="false"/>
          <w:sz w:val="32"/>
          <w:szCs w:val="32"/>
        </w:rPr>
        <w:t>市主管部门编制建筑节能技术规范时，应当通过多种形式充分听取相关企业、行业协会、中介服务机构、科研机构和公众的意见。</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shd w:fill="auto" w:val="clear"/>
        </w:rPr>
        <w:t xml:space="preserve">    </w:t>
      </w:r>
      <w:r>
        <w:rPr>
          <w:rFonts w:ascii="仿宋_GB2312" w:hAnsi="仿宋_GB2312" w:cs="仿宋_GB2312" w:hint="eastAsia" w:eastAsia="仿宋_GB2312"/>
          <w:b w:val="false"/>
          <w:bCs w:val="false"/>
          <w:sz w:val="32"/>
          <w:szCs w:val="32"/>
        </w:rPr>
        <w:t xml:space="preserve">市主管部门编制的建筑节能技术规范，应当依照有关规定，送市标准化主管部门发布实施。 </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shd w:fill="auto" w:val="clear"/>
        </w:rPr>
        <w:t xml:space="preserve">    </w:t>
      </w:r>
      <w:r>
        <w:rPr>
          <w:rFonts w:ascii="黑体" w:hAnsi="黑体" w:cs="黑体" w:hint="eastAsia" w:eastAsia="黑体"/>
          <w:b w:val="false"/>
          <w:bCs w:val="false"/>
          <w:sz w:val="32"/>
          <w:szCs w:val="32"/>
        </w:rPr>
        <w:t>第十条</w:t>
      </w:r>
      <w:r>
        <w:rPr>
          <w:rFonts w:ascii="仿宋_GB2312" w:hAnsi="仿宋_GB2312" w:cs="仿宋_GB2312" w:hint="eastAsia" w:eastAsia="仿宋_GB2312"/>
          <w:b w:val="false"/>
          <w:bCs w:val="false"/>
          <w:sz w:val="32"/>
          <w:szCs w:val="32"/>
        </w:rPr>
        <w:t xml:space="preserve">  市规划行政部门编制城市规划详细蓝图，确定建筑物布局、形状和朝向时，应当充分考虑建筑节能的要求。</w:t>
      </w:r>
    </w:p>
    <w:p>
      <w:pPr>
        <w:pStyle w:val="21"/>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shd w:fill="auto" w:val="clear"/>
        </w:rPr>
        <w:t xml:space="preserve">    </w:t>
      </w:r>
      <w:r>
        <w:rPr>
          <w:rFonts w:ascii="黑体" w:hAnsi="黑体" w:cs="黑体" w:hint="eastAsia" w:eastAsia="黑体"/>
          <w:b w:val="false"/>
          <w:bCs w:val="false"/>
          <w:sz w:val="32"/>
          <w:szCs w:val="32"/>
        </w:rPr>
        <w:t>第十一条</w:t>
      </w:r>
      <w:r>
        <w:rPr>
          <w:rFonts w:ascii="仿宋_GB2312" w:hAnsi="仿宋_GB2312" w:cs="仿宋_GB2312" w:hint="eastAsia" w:eastAsia="仿宋_GB2312"/>
          <w:b w:val="false"/>
          <w:bCs w:val="false"/>
          <w:sz w:val="32"/>
          <w:szCs w:val="32"/>
        </w:rPr>
        <w:t xml:space="preserve">  市主管部门应当根据建筑节能需要发布推广、限制或者禁止使用的技术、工艺、设备、材料和产品目录。</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shd w:fill="auto" w:val="clear"/>
        </w:rPr>
        <w:t xml:space="preserve">    </w:t>
      </w:r>
      <w:r>
        <w:rPr>
          <w:rFonts w:ascii="仿宋_GB2312" w:hAnsi="仿宋_GB2312" w:cs="仿宋_GB2312" w:hint="eastAsia" w:eastAsia="仿宋_GB2312"/>
          <w:b w:val="false"/>
          <w:bCs w:val="false"/>
          <w:sz w:val="32"/>
          <w:szCs w:val="32"/>
        </w:rPr>
        <w:t>建设、设计、施工单位不得采用列入禁止目录的技术、工艺、设备、材料和产品。</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shd w:fill="auto" w:val="clear"/>
        </w:rPr>
        <w:t xml:space="preserve">    </w:t>
      </w:r>
      <w:r>
        <w:rPr>
          <w:rFonts w:ascii="仿宋_GB2312" w:hAnsi="仿宋_GB2312" w:cs="仿宋_GB2312" w:hint="eastAsia" w:eastAsia="仿宋_GB2312"/>
          <w:b w:val="false"/>
          <w:bCs w:val="false"/>
          <w:sz w:val="32"/>
          <w:szCs w:val="32"/>
        </w:rPr>
        <w:t>政府投资的建设项目在遵循经济合理原则的前提下，应当优先选用建筑节能推广目录中的技术、工艺、设备、材料和产品。</w:t>
      </w:r>
    </w:p>
    <w:p>
      <w:pPr>
        <w:pStyle w:val="22"/>
        <w:keepNext w:val="false"/>
        <w:keepLines w:val="false"/>
        <w:pageBreakBefore w:val="false"/>
        <w:widowControl w:val="false"/>
        <w:kinsoku w:val="true"/>
        <w:overflowPunct w:val="true"/>
        <w:autoSpaceDE w:val="true"/>
        <w:bidi w:val="0"/>
        <w:spacing w:lineRule="atLeast" w:line="20" w:before="0" w:after="0"/>
        <w:ind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shd w:fill="auto" w:val="clear"/>
        </w:rPr>
        <w:t xml:space="preserve">    </w:t>
      </w:r>
      <w:r>
        <w:rPr>
          <w:rFonts w:ascii="黑体" w:hAnsi="黑体" w:cs="黑体" w:hint="eastAsia" w:eastAsia="黑体"/>
          <w:b w:val="false"/>
          <w:bCs w:val="false"/>
          <w:sz w:val="32"/>
          <w:szCs w:val="32"/>
        </w:rPr>
        <w:t>第十二条</w:t>
      </w:r>
      <w:r>
        <w:rPr>
          <w:rFonts w:ascii="仿宋_GB2312" w:hAnsi="仿宋_GB2312" w:cs="仿宋_GB2312" w:hint="eastAsia" w:eastAsia="仿宋_GB2312"/>
          <w:b w:val="false"/>
          <w:bCs w:val="false"/>
          <w:sz w:val="32"/>
          <w:szCs w:val="32"/>
        </w:rPr>
        <w:t xml:space="preserve">  建筑物围护结构和用能系统中使用的技术、工艺、设备、材料和产品应当符合建筑节能强制性标准和技术规范。</w:t>
      </w:r>
    </w:p>
    <w:p>
      <w:pPr>
        <w:pStyle w:val="22"/>
        <w:keepNext w:val="false"/>
        <w:keepLines w:val="false"/>
        <w:pageBreakBefore w:val="false"/>
        <w:widowControl w:val="false"/>
        <w:kinsoku w:val="true"/>
        <w:overflowPunct w:val="true"/>
        <w:autoSpaceDE w:val="true"/>
        <w:bidi w:val="0"/>
        <w:spacing w:lineRule="atLeast" w:line="20" w:before="0" w:after="0"/>
        <w:ind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shd w:fill="auto" w:val="clear"/>
        </w:rPr>
        <w:t xml:space="preserve">    </w:t>
      </w:r>
      <w:r>
        <w:rPr>
          <w:rFonts w:ascii="黑体" w:hAnsi="黑体" w:cs="黑体" w:hint="eastAsia" w:eastAsia="黑体"/>
          <w:b w:val="false"/>
          <w:bCs w:val="false"/>
          <w:sz w:val="32"/>
          <w:szCs w:val="32"/>
        </w:rPr>
        <w:t>第十三条</w:t>
      </w:r>
      <w:r>
        <w:rPr>
          <w:rFonts w:ascii="仿宋_GB2312" w:hAnsi="仿宋_GB2312" w:cs="仿宋_GB2312" w:hint="eastAsia" w:eastAsia="仿宋_GB2312"/>
          <w:b w:val="false"/>
          <w:bCs w:val="false"/>
          <w:sz w:val="32"/>
          <w:szCs w:val="32"/>
        </w:rPr>
        <w:t xml:space="preserve">  鼓励实施建筑物屋顶绿化。具体办法由市政府另行制定。</w:t>
      </w:r>
    </w:p>
    <w:p>
      <w:pPr>
        <w:pStyle w:val="21"/>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shd w:fill="auto" w:val="clear"/>
        </w:rPr>
        <w:t xml:space="preserve">    </w:t>
      </w:r>
      <w:r>
        <w:rPr>
          <w:rFonts w:ascii="黑体" w:hAnsi="黑体" w:cs="黑体" w:hint="eastAsia" w:eastAsia="黑体"/>
          <w:b w:val="false"/>
          <w:bCs w:val="false"/>
          <w:sz w:val="32"/>
          <w:szCs w:val="32"/>
        </w:rPr>
        <w:t>第十四条</w:t>
      </w:r>
      <w:r>
        <w:rPr>
          <w:rFonts w:ascii="仿宋_GB2312" w:hAnsi="仿宋_GB2312" w:cs="仿宋_GB2312" w:hint="eastAsia" w:eastAsia="仿宋_GB2312"/>
          <w:b w:val="false"/>
          <w:bCs w:val="false"/>
          <w:sz w:val="32"/>
          <w:szCs w:val="32"/>
        </w:rPr>
        <w:t xml:space="preserve">  </w:t>
      </w:r>
      <w:r>
        <w:rPr>
          <w:rFonts w:ascii="仿宋_GB2312" w:hAnsi="仿宋_GB2312" w:cs="仿宋_GB2312" w:hint="eastAsia" w:eastAsia="仿宋_GB2312"/>
          <w:b w:val="false"/>
          <w:bCs w:val="false"/>
          <w:spacing w:val="-2"/>
          <w:sz w:val="32"/>
          <w:szCs w:val="32"/>
        </w:rPr>
        <w:t>实行建筑物能效测评和标识制度。能效测评机构根据建设单位或者建筑物所有人的申请，对建筑物的能源利用效率进行测评及等级评定。具体办法由市主管部门另行制定。</w:t>
      </w:r>
    </w:p>
    <w:p>
      <w:pPr>
        <w:pStyle w:val="3"/>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shd w:fill="auto" w:val="clear"/>
        </w:rPr>
        <w:t xml:space="preserve">    </w:t>
      </w:r>
      <w:r>
        <w:rPr>
          <w:rFonts w:ascii="黑体" w:hAnsi="黑体" w:cs="黑体" w:hint="eastAsia" w:eastAsia="黑体"/>
          <w:b w:val="false"/>
          <w:bCs w:val="false"/>
          <w:sz w:val="32"/>
          <w:szCs w:val="32"/>
        </w:rPr>
        <w:t>第十五条</w:t>
      </w:r>
      <w:r>
        <w:rPr>
          <w:rFonts w:ascii="仿宋_GB2312" w:hAnsi="仿宋_GB2312" w:cs="仿宋_GB2312" w:hint="eastAsia" w:eastAsia="仿宋_GB2312"/>
          <w:b w:val="false"/>
          <w:bCs w:val="false"/>
          <w:sz w:val="32"/>
          <w:szCs w:val="32"/>
        </w:rPr>
        <w:t xml:space="preserve">  市政府设立建筑节能发展专项资金，用于支持建筑节能活动。</w:t>
      </w:r>
    </w:p>
    <w:p>
      <w:pPr>
        <w:pStyle w:val="BodyTextIndent"/>
        <w:keepNext w:val="false"/>
        <w:keepLines w:val="false"/>
        <w:pageBreakBefore w:val="false"/>
        <w:widowControl w:val="false"/>
        <w:kinsoku w:val="true"/>
        <w:overflowPunct w:val="true"/>
        <w:autoSpaceDE w:val="true"/>
        <w:bidi w:val="0"/>
        <w:spacing w:lineRule="atLeast" w:line="20"/>
        <w:ind w:firstLineChars="0" w:firstLine="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shd w:fill="auto" w:val="clear"/>
        </w:rPr>
        <w:t xml:space="preserve">    </w:t>
      </w:r>
      <w:r>
        <w:rPr>
          <w:rFonts w:ascii="黑体" w:hAnsi="黑体" w:cs="黑体" w:hint="eastAsia" w:eastAsia="黑体"/>
          <w:b w:val="false"/>
          <w:bCs w:val="false"/>
          <w:sz w:val="32"/>
          <w:szCs w:val="32"/>
        </w:rPr>
        <w:t>第十六条</w:t>
      </w:r>
      <w:r>
        <w:rPr>
          <w:rFonts w:ascii="仿宋_GB2312" w:hAnsi="仿宋_GB2312" w:cs="仿宋_GB2312" w:hint="eastAsia" w:eastAsia="仿宋_GB2312"/>
          <w:b w:val="false"/>
          <w:bCs w:val="false"/>
          <w:sz w:val="32"/>
          <w:szCs w:val="32"/>
        </w:rPr>
        <w:t xml:space="preserve">  建筑节能发展专项资金主要来源如下：</w:t>
      </w:r>
    </w:p>
    <w:p>
      <w:pPr>
        <w:pStyle w:val="3"/>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shd w:fill="auto" w:val="clear"/>
        </w:rPr>
        <w:t xml:space="preserve">    </w:t>
      </w:r>
      <w:r>
        <w:rPr>
          <w:rFonts w:ascii="仿宋_GB2312" w:hAnsi="仿宋_GB2312" w:cs="仿宋_GB2312" w:hint="eastAsia" w:eastAsia="仿宋_GB2312"/>
          <w:b w:val="false"/>
          <w:bCs w:val="false"/>
          <w:sz w:val="32"/>
          <w:szCs w:val="32"/>
        </w:rPr>
        <w:t>（一）财政拨款；</w:t>
      </w:r>
    </w:p>
    <w:p>
      <w:pPr>
        <w:pStyle w:val="3"/>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shd w:fill="auto" w:val="clear"/>
        </w:rPr>
        <w:t xml:space="preserve">    </w:t>
      </w:r>
      <w:r>
        <w:rPr>
          <w:rFonts w:ascii="仿宋_GB2312" w:hAnsi="仿宋_GB2312" w:cs="仿宋_GB2312" w:hint="eastAsia" w:eastAsia="仿宋_GB2312"/>
          <w:b w:val="false"/>
          <w:bCs w:val="false"/>
          <w:sz w:val="32"/>
          <w:szCs w:val="32"/>
        </w:rPr>
        <w:t>（二）新型墙体材料专项基金；</w:t>
      </w:r>
    </w:p>
    <w:p>
      <w:pPr>
        <w:pStyle w:val="3"/>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shd w:fill="auto" w:val="clear"/>
        </w:rPr>
        <w:t xml:space="preserve">    </w:t>
      </w:r>
      <w:r>
        <w:rPr>
          <w:rFonts w:ascii="仿宋_GB2312" w:hAnsi="仿宋_GB2312" w:cs="仿宋_GB2312" w:hint="eastAsia" w:eastAsia="仿宋_GB2312"/>
          <w:b w:val="false"/>
          <w:bCs w:val="false"/>
          <w:sz w:val="32"/>
          <w:szCs w:val="32"/>
        </w:rPr>
        <w:t>（三）本条例第三十条规定的建筑物用电超额附加费</w:t>
      </w:r>
      <w:r>
        <w:rPr>
          <w:rFonts w:eastAsia="仿宋_GB2312" w:cs="仿宋_GB2312" w:hint="eastAsia" w:ascii="仿宋_GB2312" w:hAnsi="仿宋_GB2312"/>
          <w:b w:val="false"/>
          <w:bCs w:val="false"/>
          <w:sz w:val="32"/>
          <w:szCs w:val="32"/>
        </w:rPr>
        <w:t>;</w:t>
      </w:r>
    </w:p>
    <w:p>
      <w:pPr>
        <w:pStyle w:val="3"/>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shd w:fill="auto" w:val="clear"/>
        </w:rPr>
        <w:t xml:space="preserve">    </w:t>
      </w:r>
      <w:r>
        <w:rPr>
          <w:rFonts w:ascii="仿宋_GB2312" w:hAnsi="仿宋_GB2312" w:cs="仿宋_GB2312" w:hint="eastAsia" w:eastAsia="仿宋_GB2312"/>
          <w:b w:val="false"/>
          <w:bCs w:val="false"/>
          <w:sz w:val="32"/>
          <w:szCs w:val="32"/>
        </w:rPr>
        <w:t>（四）社会捐助等其他来源。</w:t>
      </w:r>
    </w:p>
    <w:p>
      <w:pPr>
        <w:pStyle w:val="3"/>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shd w:fill="auto" w:val="clear"/>
        </w:rPr>
        <w:t xml:space="preserve">    </w:t>
      </w:r>
      <w:r>
        <w:rPr>
          <w:rFonts w:ascii="仿宋_GB2312" w:hAnsi="仿宋_GB2312" w:cs="仿宋_GB2312" w:hint="eastAsia" w:eastAsia="仿宋_GB2312"/>
          <w:b w:val="false"/>
          <w:bCs w:val="false"/>
          <w:sz w:val="32"/>
          <w:szCs w:val="32"/>
        </w:rPr>
        <w:t>专项资金的管理、使用办法由市政府另行制定。</w:t>
      </w:r>
    </w:p>
    <w:p>
      <w:pPr>
        <w:pStyle w:val="BodyText"/>
        <w:keepNext w:val="false"/>
        <w:keepLines w:val="false"/>
        <w:pageBreakBefore w:val="false"/>
        <w:widowControl w:val="false"/>
        <w:kinsoku w:val="true"/>
        <w:overflowPunct w:val="true"/>
        <w:autoSpaceDE w:val="true"/>
        <w:bidi w:val="0"/>
        <w:spacing w:lineRule="atLeast" w:line="20" w:before="0" w:after="0"/>
        <w:ind w:firstLineChars="0" w:firstLine="0" w:startChars="0" w:start="0" w:endChars="0" w:end="0"/>
        <w:jc w:val="center"/>
        <w:textAlignment w:val="auto"/>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BodyText"/>
        <w:keepNext w:val="false"/>
        <w:keepLines w:val="false"/>
        <w:pageBreakBefore w:val="false"/>
        <w:widowControl w:val="false"/>
        <w:kinsoku w:val="true"/>
        <w:overflowPunct w:val="true"/>
        <w:autoSpaceDE w:val="true"/>
        <w:bidi w:val="0"/>
        <w:spacing w:lineRule="atLeast" w:line="20" w:before="0" w:after="0"/>
        <w:ind w:firstLineChars="0" w:firstLine="0" w:startChars="0" w:start="0" w:endChars="0" w:end="0"/>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第三章 建设与改造</w:t>
      </w:r>
    </w:p>
    <w:p>
      <w:pPr>
        <w:pStyle w:val="BodyText"/>
        <w:keepNext w:val="false"/>
        <w:keepLines w:val="false"/>
        <w:pageBreakBefore w:val="false"/>
        <w:widowControl w:val="false"/>
        <w:kinsoku w:val="true"/>
        <w:overflowPunct w:val="true"/>
        <w:autoSpaceDE w:val="true"/>
        <w:bidi w:val="0"/>
        <w:spacing w:lineRule="atLeast" w:line="20" w:before="0" w:after="0"/>
        <w:ind w:firstLineChars="0" w:firstLine="0" w:startChars="0" w:start="0" w:endChars="0" w:end="0"/>
        <w:jc w:val="center"/>
        <w:textAlignment w:val="auto"/>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21"/>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shd w:fill="auto" w:val="clear"/>
        </w:rPr>
        <w:t xml:space="preserve">    </w:t>
      </w:r>
      <w:r>
        <w:rPr>
          <w:rFonts w:ascii="黑体" w:hAnsi="黑体" w:cs="黑体" w:hint="eastAsia" w:eastAsia="黑体"/>
          <w:b w:val="false"/>
          <w:bCs w:val="false"/>
          <w:sz w:val="32"/>
          <w:szCs w:val="32"/>
        </w:rPr>
        <w:t>第十七条</w:t>
      </w:r>
      <w:r>
        <w:rPr>
          <w:rFonts w:ascii="仿宋_GB2312" w:hAnsi="仿宋_GB2312" w:cs="仿宋_GB2312" w:hint="eastAsia" w:eastAsia="仿宋_GB2312"/>
          <w:b w:val="false"/>
          <w:bCs w:val="false"/>
          <w:sz w:val="32"/>
          <w:szCs w:val="32"/>
        </w:rPr>
        <w:t xml:space="preserve">  建设项目可行性研究报告或者设计任务书，应当载明有关建筑节能的要求。</w:t>
      </w:r>
    </w:p>
    <w:p>
      <w:pPr>
        <w:pStyle w:val="21"/>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shd w:fill="auto" w:val="clear"/>
        </w:rPr>
        <w:t xml:space="preserve">    </w:t>
      </w:r>
      <w:r>
        <w:rPr>
          <w:rFonts w:ascii="仿宋_GB2312" w:hAnsi="仿宋_GB2312" w:cs="仿宋_GB2312" w:hint="eastAsia" w:eastAsia="仿宋_GB2312"/>
          <w:b w:val="false"/>
          <w:bCs w:val="false"/>
          <w:sz w:val="32"/>
          <w:szCs w:val="32"/>
        </w:rPr>
        <w:t>政府投资的建设项目</w:t>
      </w:r>
      <w:r>
        <w:rPr>
          <w:rFonts w:eastAsia="仿宋_GB2312" w:cs="仿宋_GB2312" w:hint="eastAsia" w:ascii="仿宋_GB2312" w:hAnsi="仿宋_GB2312"/>
          <w:b w:val="false"/>
          <w:bCs w:val="false"/>
          <w:sz w:val="32"/>
          <w:szCs w:val="32"/>
        </w:rPr>
        <w:t>,</w:t>
      </w:r>
      <w:r>
        <w:rPr>
          <w:rFonts w:ascii="仿宋_GB2312" w:hAnsi="仿宋_GB2312" w:cs="仿宋_GB2312" w:hint="eastAsia" w:eastAsia="仿宋_GB2312"/>
          <w:b w:val="false"/>
          <w:bCs w:val="false"/>
          <w:sz w:val="32"/>
          <w:szCs w:val="32"/>
        </w:rPr>
        <w:t>其可行性研究报告不符合建筑节能要求的，有关部门不得批准。</w:t>
      </w:r>
    </w:p>
    <w:p>
      <w:pPr>
        <w:pStyle w:val="21"/>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shd w:fill="auto" w:val="clear"/>
        </w:rPr>
        <w:t xml:space="preserve">    </w:t>
      </w:r>
      <w:r>
        <w:rPr>
          <w:rFonts w:ascii="黑体" w:hAnsi="黑体" w:cs="黑体" w:hint="eastAsia" w:eastAsia="黑体"/>
          <w:b w:val="false"/>
          <w:bCs w:val="false"/>
          <w:sz w:val="32"/>
          <w:szCs w:val="32"/>
        </w:rPr>
        <w:t>第十八条</w:t>
      </w:r>
      <w:r>
        <w:rPr>
          <w:rFonts w:ascii="仿宋_GB2312" w:hAnsi="仿宋_GB2312" w:cs="仿宋_GB2312" w:hint="eastAsia" w:eastAsia="仿宋_GB2312"/>
          <w:b w:val="false"/>
          <w:bCs w:val="false"/>
          <w:sz w:val="32"/>
          <w:szCs w:val="32"/>
        </w:rPr>
        <w:t xml:space="preserve">  建设项目的设计招标文件或者委托设计合同，应当载明建筑节能的要求和相关标准、技术规范的名称。</w:t>
      </w:r>
    </w:p>
    <w:p>
      <w:pPr>
        <w:pStyle w:val="21"/>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shd w:fill="auto" w:val="clear"/>
        </w:rPr>
        <w:t xml:space="preserve">    </w:t>
      </w:r>
      <w:r>
        <w:rPr>
          <w:rFonts w:ascii="仿宋_GB2312" w:hAnsi="仿宋_GB2312" w:cs="仿宋_GB2312" w:hint="eastAsia" w:eastAsia="仿宋_GB2312"/>
          <w:b w:val="false"/>
          <w:bCs w:val="false"/>
          <w:sz w:val="32"/>
          <w:szCs w:val="32"/>
        </w:rPr>
        <w:t>建设单位委托工程监理单位实施工程监理时，应当将建筑节能有关要求纳入监理合同。</w:t>
      </w:r>
    </w:p>
    <w:p>
      <w:pPr>
        <w:pStyle w:val="22"/>
        <w:keepNext w:val="false"/>
        <w:keepLines w:val="false"/>
        <w:pageBreakBefore w:val="false"/>
        <w:widowControl w:val="false"/>
        <w:kinsoku w:val="true"/>
        <w:overflowPunct w:val="true"/>
        <w:autoSpaceDE w:val="true"/>
        <w:bidi w:val="0"/>
        <w:spacing w:lineRule="atLeast" w:line="20" w:before="0" w:after="0"/>
        <w:ind w:startChars="0" w:start="0" w:endChars="0" w:end="0"/>
        <w:textAlignment w:val="auto"/>
        <w:rPr>
          <w:rFonts w:ascii="仿宋_GB2312" w:hAnsi="仿宋_GB2312" w:eastAsia="仿宋_GB2312" w:cs="仿宋_GB2312" w:hint="eastAsia"/>
          <w:b w:val="false"/>
          <w:bCs w:val="false"/>
          <w:color w:val="333333"/>
          <w:sz w:val="32"/>
          <w:szCs w:val="32"/>
        </w:rPr>
      </w:pPr>
      <w:r>
        <w:rPr>
          <w:rFonts w:eastAsia="仿宋_GB2312" w:cs="仿宋_GB2312" w:hint="eastAsia" w:ascii="仿宋_GB2312" w:hAnsi="仿宋_GB2312"/>
          <w:b w:val="false"/>
          <w:bCs w:val="false"/>
          <w:sz w:val="32"/>
          <w:szCs w:val="32"/>
          <w:shd w:fill="auto" w:val="clear"/>
        </w:rPr>
        <w:t xml:space="preserve">    </w:t>
      </w:r>
      <w:r>
        <w:rPr>
          <w:rFonts w:ascii="仿宋_GB2312" w:hAnsi="仿宋_GB2312" w:cs="仿宋_GB2312" w:hint="eastAsia" w:eastAsia="仿宋_GB2312"/>
          <w:b w:val="false"/>
          <w:bCs w:val="false"/>
          <w:sz w:val="32"/>
          <w:szCs w:val="32"/>
        </w:rPr>
        <w:t>建设单位不得要求设计、施工、监理、检测等单位违反建筑节能强制性标准和技术规范。</w:t>
      </w:r>
    </w:p>
    <w:p>
      <w:pPr>
        <w:pStyle w:val="21"/>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shd w:fill="auto" w:val="clear"/>
        </w:rPr>
        <w:t xml:space="preserve">    </w:t>
      </w:r>
      <w:r>
        <w:rPr>
          <w:rFonts w:ascii="黑体" w:hAnsi="黑体" w:cs="黑体" w:hint="eastAsia" w:eastAsia="黑体"/>
          <w:b w:val="false"/>
          <w:bCs w:val="false"/>
          <w:sz w:val="32"/>
          <w:szCs w:val="32"/>
        </w:rPr>
        <w:t>第十九条</w:t>
      </w:r>
      <w:r>
        <w:rPr>
          <w:rFonts w:ascii="仿宋_GB2312" w:hAnsi="仿宋_GB2312" w:cs="仿宋_GB2312" w:hint="eastAsia" w:eastAsia="仿宋_GB2312"/>
          <w:b w:val="false"/>
          <w:bCs w:val="false"/>
          <w:sz w:val="32"/>
          <w:szCs w:val="32"/>
        </w:rPr>
        <w:t xml:space="preserve">  设计单位应当按照有关建筑节能的法律、法规、强制性标准和技术规范进行节能设计。方案设计应当有建筑节能设计专项说明，初步设计及施工图设计文件应当包含建筑节能设计内容。</w:t>
      </w:r>
    </w:p>
    <w:p>
      <w:pPr>
        <w:pStyle w:val="22"/>
        <w:keepNext w:val="false"/>
        <w:keepLines w:val="false"/>
        <w:pageBreakBefore w:val="false"/>
        <w:widowControl w:val="false"/>
        <w:kinsoku w:val="true"/>
        <w:overflowPunct w:val="true"/>
        <w:autoSpaceDE w:val="true"/>
        <w:bidi w:val="0"/>
        <w:spacing w:lineRule="atLeast" w:line="20" w:before="0" w:after="0"/>
        <w:ind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shd w:fill="auto" w:val="clear"/>
        </w:rPr>
        <w:t xml:space="preserve">    </w:t>
      </w:r>
      <w:r>
        <w:rPr>
          <w:rFonts w:ascii="黑体" w:hAnsi="黑体" w:cs="黑体" w:hint="eastAsia" w:eastAsia="黑体"/>
          <w:b w:val="false"/>
          <w:bCs w:val="false"/>
          <w:sz w:val="32"/>
          <w:szCs w:val="32"/>
        </w:rPr>
        <w:t>第二十条</w:t>
      </w:r>
      <w:r>
        <w:rPr>
          <w:rFonts w:ascii="仿宋_GB2312" w:hAnsi="仿宋_GB2312" w:cs="仿宋_GB2312" w:hint="eastAsia" w:eastAsia="仿宋_GB2312"/>
          <w:b w:val="false"/>
          <w:bCs w:val="false"/>
          <w:sz w:val="32"/>
          <w:szCs w:val="32"/>
        </w:rPr>
        <w:t xml:space="preserve">  施工图设计文件审查机构应当对施工图设计文件中建筑节能设计内容进行审查；未经审查或者经审查不符合建筑节能强制性标准和技术规范的，不得出具施工图设计文件审查合格证明。</w:t>
      </w:r>
    </w:p>
    <w:p>
      <w:pPr>
        <w:pStyle w:val="21"/>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shd w:fill="auto" w:val="clear"/>
        </w:rPr>
        <w:t xml:space="preserve">    </w:t>
      </w:r>
      <w:r>
        <w:rPr>
          <w:rFonts w:ascii="黑体" w:hAnsi="黑体" w:cs="黑体" w:hint="eastAsia" w:eastAsia="黑体"/>
          <w:b w:val="false"/>
          <w:bCs w:val="false"/>
          <w:sz w:val="32"/>
          <w:szCs w:val="32"/>
        </w:rPr>
        <w:t>第二十一条</w:t>
      </w:r>
      <w:r>
        <w:rPr>
          <w:rFonts w:ascii="仿宋_GB2312" w:hAnsi="仿宋_GB2312" w:cs="仿宋_GB2312" w:hint="eastAsia" w:eastAsia="仿宋_GB2312"/>
          <w:b w:val="false"/>
          <w:bCs w:val="false"/>
          <w:sz w:val="32"/>
          <w:szCs w:val="32"/>
        </w:rPr>
        <w:t xml:space="preserve">  施工单位应当按照施工图中的建筑节能设计要求和建筑节能施工规范进行施工。</w:t>
      </w:r>
    </w:p>
    <w:p>
      <w:pPr>
        <w:pStyle w:val="21"/>
        <w:keepNext w:val="false"/>
        <w:keepLines w:val="false"/>
        <w:pageBreakBefore w:val="false"/>
        <w:widowControl w:val="false"/>
        <w:tabs>
          <w:tab w:val="clear" w:pos="420"/>
          <w:tab w:val="left" w:pos="180" w:leader="none"/>
        </w:tabs>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shd w:fill="auto" w:val="clear"/>
        </w:rPr>
        <w:t xml:space="preserve">    </w:t>
      </w:r>
      <w:r>
        <w:rPr>
          <w:rFonts w:ascii="黑体" w:hAnsi="黑体" w:cs="黑体" w:hint="eastAsia" w:eastAsia="黑体"/>
          <w:b w:val="false"/>
          <w:bCs w:val="false"/>
          <w:sz w:val="32"/>
          <w:szCs w:val="32"/>
        </w:rPr>
        <w:t>第二十二条</w:t>
      </w:r>
      <w:r>
        <w:rPr>
          <w:rFonts w:ascii="仿宋_GB2312" w:hAnsi="仿宋_GB2312" w:cs="仿宋_GB2312" w:hint="eastAsia" w:eastAsia="仿宋_GB2312"/>
          <w:b w:val="false"/>
          <w:bCs w:val="false"/>
          <w:sz w:val="32"/>
          <w:szCs w:val="32"/>
        </w:rPr>
        <w:t xml:space="preserve">  监理单位履行监理合同时，应当依据有关建筑节能的法律、法规、标准、技术规范和设计文件对建筑节能建设实施监理，并承担相应的监理责任。</w:t>
      </w:r>
    </w:p>
    <w:p>
      <w:pPr>
        <w:pStyle w:val="22"/>
        <w:keepNext w:val="false"/>
        <w:keepLines w:val="false"/>
        <w:pageBreakBefore w:val="false"/>
        <w:widowControl w:val="false"/>
        <w:kinsoku w:val="true"/>
        <w:overflowPunct w:val="true"/>
        <w:autoSpaceDE w:val="true"/>
        <w:bidi w:val="0"/>
        <w:spacing w:lineRule="atLeast" w:line="20" w:before="0" w:after="0"/>
        <w:ind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shd w:fill="auto" w:val="clear"/>
        </w:rPr>
        <w:t xml:space="preserve">    </w:t>
      </w:r>
      <w:r>
        <w:rPr>
          <w:rFonts w:ascii="仿宋_GB2312" w:hAnsi="仿宋_GB2312" w:cs="仿宋_GB2312" w:hint="eastAsia" w:eastAsia="仿宋_GB2312"/>
          <w:b w:val="false"/>
          <w:bCs w:val="false"/>
          <w:sz w:val="32"/>
          <w:szCs w:val="32"/>
        </w:rPr>
        <w:t>对采用列入禁止目录的技术、工艺、设备、材料和产品的行为，监理单位应当采取措施予以制止；制止无效的，应当及时报告工程质量监督机构或者主管部门。</w:t>
      </w:r>
    </w:p>
    <w:p>
      <w:pPr>
        <w:pStyle w:val="21"/>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shd w:fill="auto" w:val="clear"/>
        </w:rPr>
        <w:t xml:space="preserve">    </w:t>
      </w:r>
      <w:r>
        <w:rPr>
          <w:rFonts w:ascii="黑体" w:hAnsi="黑体" w:cs="黑体" w:hint="eastAsia" w:eastAsia="黑体"/>
          <w:b w:val="false"/>
          <w:bCs w:val="false"/>
          <w:sz w:val="32"/>
          <w:szCs w:val="32"/>
        </w:rPr>
        <w:t>第二十三条</w:t>
      </w:r>
      <w:r>
        <w:rPr>
          <w:rFonts w:ascii="仿宋_GB2312" w:hAnsi="仿宋_GB2312" w:cs="仿宋_GB2312" w:hint="eastAsia" w:eastAsia="仿宋_GB2312"/>
          <w:b w:val="false"/>
          <w:bCs w:val="false"/>
          <w:sz w:val="32"/>
          <w:szCs w:val="32"/>
        </w:rPr>
        <w:t xml:space="preserve">  建筑工程竣工后，建设单位应当在组织竣工验收五日前，向主管部门申请建筑节能专项验收；建筑节能专项验收应当与建设单位组织的竣工验收同步进行。</w:t>
      </w:r>
    </w:p>
    <w:p>
      <w:pPr>
        <w:pStyle w:val="21"/>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shd w:fill="auto" w:val="clear"/>
        </w:rPr>
        <w:t xml:space="preserve">    </w:t>
      </w:r>
      <w:r>
        <w:rPr>
          <w:rFonts w:ascii="仿宋_GB2312" w:hAnsi="仿宋_GB2312" w:cs="仿宋_GB2312" w:hint="eastAsia" w:eastAsia="仿宋_GB2312"/>
          <w:b w:val="false"/>
          <w:bCs w:val="false"/>
          <w:sz w:val="32"/>
          <w:szCs w:val="32"/>
        </w:rPr>
        <w:t>建筑节能专项验收合格的，由主管部门颁发建筑节能专项验收合格证明文件；验收不合格的，主管部门不得办理竣工验收备案手续。</w:t>
      </w:r>
    </w:p>
    <w:p>
      <w:pPr>
        <w:pStyle w:val="21"/>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shd w:fill="auto" w:val="clear"/>
        </w:rPr>
        <w:t xml:space="preserve">    </w:t>
      </w:r>
      <w:r>
        <w:rPr>
          <w:rFonts w:ascii="黑体" w:hAnsi="黑体" w:cs="黑体" w:hint="eastAsia" w:eastAsia="黑体"/>
          <w:b w:val="false"/>
          <w:bCs w:val="false"/>
          <w:sz w:val="32"/>
          <w:szCs w:val="32"/>
        </w:rPr>
        <w:t>第二十四条</w:t>
      </w:r>
      <w:r>
        <w:rPr>
          <w:rFonts w:ascii="仿宋_GB2312" w:hAnsi="仿宋_GB2312" w:cs="仿宋_GB2312" w:hint="eastAsia" w:eastAsia="仿宋_GB2312"/>
          <w:b w:val="false"/>
          <w:bCs w:val="false"/>
          <w:sz w:val="32"/>
          <w:szCs w:val="32"/>
        </w:rPr>
        <w:t xml:space="preserve">  房地产开发单位在销售房屋时，应当向买受人明示所售房屋建筑节能设计及保护要求，并在使用说明书中予以载明。</w:t>
      </w:r>
    </w:p>
    <w:p>
      <w:pPr>
        <w:pStyle w:val="BodyText"/>
        <w:keepNext w:val="false"/>
        <w:keepLines w:val="false"/>
        <w:pageBreakBefore w:val="false"/>
        <w:widowControl w:val="false"/>
        <w:kinsoku w:val="true"/>
        <w:overflowPunct w:val="true"/>
        <w:autoSpaceDE w:val="true"/>
        <w:bidi w:val="0"/>
        <w:spacing w:lineRule="atLeast" w:line="20" w:before="0" w:after="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shd w:fill="auto" w:val="clear"/>
        </w:rPr>
        <w:t xml:space="preserve">    </w:t>
      </w:r>
      <w:r>
        <w:rPr>
          <w:rFonts w:ascii="黑体" w:hAnsi="黑体" w:cs="黑体" w:hint="eastAsia" w:eastAsia="黑体"/>
          <w:b w:val="false"/>
          <w:bCs w:val="false"/>
          <w:sz w:val="32"/>
          <w:szCs w:val="32"/>
        </w:rPr>
        <w:t>第二十五条</w:t>
      </w:r>
      <w:r>
        <w:rPr>
          <w:rFonts w:ascii="仿宋_GB2312" w:hAnsi="仿宋_GB2312" w:cs="仿宋_GB2312" w:hint="eastAsia" w:eastAsia="仿宋_GB2312"/>
          <w:b w:val="false"/>
          <w:bCs w:val="false"/>
          <w:sz w:val="32"/>
          <w:szCs w:val="32"/>
        </w:rPr>
        <w:t xml:space="preserve">  市主管部门应当会同有关部门对既有建筑的能源消耗情况等进行调查统计和分析评价，并根据建筑节能规划，制定既有建筑节能改造计划，经市政府批准后实施。</w:t>
      </w:r>
    </w:p>
    <w:p>
      <w:pPr>
        <w:pStyle w:val="BodyText"/>
        <w:keepNext w:val="false"/>
        <w:keepLines w:val="false"/>
        <w:pageBreakBefore w:val="false"/>
        <w:widowControl w:val="false"/>
        <w:kinsoku w:val="true"/>
        <w:overflowPunct w:val="true"/>
        <w:autoSpaceDE w:val="true"/>
        <w:bidi w:val="0"/>
        <w:spacing w:lineRule="atLeast" w:line="20" w:before="0" w:after="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shd w:fill="auto" w:val="clear"/>
        </w:rPr>
        <w:t xml:space="preserve">    </w:t>
      </w:r>
      <w:r>
        <w:rPr>
          <w:rFonts w:ascii="黑体" w:hAnsi="黑体" w:cs="黑体" w:hint="eastAsia" w:eastAsia="黑体"/>
          <w:b w:val="false"/>
          <w:bCs w:val="false"/>
          <w:sz w:val="32"/>
          <w:szCs w:val="32"/>
        </w:rPr>
        <w:t>第二十六条</w:t>
      </w:r>
      <w:r>
        <w:rPr>
          <w:rFonts w:ascii="仿宋_GB2312" w:hAnsi="仿宋_GB2312" w:cs="仿宋_GB2312" w:hint="eastAsia" w:eastAsia="仿宋_GB2312"/>
          <w:b w:val="false"/>
          <w:bCs w:val="false"/>
          <w:sz w:val="32"/>
          <w:szCs w:val="32"/>
        </w:rPr>
        <w:t>　既有建筑节能改造应当以公共建筑改造为重点，实行强制性改造与市场引导相结合。</w:t>
      </w:r>
    </w:p>
    <w:p>
      <w:pPr>
        <w:pStyle w:val="BodyText"/>
        <w:keepNext w:val="false"/>
        <w:keepLines w:val="false"/>
        <w:pageBreakBefore w:val="false"/>
        <w:widowControl w:val="false"/>
        <w:kinsoku w:val="true"/>
        <w:overflowPunct w:val="true"/>
        <w:autoSpaceDE w:val="true"/>
        <w:bidi w:val="0"/>
        <w:spacing w:lineRule="atLeast" w:line="20" w:before="0" w:after="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shd w:fill="auto" w:val="clear"/>
        </w:rPr>
        <w:t xml:space="preserve">    </w:t>
      </w:r>
      <w:r>
        <w:rPr>
          <w:rFonts w:ascii="黑体" w:hAnsi="黑体" w:cs="黑体" w:hint="eastAsia" w:eastAsia="黑体"/>
          <w:b w:val="false"/>
          <w:bCs w:val="false"/>
          <w:sz w:val="32"/>
          <w:szCs w:val="32"/>
        </w:rPr>
        <w:t>第二十七条</w:t>
      </w:r>
      <w:r>
        <w:rPr>
          <w:rFonts w:ascii="仿宋_GB2312" w:hAnsi="仿宋_GB2312" w:cs="仿宋_GB2312" w:hint="eastAsia" w:eastAsia="仿宋_GB2312"/>
          <w:b w:val="false"/>
          <w:bCs w:val="false"/>
          <w:sz w:val="32"/>
          <w:szCs w:val="32"/>
        </w:rPr>
        <w:t xml:space="preserve">  鼓励相关行业协会利用市场机制，推动多渠道投资既有建筑节能改造。从事建筑节能改造的企业可以通过协议方式分享节能改造产生的收益。</w:t>
      </w:r>
    </w:p>
    <w:p>
      <w:pPr>
        <w:pStyle w:val="21"/>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shd w:fill="auto" w:val="clear"/>
        </w:rPr>
        <w:t xml:space="preserve">    </w:t>
      </w:r>
      <w:r>
        <w:rPr>
          <w:rFonts w:ascii="仿宋_GB2312" w:hAnsi="仿宋_GB2312" w:cs="仿宋_GB2312" w:hint="eastAsia" w:eastAsia="仿宋_GB2312"/>
          <w:b w:val="false"/>
          <w:bCs w:val="false"/>
          <w:sz w:val="32"/>
          <w:szCs w:val="32"/>
        </w:rPr>
        <w:t>相关行业协会可以组织进行建筑节能改造企业能力评价，促进建筑节能改造规范化。</w:t>
      </w:r>
    </w:p>
    <w:p>
      <w:pPr>
        <w:pStyle w:val="21"/>
        <w:keepNext w:val="false"/>
        <w:keepLines w:val="false"/>
        <w:pageBreakBefore w:val="false"/>
        <w:widowControl w:val="false"/>
        <w:tabs>
          <w:tab w:val="clear" w:pos="420"/>
          <w:tab w:val="left" w:pos="0" w:leader="none"/>
        </w:tabs>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shd w:fill="auto" w:val="clear"/>
        </w:rPr>
        <w:t xml:space="preserve">    </w:t>
      </w:r>
      <w:r>
        <w:rPr>
          <w:rFonts w:ascii="黑体" w:hAnsi="黑体" w:cs="黑体" w:hint="eastAsia" w:eastAsia="黑体"/>
          <w:b w:val="false"/>
          <w:bCs w:val="false"/>
          <w:sz w:val="32"/>
          <w:szCs w:val="32"/>
        </w:rPr>
        <w:t>第二十八条</w:t>
      </w:r>
      <w:r>
        <w:rPr>
          <w:rFonts w:ascii="仿宋_GB2312" w:hAnsi="仿宋_GB2312" w:cs="仿宋_GB2312" w:hint="eastAsia" w:eastAsia="仿宋_GB2312"/>
          <w:b w:val="false"/>
          <w:bCs w:val="false"/>
          <w:sz w:val="32"/>
          <w:szCs w:val="32"/>
        </w:rPr>
        <w:t xml:space="preserve">  既有建筑未达到现行建筑节能强制性标准和技术规范的，在进行围护结构和用能系统改造时，应当同步进行节能改造。</w:t>
      </w:r>
    </w:p>
    <w:p>
      <w:pPr>
        <w:pStyle w:val="21"/>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shd w:fill="auto" w:val="clear"/>
        </w:rPr>
        <w:t xml:space="preserve">    </w:t>
      </w:r>
      <w:r>
        <w:rPr>
          <w:rFonts w:ascii="黑体" w:hAnsi="黑体" w:cs="黑体" w:hint="eastAsia" w:eastAsia="黑体"/>
          <w:b w:val="false"/>
          <w:bCs w:val="false"/>
          <w:sz w:val="32"/>
          <w:szCs w:val="32"/>
        </w:rPr>
        <w:t>第二十九条</w:t>
      </w:r>
      <w:r>
        <w:rPr>
          <w:rFonts w:ascii="仿宋_GB2312" w:hAnsi="仿宋_GB2312" w:cs="仿宋_GB2312" w:hint="eastAsia" w:eastAsia="仿宋_GB2312"/>
          <w:b w:val="false"/>
          <w:bCs w:val="false"/>
          <w:sz w:val="32"/>
          <w:szCs w:val="32"/>
        </w:rPr>
        <w:t xml:space="preserve">  市主管部门应当会同市能源行政主管部门制定建筑物能源消耗统计办法，按照建筑物的类别、使用功能和规模等，对建筑物能源消耗实行分类统计。</w:t>
      </w:r>
    </w:p>
    <w:p>
      <w:pPr>
        <w:pStyle w:val="2"/>
        <w:keepNext w:val="false"/>
        <w:keepLines w:val="false"/>
        <w:pageBreakBefore w:val="false"/>
        <w:widowControl w:val="false"/>
        <w:kinsoku w:val="true"/>
        <w:overflowPunct w:val="true"/>
        <w:autoSpaceDE w:val="true"/>
        <w:bidi w:val="0"/>
        <w:spacing w:lineRule="atLeast" w:line="20" w:before="0" w:after="0"/>
        <w:ind w:firstLineChars="0" w:firstLine="0" w:endChars="0" w:end="0"/>
        <w:textAlignment w:val="auto"/>
        <w:rPr>
          <w:rFonts w:ascii="仿宋_GB2312" w:hAnsi="仿宋_GB2312" w:eastAsia="仿宋_GB2312" w:cs="仿宋_GB2312" w:hint="eastAsia"/>
          <w:b w:val="false"/>
          <w:bCs w:val="false"/>
          <w:sz w:val="32"/>
          <w:szCs w:val="32"/>
          <w:shd w:fill="auto" w:val="clear"/>
        </w:rPr>
      </w:pPr>
      <w:r>
        <w:rPr>
          <w:rFonts w:eastAsia="仿宋_GB2312" w:cs="仿宋_GB2312" w:hint="eastAsia" w:ascii="仿宋_GB2312" w:hAnsi="仿宋_GB2312"/>
          <w:b w:val="false"/>
          <w:bCs w:val="false"/>
          <w:sz w:val="32"/>
          <w:szCs w:val="32"/>
          <w:shd w:fill="auto" w:val="clear"/>
        </w:rPr>
        <w:t xml:space="preserve">    </w:t>
      </w:r>
      <w:r>
        <w:rPr>
          <w:rFonts w:ascii="仿宋_GB2312" w:hAnsi="仿宋_GB2312" w:cs="仿宋_GB2312" w:hint="eastAsia" w:eastAsia="仿宋_GB2312"/>
          <w:b w:val="false"/>
          <w:bCs w:val="false"/>
          <w:sz w:val="32"/>
          <w:szCs w:val="32"/>
          <w:shd w:fill="auto" w:val="clear"/>
        </w:rPr>
        <w:t>建筑物所有人或者物业管理单位应当如实提供建筑物能源消耗数据。</w:t>
      </w:r>
    </w:p>
    <w:p>
      <w:pPr>
        <w:pStyle w:val="21"/>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shd w:fill="auto" w:val="clear"/>
        </w:rPr>
        <w:t xml:space="preserve">    </w:t>
      </w:r>
      <w:r>
        <w:rPr>
          <w:rFonts w:ascii="黑体" w:hAnsi="黑体" w:cs="黑体" w:hint="eastAsia" w:eastAsia="黑体"/>
          <w:b w:val="false"/>
          <w:bCs w:val="false"/>
          <w:sz w:val="32"/>
          <w:szCs w:val="32"/>
        </w:rPr>
        <w:t>第三十条</w:t>
      </w:r>
      <w:r>
        <w:rPr>
          <w:rFonts w:ascii="仿宋_GB2312" w:hAnsi="仿宋_GB2312" w:cs="仿宋_GB2312" w:hint="eastAsia" w:eastAsia="仿宋_GB2312"/>
          <w:b w:val="false"/>
          <w:bCs w:val="false"/>
          <w:sz w:val="32"/>
          <w:szCs w:val="32"/>
        </w:rPr>
        <w:t xml:space="preserve">  市主管部门应当会同市能源行政主管部门根据建筑物的类别、使用功能和规模等，制定民用建筑用电定额标准。</w:t>
      </w:r>
    </w:p>
    <w:p>
      <w:pPr>
        <w:pStyle w:val="21"/>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shd w:fill="auto" w:val="clear"/>
        </w:rPr>
        <w:t xml:space="preserve">    </w:t>
      </w:r>
      <w:r>
        <w:rPr>
          <w:rFonts w:ascii="仿宋_GB2312" w:hAnsi="仿宋_GB2312" w:cs="仿宋_GB2312" w:hint="eastAsia" w:eastAsia="仿宋_GB2312"/>
          <w:b w:val="false"/>
          <w:bCs w:val="false"/>
          <w:sz w:val="32"/>
          <w:szCs w:val="32"/>
        </w:rPr>
        <w:t>用电超过定额标准的，征收用电超额附加费。具体办法由市政府另行制定。</w:t>
      </w:r>
    </w:p>
    <w:p>
      <w:pPr>
        <w:pStyle w:val="21"/>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shd w:fill="auto" w:val="clear"/>
        </w:rPr>
        <w:t xml:space="preserve">    </w:t>
      </w:r>
      <w:r>
        <w:rPr>
          <w:rFonts w:ascii="黑体" w:hAnsi="黑体" w:cs="黑体" w:hint="eastAsia" w:eastAsia="黑体"/>
          <w:b w:val="false"/>
          <w:bCs w:val="false"/>
          <w:sz w:val="32"/>
          <w:szCs w:val="32"/>
        </w:rPr>
        <w:t>第三十一条</w:t>
      </w:r>
      <w:r>
        <w:rPr>
          <w:rFonts w:ascii="仿宋_GB2312" w:hAnsi="仿宋_GB2312" w:cs="仿宋_GB2312" w:hint="eastAsia" w:eastAsia="仿宋_GB2312"/>
          <w:b w:val="false"/>
          <w:bCs w:val="false"/>
          <w:sz w:val="32"/>
          <w:szCs w:val="32"/>
        </w:rPr>
        <w:t xml:space="preserve">  公共建筑用电超出定额标准百分之五十的，市能源行政主管部门应当责令建筑物所有人限期治理；逾期不治理或者治理达不到要求的，应当实施强制性节能改造。</w:t>
      </w:r>
    </w:p>
    <w:p>
      <w:pPr>
        <w:pStyle w:val="21"/>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shd w:fill="auto" w:val="clear"/>
        </w:rPr>
        <w:t xml:space="preserve">    </w:t>
      </w:r>
      <w:r>
        <w:rPr>
          <w:rFonts w:ascii="黑体" w:hAnsi="黑体" w:cs="黑体" w:hint="eastAsia" w:eastAsia="黑体"/>
          <w:b w:val="false"/>
          <w:bCs w:val="false"/>
          <w:sz w:val="32"/>
          <w:szCs w:val="32"/>
        </w:rPr>
        <w:t>第三十二条</w:t>
      </w:r>
      <w:r>
        <w:rPr>
          <w:rFonts w:ascii="仿宋_GB2312" w:hAnsi="仿宋_GB2312" w:cs="仿宋_GB2312" w:hint="eastAsia" w:eastAsia="仿宋_GB2312"/>
          <w:b w:val="false"/>
          <w:bCs w:val="false"/>
          <w:sz w:val="32"/>
          <w:szCs w:val="32"/>
        </w:rPr>
        <w:t xml:space="preserve">  新建公共建筑和经过节能改造的既有公共建筑，采用集中供冷方式的，应当安设分户用冷计量装置和室内温度调控装置，按照分户实际用冷量收费。</w:t>
      </w:r>
    </w:p>
    <w:p>
      <w:pPr>
        <w:pStyle w:val="BodyText"/>
        <w:keepNext w:val="false"/>
        <w:keepLines w:val="false"/>
        <w:pageBreakBefore w:val="false"/>
        <w:widowControl w:val="false"/>
        <w:kinsoku w:val="true"/>
        <w:overflowPunct w:val="true"/>
        <w:autoSpaceDE w:val="true"/>
        <w:bidi w:val="0"/>
        <w:spacing w:lineRule="atLeast" w:line="20" w:before="0" w:after="0"/>
        <w:ind w:firstLineChars="0" w:firstLine="0" w:startChars="0" w:start="0" w:endChars="0" w:end="0"/>
        <w:jc w:val="center"/>
        <w:textAlignment w:val="auto"/>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BodyText"/>
        <w:keepNext w:val="false"/>
        <w:keepLines w:val="false"/>
        <w:pageBreakBefore w:val="false"/>
        <w:widowControl w:val="false"/>
        <w:kinsoku w:val="true"/>
        <w:overflowPunct w:val="true"/>
        <w:autoSpaceDE w:val="true"/>
        <w:bidi w:val="0"/>
        <w:spacing w:lineRule="atLeast" w:line="20" w:before="0" w:after="0"/>
        <w:ind w:firstLineChars="0" w:firstLine="0" w:startChars="0" w:start="0" w:endChars="0" w:end="0"/>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第四章  太阳能及其他可再生能源应用</w:t>
      </w:r>
    </w:p>
    <w:p>
      <w:pPr>
        <w:pStyle w:val="21"/>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21"/>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shd w:fill="auto" w:val="clear"/>
        </w:rPr>
        <w:t xml:space="preserve">    </w:t>
      </w:r>
      <w:r>
        <w:rPr>
          <w:rFonts w:ascii="黑体" w:hAnsi="黑体" w:cs="黑体" w:hint="eastAsia" w:eastAsia="黑体"/>
          <w:b w:val="false"/>
          <w:bCs w:val="false"/>
          <w:sz w:val="32"/>
          <w:szCs w:val="32"/>
        </w:rPr>
        <w:t>第三十三条</w:t>
      </w:r>
      <w:r>
        <w:rPr>
          <w:rFonts w:ascii="仿宋_GB2312" w:hAnsi="仿宋_GB2312" w:cs="仿宋_GB2312" w:hint="eastAsia" w:eastAsia="仿宋_GB2312"/>
          <w:b w:val="false"/>
          <w:bCs w:val="false"/>
          <w:sz w:val="32"/>
          <w:szCs w:val="32"/>
        </w:rPr>
        <w:t xml:space="preserve">  采用集中空调系统，有稳定热水需求，建筑面积在一万平方米以上的新建、改建、扩建公共建筑，应当安装空调废热回收装置；未安装的，不得通过建筑节能专项验收。</w:t>
      </w:r>
    </w:p>
    <w:p>
      <w:pPr>
        <w:pStyle w:val="21"/>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shd w:fill="auto" w:val="clear"/>
        </w:rPr>
        <w:t xml:space="preserve">    </w:t>
      </w:r>
      <w:r>
        <w:rPr>
          <w:rFonts w:ascii="黑体" w:hAnsi="黑体" w:cs="黑体" w:hint="eastAsia" w:eastAsia="黑体"/>
          <w:b w:val="false"/>
          <w:bCs w:val="false"/>
          <w:sz w:val="32"/>
          <w:szCs w:val="32"/>
        </w:rPr>
        <w:t>第三十四条</w:t>
      </w:r>
      <w:r>
        <w:rPr>
          <w:rFonts w:ascii="仿宋_GB2312" w:hAnsi="仿宋_GB2312" w:cs="仿宋_GB2312" w:hint="eastAsia" w:eastAsia="仿宋_GB2312"/>
          <w:b w:val="false"/>
          <w:bCs w:val="false"/>
          <w:sz w:val="32"/>
          <w:szCs w:val="32"/>
        </w:rPr>
        <w:t>　</w:t>
      </w:r>
      <w:r>
        <w:rPr>
          <w:rFonts w:ascii="仿宋_GB2312" w:hAnsi="仿宋_GB2312" w:cs="仿宋_GB2312" w:hint="eastAsia" w:eastAsia="仿宋_GB2312"/>
          <w:b w:val="false"/>
          <w:bCs w:val="false"/>
          <w:spacing w:val="-2"/>
          <w:sz w:val="32"/>
          <w:szCs w:val="32"/>
        </w:rPr>
        <w:t>具备太阳能集热条件的新建十二层以下住宅以及采用集中热水管理的酒店、宿舍、医院建筑，应当配置太阳能热水系统或者结合项目实际情况采用其他太阳能应用形式。具体办法由市主管部门另行制定。</w:t>
      </w:r>
    </w:p>
    <w:p>
      <w:pPr>
        <w:pStyle w:val="21"/>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shd w:fill="auto" w:val="clear"/>
        </w:rPr>
        <w:t xml:space="preserve">    </w:t>
      </w:r>
      <w:r>
        <w:rPr>
          <w:rFonts w:ascii="黑体" w:hAnsi="黑体" w:cs="黑体" w:hint="eastAsia" w:eastAsia="黑体"/>
          <w:b w:val="false"/>
          <w:bCs w:val="false"/>
          <w:sz w:val="32"/>
          <w:szCs w:val="32"/>
        </w:rPr>
        <w:t>第三十五条</w:t>
      </w:r>
      <w:r>
        <w:rPr>
          <w:rFonts w:ascii="仿宋_GB2312" w:hAnsi="仿宋_GB2312" w:cs="仿宋_GB2312" w:hint="eastAsia" w:eastAsia="仿宋_GB2312"/>
          <w:b w:val="false"/>
          <w:bCs w:val="false"/>
          <w:sz w:val="32"/>
          <w:szCs w:val="32"/>
        </w:rPr>
        <w:t>　鼓励新建公共建筑和十二层以上住宅建筑配置太阳能热水系统；鼓励其他可再生能源在建筑中应用的技术研究和示范工程建设。具体办法由市政府另行制定。</w:t>
      </w:r>
    </w:p>
    <w:p>
      <w:pPr>
        <w:pStyle w:val="21"/>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shd w:fill="auto" w:val="clear"/>
        </w:rPr>
        <w:t xml:space="preserve">    </w:t>
      </w:r>
      <w:r>
        <w:rPr>
          <w:rFonts w:ascii="黑体" w:hAnsi="黑体" w:cs="黑体" w:hint="eastAsia" w:eastAsia="黑体"/>
          <w:b w:val="false"/>
          <w:bCs w:val="false"/>
          <w:sz w:val="32"/>
          <w:szCs w:val="32"/>
        </w:rPr>
        <w:t>第三十六条</w:t>
      </w:r>
      <w:r>
        <w:rPr>
          <w:rFonts w:ascii="仿宋_GB2312" w:hAnsi="仿宋_GB2312" w:cs="仿宋_GB2312" w:hint="eastAsia" w:eastAsia="仿宋_GB2312"/>
          <w:b w:val="false"/>
          <w:bCs w:val="false"/>
          <w:sz w:val="32"/>
          <w:szCs w:val="32"/>
        </w:rPr>
        <w:t xml:space="preserve">  建设单位应当根据有关技术规范，在建筑物的设计和施工中为太阳能利用提供必要条件。</w:t>
      </w:r>
    </w:p>
    <w:p>
      <w:pPr>
        <w:pStyle w:val="21"/>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shd w:fill="auto" w:val="clear"/>
        </w:rPr>
        <w:t xml:space="preserve">    </w:t>
      </w:r>
      <w:r>
        <w:rPr>
          <w:rFonts w:ascii="仿宋_GB2312" w:hAnsi="仿宋_GB2312" w:cs="仿宋_GB2312" w:hint="eastAsia" w:eastAsia="仿宋_GB2312"/>
          <w:b w:val="false"/>
          <w:bCs w:val="false"/>
          <w:sz w:val="32"/>
          <w:szCs w:val="32"/>
        </w:rPr>
        <w:t>既有建筑住户可以在不影响建筑质量与安全的前提下，安装符合产品标准和技术规范的太阳能利用系统，当事人另有约定的除外。</w:t>
      </w:r>
    </w:p>
    <w:p>
      <w:pPr>
        <w:pStyle w:val="22"/>
        <w:keepNext w:val="false"/>
        <w:keepLines w:val="false"/>
        <w:pageBreakBefore w:val="false"/>
        <w:widowControl w:val="false"/>
        <w:kinsoku w:val="true"/>
        <w:overflowPunct w:val="true"/>
        <w:autoSpaceDE w:val="true"/>
        <w:bidi w:val="0"/>
        <w:spacing w:lineRule="atLeast" w:line="20" w:before="0" w:after="0"/>
        <w:ind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shd w:fill="auto" w:val="clear"/>
        </w:rPr>
        <w:t xml:space="preserve">    </w:t>
      </w:r>
      <w:r>
        <w:rPr>
          <w:rFonts w:ascii="黑体" w:hAnsi="黑体" w:cs="黑体" w:hint="eastAsia" w:eastAsia="黑体"/>
          <w:b w:val="false"/>
          <w:bCs w:val="false"/>
          <w:sz w:val="32"/>
          <w:szCs w:val="32"/>
        </w:rPr>
        <w:t>第三十七条</w:t>
      </w:r>
      <w:r>
        <w:rPr>
          <w:rFonts w:ascii="仿宋_GB2312" w:hAnsi="仿宋_GB2312" w:cs="仿宋_GB2312" w:hint="eastAsia" w:eastAsia="仿宋_GB2312"/>
          <w:b w:val="false"/>
          <w:bCs w:val="false"/>
          <w:sz w:val="32"/>
          <w:szCs w:val="32"/>
        </w:rPr>
        <w:t xml:space="preserve">  政府投资的建设项目在条件具备的情况下，应当优先运用太阳能和其他可再生能源。</w:t>
      </w:r>
    </w:p>
    <w:p>
      <w:pPr>
        <w:pStyle w:val="22"/>
        <w:keepNext w:val="false"/>
        <w:keepLines w:val="false"/>
        <w:pageBreakBefore w:val="false"/>
        <w:widowControl w:val="false"/>
        <w:kinsoku w:val="true"/>
        <w:overflowPunct w:val="true"/>
        <w:autoSpaceDE w:val="true"/>
        <w:bidi w:val="0"/>
        <w:spacing w:lineRule="atLeast" w:line="20" w:before="0" w:after="0"/>
        <w:ind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shd w:fill="auto" w:val="clear"/>
        </w:rPr>
        <w:t xml:space="preserve">    </w:t>
      </w:r>
      <w:r>
        <w:rPr>
          <w:rFonts w:ascii="黑体" w:hAnsi="黑体" w:cs="黑体" w:hint="eastAsia" w:eastAsia="黑体"/>
          <w:b w:val="false"/>
          <w:bCs w:val="false"/>
          <w:sz w:val="32"/>
          <w:szCs w:val="32"/>
        </w:rPr>
        <w:t>第三十八条</w:t>
      </w:r>
      <w:r>
        <w:rPr>
          <w:rFonts w:ascii="仿宋_GB2312" w:hAnsi="仿宋_GB2312" w:cs="仿宋_GB2312" w:hint="eastAsia" w:eastAsia="仿宋_GB2312"/>
          <w:b w:val="false"/>
          <w:bCs w:val="false"/>
          <w:sz w:val="32"/>
          <w:szCs w:val="32"/>
        </w:rPr>
        <w:t>　主管部门应当开展太阳能及其他可再生能源应用的宣传培训，促进太阳能及其他可再生能源的推广应用。</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BodyText"/>
        <w:keepNext w:val="false"/>
        <w:keepLines w:val="false"/>
        <w:pageBreakBefore w:val="false"/>
        <w:widowControl w:val="false"/>
        <w:kinsoku w:val="true"/>
        <w:overflowPunct w:val="true"/>
        <w:autoSpaceDE w:val="true"/>
        <w:bidi w:val="0"/>
        <w:spacing w:lineRule="atLeast" w:line="20" w:before="0" w:after="0"/>
        <w:ind w:firstLineChars="0" w:firstLine="0" w:startChars="0" w:start="0" w:endChars="0" w:end="0"/>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第五章  法律责任</w:t>
      </w:r>
    </w:p>
    <w:p>
      <w:pPr>
        <w:pStyle w:val="21"/>
        <w:keepNext w:val="false"/>
        <w:keepLines w:val="false"/>
        <w:pageBreakBefore w:val="false"/>
        <w:widowControl w:val="false"/>
        <w:tabs>
          <w:tab w:val="clear" w:pos="420"/>
          <w:tab w:val="left" w:pos="180" w:leader="none"/>
        </w:tabs>
        <w:kinsoku w:val="true"/>
        <w:overflowPunct w:val="true"/>
        <w:autoSpaceDE w:val="true"/>
        <w:bidi w:val="0"/>
        <w:spacing w:lineRule="atLeast" w:line="20"/>
        <w:ind w:firstLineChars="0" w:firstLine="0" w:startChars="0" w:start="0" w:endChars="0" w:end="0"/>
        <w:textAlignment w:val="auto"/>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3"/>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shd w:fill="auto" w:val="clear"/>
        </w:rPr>
        <w:t xml:space="preserve">    </w:t>
      </w:r>
      <w:r>
        <w:rPr>
          <w:rFonts w:ascii="黑体" w:hAnsi="黑体" w:cs="黑体" w:hint="eastAsia" w:eastAsia="黑体"/>
          <w:b w:val="false"/>
          <w:bCs w:val="false"/>
          <w:sz w:val="32"/>
          <w:szCs w:val="32"/>
        </w:rPr>
        <w:t>第三十九条</w:t>
      </w:r>
      <w:r>
        <w:rPr>
          <w:rFonts w:ascii="仿宋_GB2312" w:hAnsi="仿宋_GB2312" w:cs="仿宋_GB2312" w:hint="eastAsia" w:eastAsia="仿宋_GB2312"/>
          <w:b w:val="false"/>
          <w:bCs w:val="false"/>
          <w:sz w:val="32"/>
          <w:szCs w:val="32"/>
        </w:rPr>
        <w:t xml:space="preserve"> 　建设单位违反本条例第十一条第二款、第十八条第三款规定，采用列入禁止目录的技术、工艺、设备、材料和产品或者要求设计、施工、监理、检测等单位违反建筑节能强制性标准和技术规范的，由主管部门责令限期改正，并处五万元以上二十万元以下罚款。 </w:t>
      </w:r>
    </w:p>
    <w:p>
      <w:pPr>
        <w:pStyle w:val="21"/>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shd w:fill="auto" w:val="clear"/>
        </w:rPr>
        <w:t xml:space="preserve">    </w:t>
      </w:r>
      <w:r>
        <w:rPr>
          <w:rFonts w:ascii="黑体" w:hAnsi="黑体" w:cs="黑体" w:hint="eastAsia" w:eastAsia="黑体"/>
          <w:b w:val="false"/>
          <w:bCs w:val="false"/>
          <w:sz w:val="32"/>
          <w:szCs w:val="32"/>
        </w:rPr>
        <w:t>第四十条</w:t>
      </w:r>
      <w:r>
        <w:rPr>
          <w:rFonts w:ascii="仿宋_GB2312" w:hAnsi="仿宋_GB2312" w:cs="仿宋_GB2312" w:hint="eastAsia" w:eastAsia="仿宋_GB2312"/>
          <w:b w:val="false"/>
          <w:bCs w:val="false"/>
          <w:sz w:val="32"/>
          <w:szCs w:val="32"/>
        </w:rPr>
        <w:t>　建设单位违反本条例第二十三条第一款规定，未经建筑节能专项验收或者验收不合格，将建筑物交付使用的，由主管部门责令限期改正，并处五万元以上五十万元以下罚款。</w:t>
      </w:r>
    </w:p>
    <w:p>
      <w:pPr>
        <w:pStyle w:val="21"/>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shd w:fill="auto" w:val="clear"/>
        </w:rPr>
        <w:t xml:space="preserve">    </w:t>
      </w:r>
      <w:r>
        <w:rPr>
          <w:rFonts w:ascii="黑体" w:hAnsi="黑体" w:cs="黑体" w:hint="eastAsia" w:eastAsia="黑体"/>
          <w:b w:val="false"/>
          <w:bCs w:val="false"/>
          <w:sz w:val="32"/>
          <w:szCs w:val="32"/>
        </w:rPr>
        <w:t>第四十一条</w:t>
      </w:r>
      <w:r>
        <w:rPr>
          <w:rFonts w:ascii="仿宋_GB2312" w:hAnsi="仿宋_GB2312" w:cs="仿宋_GB2312" w:hint="eastAsia" w:eastAsia="仿宋_GB2312"/>
          <w:b w:val="false"/>
          <w:bCs w:val="false"/>
          <w:sz w:val="32"/>
          <w:szCs w:val="32"/>
        </w:rPr>
        <w:t xml:space="preserve">  设计单位违反本条例第十一条第二款、第十九条规定，在设计中采用列入禁止目录的技术、工艺、设备、材料和产品或者未按照有关建筑节能的法律、法规、强制性标准和技术性规范进行节能设计的，由主管部门责令限期改正，并处五万元以上二十万元以下罚款。</w:t>
      </w:r>
    </w:p>
    <w:p>
      <w:pPr>
        <w:pStyle w:val="21"/>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shd w:fill="auto" w:val="clear"/>
        </w:rPr>
        <w:t xml:space="preserve">    </w:t>
      </w:r>
      <w:r>
        <w:rPr>
          <w:rFonts w:ascii="黑体" w:hAnsi="黑体" w:cs="黑体" w:hint="eastAsia" w:eastAsia="黑体"/>
          <w:b w:val="false"/>
          <w:bCs w:val="false"/>
          <w:sz w:val="32"/>
          <w:szCs w:val="32"/>
        </w:rPr>
        <w:t>第四十二条</w:t>
      </w:r>
      <w:r>
        <w:rPr>
          <w:rFonts w:ascii="仿宋_GB2312" w:hAnsi="仿宋_GB2312" w:cs="仿宋_GB2312" w:hint="eastAsia" w:eastAsia="仿宋_GB2312"/>
          <w:b w:val="false"/>
          <w:bCs w:val="false"/>
          <w:sz w:val="32"/>
          <w:szCs w:val="32"/>
        </w:rPr>
        <w:t>　</w:t>
      </w:r>
      <w:r>
        <w:rPr>
          <w:rFonts w:ascii="仿宋_GB2312" w:hAnsi="仿宋_GB2312" w:cs="仿宋_GB2312" w:hint="eastAsia" w:eastAsia="仿宋_GB2312"/>
          <w:b w:val="false"/>
          <w:bCs w:val="false"/>
          <w:spacing w:val="-2"/>
          <w:sz w:val="32"/>
          <w:szCs w:val="32"/>
        </w:rPr>
        <w:t>施工图设计文件审查机构违反本条例第二十条规定，对施工图设计文件中的节能内容不符合建筑节能强制性标准和技术规范，出具施工图设计文件审查合格证明的，由主管部门责令限期改正，并处一万元以上十万元以下罚款。</w:t>
      </w:r>
    </w:p>
    <w:p>
      <w:pPr>
        <w:pStyle w:val="21"/>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shd w:fill="auto" w:val="clear"/>
        </w:rPr>
        <w:t xml:space="preserve">    </w:t>
      </w:r>
      <w:r>
        <w:rPr>
          <w:rFonts w:ascii="黑体" w:hAnsi="黑体" w:cs="黑体" w:hint="eastAsia" w:eastAsia="黑体"/>
          <w:b w:val="false"/>
          <w:bCs w:val="false"/>
          <w:sz w:val="32"/>
          <w:szCs w:val="32"/>
        </w:rPr>
        <w:t>第四十三条</w:t>
      </w:r>
      <w:r>
        <w:rPr>
          <w:rFonts w:ascii="仿宋_GB2312" w:hAnsi="仿宋_GB2312" w:cs="仿宋_GB2312" w:hint="eastAsia" w:eastAsia="仿宋_GB2312"/>
          <w:b w:val="false"/>
          <w:bCs w:val="false"/>
          <w:sz w:val="32"/>
          <w:szCs w:val="32"/>
        </w:rPr>
        <w:t xml:space="preserve">  施工单位违反本条例第十一条第二款、第二十一条规定，采用列入禁止目录的技术、工艺、设备、材料和产品或者未按照建筑节能设计要求和建筑节能施工规范进行施工的，由主管部门责令限期改正，并处五万元以上二十万元以下罚款。</w:t>
      </w:r>
    </w:p>
    <w:p>
      <w:pPr>
        <w:pStyle w:val="21"/>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shd w:fill="auto" w:val="clear"/>
        </w:rPr>
        <w:t xml:space="preserve">    </w:t>
      </w:r>
      <w:r>
        <w:rPr>
          <w:rFonts w:ascii="黑体" w:hAnsi="黑体" w:cs="黑体" w:hint="eastAsia" w:eastAsia="黑体"/>
          <w:b w:val="false"/>
          <w:bCs w:val="false"/>
          <w:sz w:val="32"/>
          <w:szCs w:val="32"/>
        </w:rPr>
        <w:t>第四十四条</w:t>
      </w:r>
      <w:r>
        <w:rPr>
          <w:rFonts w:ascii="仿宋_GB2312" w:hAnsi="仿宋_GB2312" w:cs="仿宋_GB2312" w:hint="eastAsia" w:eastAsia="仿宋_GB2312"/>
          <w:b w:val="false"/>
          <w:bCs w:val="false"/>
          <w:sz w:val="32"/>
          <w:szCs w:val="32"/>
        </w:rPr>
        <w:t xml:space="preserve">  监理单位违反本条例第二十二条规定，未履行监理职责的，由主管部门处五千元以上五万元以下罚款。</w:t>
      </w:r>
    </w:p>
    <w:p>
      <w:pPr>
        <w:pStyle w:val="21"/>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shd w:fill="auto" w:val="clear"/>
        </w:rPr>
        <w:t xml:space="preserve">    </w:t>
      </w:r>
      <w:r>
        <w:rPr>
          <w:rFonts w:ascii="黑体" w:hAnsi="黑体" w:cs="黑体" w:hint="eastAsia" w:eastAsia="黑体"/>
          <w:b w:val="false"/>
          <w:bCs w:val="false"/>
          <w:sz w:val="32"/>
          <w:szCs w:val="32"/>
        </w:rPr>
        <w:t>第四十五条</w:t>
      </w:r>
      <w:r>
        <w:rPr>
          <w:rFonts w:ascii="仿宋_GB2312" w:hAnsi="仿宋_GB2312" w:cs="仿宋_GB2312" w:hint="eastAsia" w:eastAsia="仿宋_GB2312"/>
          <w:b w:val="false"/>
          <w:bCs w:val="false"/>
          <w:sz w:val="32"/>
          <w:szCs w:val="32"/>
        </w:rPr>
        <w:t xml:space="preserve">　房地产开发单位违反本条例第二十四条规定，在销售房屋时未如实明示建筑节能相关信息的，由房地产主管部门责令限期改正，并处五万元以上二十万元以下罚款。 </w:t>
      </w:r>
    </w:p>
    <w:p>
      <w:pPr>
        <w:pStyle w:val="21"/>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shd w:fill="auto" w:val="clear"/>
        </w:rPr>
        <w:t xml:space="preserve">    </w:t>
      </w:r>
      <w:r>
        <w:rPr>
          <w:rFonts w:ascii="黑体" w:hAnsi="黑体" w:cs="黑体" w:hint="eastAsia" w:eastAsia="黑体"/>
          <w:b w:val="false"/>
          <w:bCs w:val="false"/>
          <w:sz w:val="32"/>
          <w:szCs w:val="32"/>
        </w:rPr>
        <w:t>第四十六条</w:t>
      </w:r>
      <w:r>
        <w:rPr>
          <w:rFonts w:ascii="仿宋_GB2312" w:hAnsi="仿宋_GB2312" w:cs="仿宋_GB2312" w:hint="eastAsia" w:eastAsia="仿宋_GB2312"/>
          <w:b w:val="false"/>
          <w:bCs w:val="false"/>
          <w:sz w:val="32"/>
          <w:szCs w:val="32"/>
        </w:rPr>
        <w:t xml:space="preserve">  建筑物所有人或者物业管理单位违反本条例第二十九条第二款规定，未如实提供建筑物能源消耗数据的，由主管部门责令限期改正；拒不改正的，处二千元以上二万元以下罚款。</w:t>
      </w:r>
    </w:p>
    <w:p>
      <w:pPr>
        <w:pStyle w:val="21"/>
        <w:keepNext w:val="false"/>
        <w:keepLines w:val="false"/>
        <w:pageBreakBefore w:val="false"/>
        <w:widowControl w:val="false"/>
        <w:tabs>
          <w:tab w:val="clear" w:pos="420"/>
          <w:tab w:val="left" w:pos="180" w:leader="none"/>
        </w:tabs>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shd w:fill="auto" w:val="clear"/>
        </w:rPr>
        <w:t xml:space="preserve">    </w:t>
      </w:r>
      <w:r>
        <w:rPr>
          <w:rFonts w:ascii="黑体" w:hAnsi="黑体" w:cs="黑体" w:hint="eastAsia" w:eastAsia="黑体"/>
          <w:b w:val="false"/>
          <w:bCs w:val="false"/>
          <w:sz w:val="32"/>
          <w:szCs w:val="32"/>
        </w:rPr>
        <w:t>第四十七条</w:t>
      </w:r>
      <w:r>
        <w:rPr>
          <w:rFonts w:ascii="仿宋_GB2312" w:hAnsi="仿宋_GB2312" w:cs="仿宋_GB2312" w:hint="eastAsia" w:eastAsia="仿宋_GB2312"/>
          <w:b w:val="false"/>
          <w:bCs w:val="false"/>
          <w:sz w:val="32"/>
          <w:szCs w:val="32"/>
        </w:rPr>
        <w:t xml:space="preserve">　建筑物所有人或者物业管理单位违反本条例第三十二条规定，对采用集中供冷方式的新建建筑或者经过节能改造的既有建筑未实行分户用冷计量收费的，由主管部门责令限期改正，并处一万元以上五万元以下罚款。 </w:t>
      </w:r>
    </w:p>
    <w:p>
      <w:pPr>
        <w:pStyle w:val="21"/>
        <w:keepNext w:val="false"/>
        <w:keepLines w:val="false"/>
        <w:pageBreakBefore w:val="false"/>
        <w:widowControl w:val="false"/>
        <w:tabs>
          <w:tab w:val="clear" w:pos="420"/>
          <w:tab w:val="left" w:pos="180" w:leader="none"/>
        </w:tabs>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shd w:fill="auto" w:val="clear"/>
        </w:rPr>
        <w:t xml:space="preserve">    </w:t>
      </w:r>
      <w:r>
        <w:rPr>
          <w:rFonts w:ascii="黑体" w:hAnsi="黑体" w:cs="黑体" w:hint="eastAsia" w:eastAsia="黑体"/>
          <w:b w:val="false"/>
          <w:bCs w:val="false"/>
          <w:sz w:val="32"/>
          <w:szCs w:val="32"/>
        </w:rPr>
        <w:t>第四十八条</w:t>
      </w:r>
      <w:r>
        <w:rPr>
          <w:rFonts w:ascii="仿宋_GB2312" w:hAnsi="仿宋_GB2312" w:cs="仿宋_GB2312" w:hint="eastAsia" w:eastAsia="仿宋_GB2312"/>
          <w:b w:val="false"/>
          <w:bCs w:val="false"/>
          <w:sz w:val="32"/>
          <w:szCs w:val="32"/>
        </w:rPr>
        <w:t>　建设、设计、施工、监理、施工图审查等单位违反本条例规定的，有关主管部门可以将其违法行为作为不良记录予以公示。</w:t>
      </w:r>
    </w:p>
    <w:p>
      <w:pPr>
        <w:pStyle w:val="21"/>
        <w:keepNext w:val="false"/>
        <w:keepLines w:val="false"/>
        <w:pageBreakBefore w:val="false"/>
        <w:widowControl w:val="false"/>
        <w:tabs>
          <w:tab w:val="clear" w:pos="420"/>
          <w:tab w:val="left" w:pos="180" w:leader="none"/>
        </w:tabs>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shd w:fill="auto" w:val="clear"/>
        </w:rPr>
        <w:t xml:space="preserve">    </w:t>
      </w:r>
      <w:r>
        <w:rPr>
          <w:rFonts w:ascii="黑体" w:hAnsi="黑体" w:cs="黑体" w:hint="eastAsia" w:eastAsia="黑体"/>
          <w:b w:val="false"/>
          <w:bCs w:val="false"/>
          <w:sz w:val="32"/>
          <w:szCs w:val="32"/>
        </w:rPr>
        <w:t>第四十九条</w:t>
      </w:r>
      <w:r>
        <w:rPr>
          <w:rFonts w:ascii="仿宋_GB2312" w:hAnsi="仿宋_GB2312" w:cs="仿宋_GB2312" w:hint="eastAsia" w:eastAsia="仿宋_GB2312"/>
          <w:b w:val="false"/>
          <w:bCs w:val="false"/>
          <w:sz w:val="32"/>
          <w:szCs w:val="32"/>
        </w:rPr>
        <w:t>　依照本条例规定给予单位罚款处罚的，对单位直接负责的主管人员和其他直接责任人员，分别处以单位罚款数额百分之十的罚款。</w:t>
      </w:r>
    </w:p>
    <w:p>
      <w:pPr>
        <w:pStyle w:val="21"/>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21"/>
        <w:keepNext w:val="false"/>
        <w:keepLines w:val="false"/>
        <w:pageBreakBefore w:val="false"/>
        <w:widowControl w:val="false"/>
        <w:numPr>
          <w:ilvl w:val="0"/>
          <w:numId w:val="0"/>
        </w:numPr>
        <w:kinsoku w:val="true"/>
        <w:overflowPunct w:val="true"/>
        <w:autoSpaceDE w:val="true"/>
        <w:bidi w:val="0"/>
        <w:spacing w:lineRule="atLeast" w:line="20"/>
        <w:ind w:firstLineChars="0" w:firstLine="0" w:startChars="0" w:start="0" w:endChars="0" w:end="0"/>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第六章  附则</w:t>
      </w:r>
    </w:p>
    <w:p>
      <w:pPr>
        <w:pStyle w:val="21"/>
        <w:keepNext w:val="false"/>
        <w:keepLines w:val="false"/>
        <w:pageBreakBefore w:val="false"/>
        <w:widowControl w:val="false"/>
        <w:kinsoku w:val="true"/>
        <w:overflowPunct w:val="true"/>
        <w:autoSpaceDE w:val="true"/>
        <w:bidi w:val="0"/>
        <w:spacing w:lineRule="atLeast" w:line="20"/>
        <w:ind w:firstLineChars="0" w:firstLine="0" w:startChars="0" w:start="0" w:endChars="0" w:end="0"/>
        <w:jc w:val="center"/>
        <w:textAlignment w:val="auto"/>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21"/>
        <w:keepNext w:val="false"/>
        <w:keepLines w:val="false"/>
        <w:pageBreakBefore w:val="false"/>
        <w:widowControl w:val="false"/>
        <w:tabs>
          <w:tab w:val="clear" w:pos="420"/>
          <w:tab w:val="left" w:pos="180" w:leader="none"/>
        </w:tabs>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shd w:fill="auto" w:val="clear"/>
        </w:rPr>
        <w:t xml:space="preserve">    </w:t>
      </w:r>
      <w:r>
        <w:rPr>
          <w:rFonts w:ascii="黑体" w:hAnsi="黑体" w:cs="黑体" w:hint="eastAsia" w:eastAsia="黑体"/>
          <w:b w:val="false"/>
          <w:bCs w:val="false"/>
          <w:sz w:val="32"/>
          <w:szCs w:val="32"/>
        </w:rPr>
        <w:t>第五十条</w:t>
      </w:r>
      <w:r>
        <w:rPr>
          <w:rFonts w:ascii="仿宋_GB2312" w:hAnsi="仿宋_GB2312" w:cs="仿宋_GB2312" w:hint="eastAsia" w:eastAsia="仿宋_GB2312"/>
          <w:b w:val="false"/>
          <w:bCs w:val="false"/>
          <w:sz w:val="32"/>
          <w:szCs w:val="32"/>
        </w:rPr>
        <w:t>　本条例下列用语的含义是：</w:t>
      </w:r>
    </w:p>
    <w:p>
      <w:pPr>
        <w:pStyle w:val="21"/>
        <w:keepNext w:val="false"/>
        <w:keepLines w:val="false"/>
        <w:pageBreakBefore w:val="false"/>
        <w:widowControl w:val="false"/>
        <w:tabs>
          <w:tab w:val="clear" w:pos="420"/>
          <w:tab w:val="left" w:pos="0" w:leader="none"/>
        </w:tabs>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shd w:fill="auto" w:val="clear"/>
        </w:rPr>
        <w:t xml:space="preserve">    </w:t>
      </w:r>
      <w:r>
        <w:rPr>
          <w:rFonts w:ascii="仿宋_GB2312" w:hAnsi="仿宋_GB2312" w:cs="仿宋_GB2312" w:hint="eastAsia" w:eastAsia="仿宋_GB2312"/>
          <w:b w:val="false"/>
          <w:bCs w:val="false"/>
          <w:sz w:val="32"/>
          <w:szCs w:val="32"/>
        </w:rPr>
        <w:t>（一）民用建筑，包括居住建筑和公共建筑，其范围按照国家标准执行；</w:t>
      </w:r>
    </w:p>
    <w:p>
      <w:pPr>
        <w:pStyle w:val="21"/>
        <w:keepNext w:val="false"/>
        <w:keepLines w:val="false"/>
        <w:pageBreakBefore w:val="false"/>
        <w:widowControl w:val="false"/>
        <w:tabs>
          <w:tab w:val="clear" w:pos="420"/>
          <w:tab w:val="left" w:pos="0" w:leader="none"/>
        </w:tabs>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shd w:fill="auto" w:val="clear"/>
        </w:rPr>
        <w:t xml:space="preserve">    </w:t>
      </w:r>
      <w:r>
        <w:rPr>
          <w:rFonts w:ascii="仿宋_GB2312" w:hAnsi="仿宋_GB2312" w:cs="仿宋_GB2312" w:hint="eastAsia" w:eastAsia="仿宋_GB2312"/>
          <w:b w:val="false"/>
          <w:bCs w:val="false"/>
          <w:sz w:val="32"/>
          <w:szCs w:val="32"/>
        </w:rPr>
        <w:t>（二）既有建筑，是指本条例实施之前已经通过竣工验收的建筑物。</w:t>
      </w:r>
    </w:p>
    <w:p>
      <w:pPr>
        <w:pStyle w:val="21"/>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shd w:fill="auto" w:val="clear"/>
        </w:rPr>
        <w:t xml:space="preserve">    </w:t>
      </w:r>
      <w:r>
        <w:rPr>
          <w:rFonts w:ascii="黑体" w:hAnsi="黑体" w:cs="黑体" w:hint="eastAsia" w:eastAsia="黑体"/>
          <w:b w:val="false"/>
          <w:bCs w:val="false"/>
          <w:sz w:val="32"/>
          <w:szCs w:val="32"/>
        </w:rPr>
        <w:t>第五十一条</w:t>
      </w:r>
      <w:r>
        <w:rPr>
          <w:rFonts w:ascii="仿宋_GB2312" w:hAnsi="仿宋_GB2312" w:cs="仿宋_GB2312" w:hint="eastAsia" w:eastAsia="仿宋_GB2312"/>
          <w:b w:val="false"/>
          <w:bCs w:val="false"/>
          <w:sz w:val="32"/>
          <w:szCs w:val="32"/>
        </w:rPr>
        <w:t>　本条例规定由市政府或者市主管部门另行制定具体办法的，市政府或者市主管部门应当自本条例施行之日起十八个月内制定。</w:t>
      </w:r>
    </w:p>
    <w:p>
      <w:pPr>
        <w:pStyle w:val="21"/>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shd w:fill="auto" w:val="clear"/>
        </w:rPr>
        <w:t xml:space="preserve">    </w:t>
      </w:r>
      <w:r>
        <w:rPr>
          <w:rFonts w:ascii="黑体" w:hAnsi="黑体" w:cs="黑体" w:hint="eastAsia" w:eastAsia="黑体"/>
          <w:b w:val="false"/>
          <w:bCs w:val="false"/>
          <w:sz w:val="32"/>
          <w:szCs w:val="32"/>
        </w:rPr>
        <w:t>第五十二条</w:t>
      </w:r>
      <w:r>
        <w:rPr>
          <w:rFonts w:ascii="仿宋_GB2312" w:hAnsi="仿宋_GB2312" w:cs="仿宋_GB2312" w:hint="eastAsia" w:eastAsia="仿宋_GB2312"/>
          <w:b w:val="false"/>
          <w:bCs w:val="false"/>
          <w:sz w:val="32"/>
          <w:szCs w:val="32"/>
        </w:rPr>
        <w:t xml:space="preserve">  对本条例规定的罚款处罚，市政府有关部门应当制定具体实施标准。该具体实施标准与本条例同时施行；需要修订时，制定机关应当及时进行修订。</w:t>
      </w:r>
    </w:p>
    <w:p>
      <w:pPr>
        <w:pStyle w:val="2"/>
        <w:keepNext w:val="false"/>
        <w:keepLines w:val="false"/>
        <w:pageBreakBefore w:val="false"/>
        <w:widowControl w:val="false"/>
        <w:kinsoku w:val="true"/>
        <w:overflowPunct w:val="true"/>
        <w:autoSpaceDE w:val="true"/>
        <w:bidi w:val="0"/>
        <w:snapToGrid w:val="true"/>
        <w:spacing w:lineRule="atLeast" w:line="20" w:before="0" w:after="0"/>
        <w:ind w:firstLineChars="0" w:firstLine="0" w:endChars="0" w:end="0"/>
        <w:textAlignment w:val="auto"/>
        <w:rPr>
          <w:rFonts w:ascii="仿宋_GB2312" w:hAnsi="仿宋_GB2312" w:eastAsia="仿宋_GB2312" w:cs="仿宋_GB2312" w:hint="eastAsia"/>
          <w:b w:val="false"/>
          <w:bCs w:val="false"/>
          <w:sz w:val="32"/>
          <w:szCs w:val="32"/>
          <w:shd w:fill="auto" w:val="clear"/>
        </w:rPr>
      </w:pPr>
      <w:r>
        <w:rPr>
          <w:rFonts w:eastAsia="仿宋_GB2312" w:cs="仿宋_GB2312" w:hint="eastAsia" w:ascii="仿宋_GB2312" w:hAnsi="仿宋_GB2312"/>
          <w:b w:val="false"/>
          <w:bCs w:val="false"/>
          <w:sz w:val="32"/>
          <w:szCs w:val="32"/>
          <w:shd w:fill="auto" w:val="clear"/>
        </w:rPr>
        <w:t xml:space="preserve">    </w:t>
      </w:r>
      <w:r>
        <w:rPr>
          <w:rFonts w:ascii="黑体" w:hAnsi="黑体" w:cs="黑体" w:hint="eastAsia" w:eastAsia="黑体"/>
          <w:b w:val="false"/>
          <w:bCs w:val="false"/>
          <w:sz w:val="32"/>
          <w:szCs w:val="32"/>
          <w:shd w:fill="auto" w:val="clear"/>
        </w:rPr>
        <w:t>第五十三条</w:t>
      </w:r>
      <w:r>
        <w:rPr>
          <w:rFonts w:ascii="仿宋_GB2312" w:hAnsi="仿宋_GB2312" w:cs="仿宋_GB2312" w:hint="eastAsia" w:eastAsia="仿宋_GB2312"/>
          <w:b w:val="false"/>
          <w:bCs w:val="false"/>
          <w:sz w:val="32"/>
          <w:szCs w:val="32"/>
          <w:shd w:fill="auto" w:val="clear"/>
        </w:rPr>
        <w:t>　本条例实施后通过竣工验收的建筑物，因使用年限、功能变化等因素，其能源消耗超过规定标准需要进行节能改造的，适用本条例既有建筑节能改造有关规定。</w:t>
      </w:r>
    </w:p>
    <w:p>
      <w:pPr>
        <w:pStyle w:val="21"/>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shd w:fill="auto" w:val="clear"/>
        </w:rPr>
        <w:t xml:space="preserve">    </w:t>
      </w:r>
      <w:r>
        <w:rPr>
          <w:rFonts w:ascii="黑体" w:hAnsi="黑体" w:cs="黑体" w:hint="eastAsia" w:eastAsia="黑体"/>
          <w:b w:val="false"/>
          <w:bCs w:val="false"/>
          <w:sz w:val="32"/>
          <w:szCs w:val="32"/>
        </w:rPr>
        <w:t>第五十四条</w:t>
      </w:r>
      <w:r>
        <w:rPr>
          <w:rFonts w:ascii="仿宋_GB2312" w:hAnsi="仿宋_GB2312" w:cs="仿宋_GB2312" w:hint="eastAsia" w:eastAsia="仿宋_GB2312"/>
          <w:b w:val="false"/>
          <w:bCs w:val="false"/>
          <w:sz w:val="32"/>
          <w:szCs w:val="32"/>
        </w:rPr>
        <w:t>　采用集中空调系统的工业建筑的建筑节能，参照本条例有关规定执行。</w:t>
      </w:r>
    </w:p>
    <w:p>
      <w:pPr>
        <w:pStyle w:val="21"/>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shd w:fill="auto" w:val="clear"/>
        </w:rPr>
        <w:t xml:space="preserve">    </w:t>
      </w:r>
      <w:r>
        <w:rPr>
          <w:rFonts w:ascii="黑体" w:hAnsi="黑体" w:cs="黑体" w:hint="eastAsia" w:eastAsia="黑体"/>
          <w:b w:val="false"/>
          <w:bCs w:val="false"/>
          <w:sz w:val="32"/>
          <w:szCs w:val="32"/>
        </w:rPr>
        <w:t>第五十五条</w:t>
      </w:r>
      <w:r>
        <w:rPr>
          <w:rFonts w:ascii="仿宋_GB2312" w:hAnsi="仿宋_GB2312" w:cs="仿宋_GB2312" w:hint="eastAsia" w:eastAsia="仿宋_GB2312"/>
          <w:b w:val="false"/>
          <w:bCs w:val="false"/>
          <w:sz w:val="32"/>
          <w:szCs w:val="32"/>
        </w:rPr>
        <w:t>　本条例自</w:t>
      </w:r>
      <w:r>
        <w:rPr>
          <w:rFonts w:eastAsia="仿宋_GB2312" w:cs="仿宋_GB2312" w:hint="eastAsia" w:ascii="仿宋_GB2312" w:hAnsi="仿宋_GB2312"/>
          <w:b w:val="false"/>
          <w:bCs w:val="false"/>
          <w:sz w:val="32"/>
          <w:szCs w:val="32"/>
        </w:rPr>
        <w:t>2006</w:t>
      </w:r>
      <w:r>
        <w:rPr>
          <w:rFonts w:ascii="仿宋_GB2312" w:hAnsi="仿宋_GB2312" w:cs="仿宋_GB2312" w:hint="eastAsia" w:eastAsia="仿宋_GB2312"/>
          <w:b w:val="false"/>
          <w:bCs w:val="false"/>
          <w:sz w:val="32"/>
          <w:szCs w:val="32"/>
        </w:rPr>
        <w:t>年</w:t>
      </w:r>
      <w:r>
        <w:rPr>
          <w:rFonts w:eastAsia="仿宋_GB2312" w:cs="仿宋_GB2312" w:hint="eastAsia" w:ascii="仿宋_GB2312" w:hAnsi="仿宋_GB2312"/>
          <w:b w:val="false"/>
          <w:bCs w:val="false"/>
          <w:sz w:val="32"/>
          <w:szCs w:val="32"/>
        </w:rPr>
        <w:t>11</w:t>
      </w:r>
      <w:r>
        <w:rPr>
          <w:rFonts w:ascii="仿宋_GB2312" w:hAnsi="仿宋_GB2312" w:cs="仿宋_GB2312" w:hint="eastAsia" w:eastAsia="仿宋_GB2312"/>
          <w:b w:val="false"/>
          <w:bCs w:val="false"/>
          <w:sz w:val="32"/>
          <w:szCs w:val="32"/>
        </w:rPr>
        <w:t>月</w:t>
      </w:r>
      <w:r>
        <w:rPr>
          <w:rFonts w:eastAsia="仿宋_GB2312" w:cs="仿宋_GB2312" w:hint="eastAsia" w:ascii="仿宋_GB2312" w:hAnsi="仿宋_GB2312"/>
          <w:b w:val="false"/>
          <w:bCs w:val="false"/>
          <w:sz w:val="32"/>
          <w:szCs w:val="32"/>
        </w:rPr>
        <w:t>1</w:t>
      </w:r>
      <w:r>
        <w:rPr>
          <w:rFonts w:ascii="仿宋_GB2312" w:hAnsi="仿宋_GB2312" w:cs="仿宋_GB2312" w:hint="eastAsia" w:eastAsia="仿宋_GB2312"/>
          <w:b w:val="false"/>
          <w:bCs w:val="false"/>
          <w:sz w:val="32"/>
          <w:szCs w:val="32"/>
        </w:rPr>
        <w:t>日起施行。</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r>
    </w:p>
    <w:sectPr>
      <w:headerReference w:type="even" r:id="rId2"/>
      <w:headerReference w:type="default" r:id="rId3"/>
      <w:footerReference w:type="even" r:id="rId4"/>
      <w:footerReference w:type="default" r:id="rId5"/>
      <w:type w:val="nextPage"/>
      <w:pgSz w:w="11906" w:h="16838"/>
      <w:pgMar w:left="1587" w:right="1474" w:gutter="0" w:header="0" w:top="2098" w:footer="1587" w:bottom="1984"/>
      <w:pgNumType w:fmt="decimal"/>
      <w:formProt w:val="false"/>
      <w:textDirection w:val="lrTb"/>
      <w:docGrid w:type="linesAndChars" w:linePitch="579"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auto"/>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198120"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keepNext w:val="false"/>
                            <w:keepLines w:val="false"/>
                            <w:pageBreakBefore w:val="false"/>
                            <w:widowControl w:val="false"/>
                            <w:pBdr/>
                            <w:kinsoku w:val="true"/>
                            <w:overflowPunct w:val="true"/>
                            <w:autoSpaceDE w:val="true"/>
                            <w:bidi w:val="0"/>
                            <w:snapToGrid w:val="false"/>
                            <w:spacing w:lineRule="auto" w:line="240" w:before="0" w:after="0"/>
                            <w:ind w:firstLineChars="0" w:firstLine="0" w:startChars="200" w:endChars="0" w:end="0"/>
                            <w:jc w:val="start"/>
                            <w:textAlignment w:val="auto"/>
                            <w:rPr>
                              <w:rFonts w:ascii="宋体" w:hAnsi="宋体" w:eastAsia="宋体" w:cs="宋体" w:hint="eastAsia"/>
                              <w:sz w:val="28"/>
                            </w:rPr>
                          </w:pP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10</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0pt;mso-position-vertical:top;mso-position-vertical-relative:text;margin-left:0pt;mso-position-horizontal:outside;mso-position-horizontal-relative:margin">
              <v:fill opacity="0f"/>
              <v:textbox inset="0in,0in,0in,0in">
                <w:txbxContent>
                  <w:p>
                    <w:pPr>
                      <w:pStyle w:val="Footer"/>
                      <w:keepNext w:val="false"/>
                      <w:keepLines w:val="false"/>
                      <w:pageBreakBefore w:val="false"/>
                      <w:widowControl w:val="false"/>
                      <w:pBdr/>
                      <w:kinsoku w:val="true"/>
                      <w:overflowPunct w:val="true"/>
                      <w:autoSpaceDE w:val="true"/>
                      <w:bidi w:val="0"/>
                      <w:snapToGrid w:val="false"/>
                      <w:spacing w:lineRule="auto" w:line="240" w:before="0" w:after="0"/>
                      <w:ind w:firstLineChars="0" w:firstLine="0" w:startChars="200" w:endChars="0" w:end="0"/>
                      <w:jc w:val="start"/>
                      <w:textAlignment w:val="auto"/>
                      <w:rPr>
                        <w:rFonts w:ascii="宋体" w:hAnsi="宋体" w:eastAsia="宋体" w:cs="宋体" w:hint="eastAsia"/>
                        <w:sz w:val="28"/>
                      </w:rPr>
                    </w:pP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10</w:t>
                    </w:r>
                    <w:r>
                      <w:rPr>
                        <w:rFonts w:eastAsia="宋体" w:cs="宋体" w:hint="eastAsia" w:ascii="宋体" w:hAnsi="宋体"/>
                        <w:sz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2"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keepNext w:val="false"/>
                            <w:keepLines w:val="false"/>
                            <w:pageBreakBefore w:val="false"/>
                            <w:widowControl w:val="false"/>
                            <w:pBdr/>
                            <w:kinsoku w:val="true"/>
                            <w:overflowPunct w:val="true"/>
                            <w:autoSpaceDE w:val="true"/>
                            <w:bidi w:val="0"/>
                            <w:snapToGrid w:val="false"/>
                            <w:spacing w:lineRule="auto" w:line="240" w:before="0" w:after="0"/>
                            <w:ind w:firstLineChars="0" w:firstLine="0" w:startChars="0" w:start="0" w:endChars="200"/>
                            <w:jc w:val="start"/>
                            <w:textAlignment w:val="auto"/>
                            <w:rPr>
                              <w:rFonts w:ascii="宋体" w:hAnsi="宋体" w:eastAsia="宋体" w:cs="宋体" w:hint="eastAsia"/>
                              <w:sz w:val="28"/>
                            </w:rPr>
                          </w:pP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11</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pt;mso-position-vertical:top;mso-position-vertical-relative:text;margin-left:426.65pt;mso-position-horizontal:outside;mso-position-horizontal-relative:margin">
              <v:fill opacity="0f"/>
              <v:textbox inset="0in,0in,0in,0in">
                <w:txbxContent>
                  <w:p>
                    <w:pPr>
                      <w:pStyle w:val="Footer"/>
                      <w:keepNext w:val="false"/>
                      <w:keepLines w:val="false"/>
                      <w:pageBreakBefore w:val="false"/>
                      <w:widowControl w:val="false"/>
                      <w:pBdr/>
                      <w:kinsoku w:val="true"/>
                      <w:overflowPunct w:val="true"/>
                      <w:autoSpaceDE w:val="true"/>
                      <w:bidi w:val="0"/>
                      <w:snapToGrid w:val="false"/>
                      <w:spacing w:lineRule="auto" w:line="240" w:before="0" w:after="0"/>
                      <w:ind w:firstLineChars="0" w:firstLine="0" w:startChars="0" w:start="0" w:endChars="200"/>
                      <w:jc w:val="start"/>
                      <w:textAlignment w:val="auto"/>
                      <w:rPr>
                        <w:rFonts w:ascii="宋体" w:hAnsi="宋体" w:eastAsia="宋体" w:cs="宋体" w:hint="eastAsia"/>
                        <w:sz w:val="28"/>
                      </w:rPr>
                    </w:pP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11</w:t>
                    </w:r>
                    <w:r>
                      <w:rPr>
                        <w:rFonts w:eastAsia="宋体" w:cs="宋体" w:hint="eastAsia" w:ascii="宋体" w:hAnsi="宋体"/>
                        <w:sz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rFonts w:ascii="Times New Roman" w:hAnsi="Times New Roman" w:eastAsia="宋体"/>
      <w:b/>
      <w:bCs/>
      <w:kern w:val="2"/>
      <w:sz w:val="44"/>
      <w:szCs w:val="44"/>
    </w:rPr>
  </w:style>
  <w:style w:type="character" w:styleId="Style13">
    <w:name w:val="默认段落字体"/>
    <w:qFormat/>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rFonts w:ascii="Times New Roman" w:hAnsi="Times New Roman" w:eastAsia="宋体"/>
      <w:sz w:val="21"/>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3">
    <w:name w:val="列表 3"/>
    <w:basedOn w:val="Normal"/>
    <w:qFormat/>
    <w:pPr>
      <w:ind w:hangingChars="200" w:startChars="400" w:endChars="0" w:end="0"/>
    </w:pPr>
    <w:rPr>
      <w:rFonts w:ascii="Times New Roman" w:hAnsi="Times New Roman" w:eastAsia="宋体"/>
      <w:sz w:val="21"/>
    </w:rPr>
  </w:style>
  <w:style w:type="paragraph" w:styleId="BodyTextIndent">
    <w:name w:val="Body Text Indent"/>
    <w:basedOn w:val="Normal"/>
    <w:pPr>
      <w:ind w:firstLineChars="200" w:startChars="0" w:start="0" w:endChars="0" w:end="0"/>
    </w:pPr>
    <w:rPr>
      <w:rFonts w:ascii="Times New Roman" w:hAnsi="Times New Roman" w:eastAsia="宋体"/>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2">
    <w:name w:val="正文文本缩进 2"/>
    <w:basedOn w:val="Normal"/>
    <w:qFormat/>
    <w:pPr>
      <w:snapToGrid w:val="false"/>
      <w:spacing w:before="120" w:after="120"/>
      <w:ind w:firstLineChars="200" w:startChars="0" w:start="0" w:endChars="0" w:end="0"/>
    </w:pPr>
    <w:rPr>
      <w:rFonts w:cs="宋体"/>
      <w:b/>
      <w:bCs/>
      <w:sz w:val="44"/>
      <w:shd w:fill="E5E5E5" w:val="clear"/>
    </w:rPr>
  </w:style>
  <w:style w:type="paragraph" w:styleId="21">
    <w:name w:val="列表 2"/>
    <w:basedOn w:val="Normal"/>
    <w:qFormat/>
    <w:pPr>
      <w:ind w:hangingChars="200" w:startChars="200" w:endChars="0" w:end="0"/>
    </w:pPr>
    <w:rPr>
      <w:rFonts w:ascii="Times New Roman" w:hAnsi="Times New Roman" w:eastAsia="宋体"/>
      <w:sz w:val="21"/>
    </w:rPr>
  </w:style>
  <w:style w:type="paragraph" w:styleId="31">
    <w:name w:val="正文文本缩进 3"/>
    <w:basedOn w:val="Normal"/>
    <w:qFormat/>
    <w:pPr>
      <w:spacing w:lineRule="auto" w:line="360" w:before="120" w:after="120"/>
      <w:ind w:firstLineChars="195" w:startChars="0" w:start="0" w:endChars="0" w:end="0"/>
    </w:pPr>
    <w:rPr>
      <w:b/>
      <w:bCs/>
      <w:sz w:val="44"/>
    </w:rPr>
  </w:style>
  <w:style w:type="paragraph" w:styleId="22">
    <w:name w:val="列表接续 2"/>
    <w:basedOn w:val="Normal"/>
    <w:qFormat/>
    <w:pPr>
      <w:spacing w:before="0" w:after="120"/>
      <w:ind w:firstLineChars="0" w:firstLine="0" w:startChars="400" w:endChars="0" w:end="0"/>
    </w:pPr>
    <w:rPr>
      <w:rFonts w:ascii="Times New Roman" w:hAnsi="Times New Roman" w:eastAsia="宋体"/>
      <w:sz w:val="21"/>
    </w:rPr>
  </w:style>
  <w:style w:type="paragraph" w:styleId="1">
    <w:name w:val="样式 标题 1 + 二号 两端对齐"/>
    <w:basedOn w:val="Heading1"/>
    <w:qFormat/>
    <w:pPr>
      <w:keepNext w:val="false"/>
      <w:keepLines w:val="false"/>
      <w:numPr>
        <w:ilvl w:val="0"/>
        <w:numId w:val="0"/>
      </w:numPr>
      <w:spacing w:lineRule="exact" w:line="540" w:before="0" w:after="0"/>
      <w:jc w:val="center"/>
      <w:outlineLvl w:val="9"/>
    </w:pPr>
    <w:rPr>
      <w:rFonts w:ascii="仿宋_GB2312" w:hAnsi="仿宋_GB2312" w:eastAsia="仿宋_GB2312" w:cs="宋体"/>
      <w:b w:val="false"/>
      <w:bCs w:val="false"/>
      <w:kern w:val="2"/>
      <w:sz w:val="32"/>
      <w:szCs w:val="3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2017-01-03T10:49:00Z</dcterms:created>
  <dc:creator>Administrator</dc:creator>
  <dc:description/>
  <dc:language>en-US</dc:language>
  <cp:lastModifiedBy>Administrator</cp:lastModifiedBy>
  <dcterms:modified xsi:type="dcterms:W3CDTF">2017-10-31T12:45:52Z</dcterms:modified>
  <cp:revision>2</cp:revision>
  <dc:subject/>
  <dc:title>深圳经济特区土地使用权出让条例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