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color w:val="0000FF"/>
          <w:sz w:val="32"/>
        </w:rPr>
      </w:pPr>
      <w:r>
        <w:rPr>
          <w:color w:val="0000FF"/>
          <w:sz w:val="32"/>
        </w:rPr>
      </w:r>
    </w:p>
    <w:p>
      <w:pPr>
        <w:pStyle w:val="Normal"/>
        <w:spacing w:lineRule="auto" w:line="300"/>
        <w:jc w:val="center"/>
        <w:rPr>
          <w:color w:val="0000FF"/>
          <w:sz w:val="32"/>
        </w:rPr>
      </w:pPr>
      <w:r>
        <w:rPr>
          <w:color w:val="0000FF"/>
          <w:sz w:val="32"/>
        </w:rPr>
      </w:r>
    </w:p>
    <w:p>
      <w:pPr>
        <w:pStyle w:val="Normal"/>
        <w:spacing w:lineRule="exact" w:line="590"/>
        <w:jc w:val="center"/>
        <w:rPr>
          <w:rFonts w:hint="eastAsia"/>
          <w:sz w:val="44"/>
        </w:rPr>
      </w:pPr>
      <w:r>
        <w:rPr>
          <w:rFonts w:ascii="宋体" w:hAnsi="宋体" w:cs="宋体" w:hint="eastAsia"/>
          <w:sz w:val="44"/>
        </w:rPr>
        <w:t>汕头市人民代表大会常务委员会关于保障简政放权促进镇域经济高质量发展的决定</w:t>
      </w:r>
    </w:p>
    <w:p>
      <w:pPr>
        <w:pStyle w:val="Normal"/>
        <w:spacing w:lineRule="exact" w:line="590"/>
        <w:jc w:val="center"/>
        <w:rPr>
          <w:rFonts w:eastAsia="Times New Roman"/>
          <w:sz w:val="28"/>
        </w:rPr>
      </w:pPr>
      <w:r>
        <w:rPr>
          <w:rFonts w:eastAsia="Times New Roman"/>
          <w:sz w:val="28"/>
        </w:rPr>
      </w:r>
    </w:p>
    <w:p>
      <w:pPr>
        <w:pStyle w:val="Normal"/>
        <w:widowControl/>
        <w:shd w:fill="FFFFFF" w:val="clear"/>
        <w:snapToGrid w:val="false"/>
        <w:spacing w:lineRule="exact" w:line="590"/>
        <w:ind w:firstLineChars="0" w:firstLine="0" w:startChars="200" w:endChars="200"/>
        <w:jc w:val="center"/>
        <w:rPr>
          <w:rFonts w:eastAsia="楷体_GB2312;楷体"/>
          <w:sz w:val="32"/>
        </w:rPr>
      </w:pPr>
      <w:r>
        <w:rPr>
          <w:rFonts w:hint="eastAsia" w:eastAsia="楷体_GB2312;楷体"/>
          <w:sz w:val="32"/>
        </w:rPr>
        <w:t>（</w:t>
      </w:r>
      <w:r>
        <w:rPr>
          <w:rFonts w:eastAsia="楷体_GB2312;楷体"/>
          <w:sz w:val="32"/>
        </w:rPr>
        <w:t>2020</w:t>
      </w:r>
      <w:r>
        <w:rPr>
          <w:rFonts w:hint="eastAsia" w:eastAsia="楷体_GB2312;楷体"/>
          <w:sz w:val="32"/>
        </w:rPr>
        <w:t>年</w:t>
      </w:r>
      <w:r>
        <w:rPr>
          <w:rFonts w:eastAsia="楷体_GB2312;楷体"/>
          <w:sz w:val="32"/>
        </w:rPr>
        <w:t>1</w:t>
      </w:r>
      <w:r>
        <w:rPr>
          <w:rFonts w:eastAsia="楷体_GB2312;楷体" w:hint="eastAsia"/>
          <w:sz w:val="32"/>
        </w:rPr>
        <w:t>2</w:t>
      </w:r>
      <w:r>
        <w:rPr>
          <w:rFonts w:hint="eastAsia" w:eastAsia="楷体_GB2312;楷体"/>
          <w:sz w:val="32"/>
        </w:rPr>
        <w:t>月</w:t>
      </w:r>
      <w:r>
        <w:rPr>
          <w:rFonts w:eastAsia="楷体_GB2312;楷体" w:hint="eastAsia"/>
          <w:sz w:val="32"/>
        </w:rPr>
        <w:t>31</w:t>
      </w:r>
      <w:r>
        <w:rPr>
          <w:rFonts w:hint="eastAsia" w:eastAsia="楷体_GB2312;楷体"/>
          <w:sz w:val="32"/>
        </w:rPr>
        <w:t>日汕头市第十四届人民代表大会</w:t>
      </w:r>
    </w:p>
    <w:p>
      <w:pPr>
        <w:pStyle w:val="Normal"/>
        <w:widowControl/>
        <w:shd w:fill="FFFFFF" w:val="clear"/>
        <w:snapToGrid w:val="false"/>
        <w:spacing w:lineRule="exact" w:line="590"/>
        <w:ind w:firstLineChars="0" w:firstLine="0" w:startChars="200" w:endChars="200"/>
        <w:jc w:val="center"/>
        <w:rPr>
          <w:rFonts w:eastAsia="楷体_GB2312;楷体"/>
          <w:sz w:val="32"/>
        </w:rPr>
      </w:pPr>
      <w:r>
        <w:rPr>
          <w:rFonts w:hint="eastAsia" w:eastAsia="楷体_GB2312;楷体"/>
          <w:sz w:val="32"/>
        </w:rPr>
        <w:t>常务委员会第四十一次会议通过）</w:t>
      </w:r>
    </w:p>
    <w:p>
      <w:pPr>
        <w:pStyle w:val="Normal"/>
        <w:spacing w:lineRule="exact" w:line="590"/>
        <w:jc w:val="center"/>
        <w:rPr>
          <w:rFonts w:eastAsia="Times New Roman"/>
          <w:sz w:val="28"/>
        </w:rPr>
      </w:pPr>
      <w:r>
        <w:rPr>
          <w:rFonts w:eastAsia="Times New Roman"/>
          <w:sz w:val="28"/>
        </w:rPr>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为了保障简政放权，进一步激发镇街改革创新动力活力，促进镇域经济高质量发展，根据有关法律、行政法规的基本原则，结合汕头经济特区实际，现作出如下决定：</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一、市、区（县）人民政府应当坚持依法依规、应放尽放、放好用好的原则，除法律、行政法规明确规定不得授权或者委托的行政管理职权事项外，通过授权、委托等方式，将自然资源和规划建设、生态环境保护、市场监管、卫生健康、社会治理等行政管理职权充分赋予镇街，确保相关行政管理职权放得下、接得住、用得好。</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赋予镇街的行政管理职权，实行清单式批量下放。市人民政府应当及时制定、更新目录，明确下放职权的事项、形式、时间等，通过政府网站、报纸等媒介向社会公布，并报市人民代表大会常务委员会备案。</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二、本市各级国家机关应当充分发挥各自职能，支持和保障赋予镇街的行政管理职权，做到权随事转，编随事转、财随事转、责随事转。</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任何单位和个人非因法定事由且非经法定程序，不得干预、收回或者以事前备案、征得同意等方式变相继续行使已经下放的行政管理职权。</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三、市、区（县）人民政府及其有关部门应当加强配套制度建设，制定标准规范，加强业务培训和工作指导，完善事中事后监管措施，支持镇街有效行使相关行政管理职权。</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镇人民政府、街道办事处应当加强行政能力建设，强化力量配备，完善设施设备，优化政务服务，提高办事效率，切实履行好相应的行政管理职权。</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四、市、区（县）人民代表大会及其常务委员会应当通过听取和审议专项工作报告、开展执法检查、专题询问、组织代表专题调研和视察等方式，检查、督促有关方面落实优化简政放权，促进镇域经济高质量发展的各项工作。</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镇人民代表大会、人大街道工委应当结合本地实际，依法通过听取和讨论专项工作报告、开展执法检查、工作评议、组织代表专题调研和视察等方式，保证本决定在本辖区贯彻落实。</w:t>
      </w:r>
    </w:p>
    <w:p>
      <w:pPr>
        <w:pStyle w:val="Normal"/>
        <w:spacing w:lineRule="exact" w:line="590"/>
        <w:ind w:firstLineChars="200" w:startChars="0" w:start="0" w:endChars="0" w:end="0"/>
        <w:rPr>
          <w:rFonts w:eastAsia="仿宋_GB2312;仿宋" w:hint="eastAsia"/>
          <w:sz w:val="32"/>
        </w:rPr>
      </w:pPr>
      <w:r>
        <w:rPr>
          <w:rFonts w:hint="eastAsia" w:eastAsia="仿宋_GB2312;仿宋"/>
          <w:sz w:val="32"/>
        </w:rPr>
        <w:t>五、本决定自公布之日起施行。</w:t>
      </w:r>
    </w:p>
    <w:p>
      <w:pPr>
        <w:pStyle w:val="Normal"/>
        <w:spacing w:lineRule="exact" w:line="590"/>
        <w:ind w:firstLineChars="200" w:startChars="0" w:start="0" w:endChars="0" w:end="0"/>
        <w:rPr>
          <w:rFonts w:eastAsia="Times New Roman"/>
          <w:sz w:val="32"/>
        </w:rPr>
      </w:pPr>
      <w:r>
        <w:rPr>
          <w:rFonts w:eastAsia="Times New Roman"/>
          <w:sz w:val="32"/>
        </w:rPr>
      </w:r>
    </w:p>
    <w:sectPr>
      <w:footerReference w:type="default" r:id="rId2"/>
      <w:type w:val="nextPage"/>
      <w:pgSz w:w="11906" w:h="16838"/>
      <w:pgMar w:left="1531" w:right="1531" w:gutter="0" w:header="0" w:top="2041" w:footer="1587" w:bottom="2041"/>
      <w:pgNumType w:start="1"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_x005F_x000B__x005F_x000C_">
    <w:altName w:val="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Verdana">
    <w:charset w:val="00" w:characterSet="windows-1252"/>
    <w:family w:val="swiss"/>
    <w:pitch w:val="default"/>
  </w:font>
  <w:font w:name="Calibri">
    <w:charset w:val="00" w:characterSet="windows-1252"/>
    <w:family w:val="swiss"/>
    <w:pitch w:val="default"/>
  </w:font>
  <w:font w:name="Courier New">
    <w:charset w:val="0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仿宋"/>
        <w:sz w:val="18"/>
      </w:rPr>
    </w:pPr>
    <w:r>
      <w:rPr>
        <w:rFonts w:eastAsia="仿宋_GB2312;仿宋"/>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2</w:t>
                          </w:r>
                          <w:r>
                            <w:rPr>
                              <w:rFonts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2</w:t>
                    </w:r>
                    <w:r>
                      <w:rPr>
                        <w:rFonts w:cs="宋体" w:hint="eastAsia" w:ascii="宋体" w:hAnsi="宋体"/>
                        <w:sz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09"/>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outlineLvl w:val="0"/>
    </w:pPr>
    <w:rPr>
      <w:rFonts w:hint="eastAsia"/>
      <w:b/>
      <w:kern w:val="2"/>
      <w:sz w:val="44"/>
    </w:rPr>
  </w:style>
  <w:style w:type="character" w:styleId="Style13">
    <w:name w:val="默认段落字体"/>
    <w:qFormat/>
    <w:rPr>
      <w:sz w:val="24"/>
    </w:rPr>
  </w:style>
  <w:style w:type="character" w:styleId="postbody1">
    <w:name w:val="postbody1"/>
    <w:qFormat/>
    <w:rPr>
      <w:sz w:val="21"/>
    </w:rPr>
  </w:style>
  <w:style w:type="character" w:styleId="PageNumber">
    <w:name w:val="page number"/>
    <w:basedOn w:val="Style13"/>
    <w:rPr>
      <w:sz w:val="24"/>
    </w:rPr>
  </w:style>
  <w:style w:type="character" w:styleId="b21">
    <w:name w:val="b21"/>
    <w:qFormat/>
    <w:rPr>
      <w:rFonts w:ascii="宋体" w:hAnsi="宋体" w:eastAsia="宋体" w:cs="宋体" w:hint="eastAsia"/>
      <w:color w:val="000000"/>
      <w:sz w:val="20"/>
    </w:rPr>
  </w:style>
  <w:style w:type="character" w:styleId="Strong">
    <w:name w:val="Strong"/>
    <w:basedOn w:val="Style13"/>
    <w:qFormat/>
    <w:rPr>
      <w:b/>
      <w:sz w:val="21"/>
    </w:rPr>
  </w:style>
  <w:style w:type="character" w:styleId="ggbody1">
    <w:name w:val="ggbody1"/>
    <w:qFormat/>
    <w:rPr>
      <w:rFonts w:ascii="_x005F_x000B__x005F_x000C_;Times New Roman" w:hAnsi="_x005F_x000B__x005F_x000C_;Times New Roman"/>
      <w:sz w:val="21"/>
    </w:rPr>
  </w:style>
  <w:style w:type="character" w:styleId="bjh-p">
    <w:name w:val="bjh-p"/>
    <w:qFormat/>
    <w:rPr>
      <w:sz w:val="24"/>
    </w:rPr>
  </w:style>
  <w:style w:type="character" w:styleId="tiao">
    <w:name w:val="tiao"/>
    <w:basedOn w:val="Style13"/>
    <w:qFormat/>
    <w:rPr>
      <w:sz w:val="24"/>
    </w:rPr>
  </w:style>
  <w:style w:type="character" w:styleId="Hyperlink">
    <w:name w:val="Hyperlink"/>
    <w:basedOn w:val="Style13"/>
    <w:rPr>
      <w:color w:val="000000"/>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仿宋" w:hAnsi="仿宋_GB2312;仿宋" w:hint="eastAsia"/>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ind w:firstLineChars="0" w:firstLine="0" w:startChars="0" w:start="0" w:endChars="-222"/>
      <w:jc w:val="center"/>
    </w:pPr>
    <w:rPr>
      <w:rFonts w:ascii="宋体" w:hAnsi="宋体" w:hint="eastAsia"/>
      <w:sz w:val="44"/>
    </w:rPr>
  </w:style>
  <w:style w:type="paragraph" w:styleId="21">
    <w:name w:val="正文文本缩进 2"/>
    <w:basedOn w:val="Normal"/>
    <w:qFormat/>
    <w:pPr>
      <w:spacing w:lineRule="auto" w:line="300"/>
      <w:ind w:firstLine="645" w:start="0" w:end="0"/>
    </w:pPr>
    <w:rPr>
      <w:rFonts w:ascii="仿宋_GB2312;仿宋" w:hAnsi="仿宋_GB2312;仿宋" w:eastAsia="仿宋_GB2312;仿宋" w:hint="eastAsia"/>
      <w:sz w:val="32"/>
    </w:rPr>
  </w:style>
  <w:style w:type="paragraph" w:styleId="p0">
    <w:name w:val="p0"/>
    <w:basedOn w:val="Normal"/>
    <w:qFormat/>
    <w:pPr>
      <w:widowControl/>
    </w:pPr>
    <w:rPr>
      <w:rFonts w:hint="eastAsia"/>
      <w:sz w:val="21"/>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jc w:val="start"/>
    </w:pPr>
    <w:rPr>
      <w:rFonts w:ascii="Verdana" w:hAnsi="Verdana" w:cs="Verdana" w:hint="eastAsia"/>
      <w:sz w:val="21"/>
      <w:lang w:eastAsia="en-US"/>
    </w:rPr>
  </w:style>
  <w:style w:type="paragraph" w:styleId="3">
    <w:name w:val="正文文本缩进 3"/>
    <w:basedOn w:val="Normal"/>
    <w:qFormat/>
    <w:pPr>
      <w:ind w:firstLine="509" w:start="0" w:end="0"/>
    </w:pPr>
    <w:rPr>
      <w:rFonts w:ascii="仿宋_GB2312;仿宋" w:hAnsi="仿宋_GB2312;仿宋" w:eastAsia="仿宋_GB2312;仿宋" w:hint="eastAsia"/>
      <w:sz w:val="32"/>
    </w:rPr>
  </w:style>
  <w:style w:type="paragraph" w:styleId="Style14">
    <w:name w:val="批注框文本"/>
    <w:basedOn w:val="Normal"/>
    <w:qFormat/>
    <w:pPr/>
    <w:rPr>
      <w:rFonts w:hint="eastAsia"/>
      <w:sz w:val="18"/>
    </w:rPr>
  </w:style>
  <w:style w:type="paragraph" w:styleId="Style15">
    <w:name w:val="正文缩进"/>
    <w:basedOn w:val="Normal"/>
    <w:qFormat/>
    <w:pPr>
      <w:ind w:firstLineChars="200" w:startChars="0" w:start="0" w:endChars="0" w:end="0"/>
    </w:pPr>
    <w:rPr>
      <w:rFonts w:hint="eastAsia"/>
      <w:sz w:val="21"/>
    </w:rPr>
  </w:style>
  <w:style w:type="paragraph" w:styleId="Style16">
    <w:name w:val="日期"/>
    <w:basedOn w:val="Normal"/>
    <w:next w:val="Normal"/>
    <w:qFormat/>
    <w:pPr>
      <w:ind w:firstLineChars="0" w:firstLine="0" w:startChars="2500" w:endChars="0" w:end="0"/>
    </w:pPr>
    <w:rPr>
      <w:rFonts w:hint="eastAsia"/>
      <w:sz w:val="21"/>
    </w:rPr>
  </w:style>
  <w:style w:type="paragraph" w:styleId="Style21">
    <w:name w:val="_Style 2"/>
    <w:basedOn w:val="Normal"/>
    <w:qFormat/>
    <w:pPr/>
    <w:rPr>
      <w:rFonts w:hint="eastAsia"/>
      <w:sz w:val="21"/>
    </w:rPr>
  </w:style>
  <w:style w:type="paragraph" w:styleId="Char1CharCharCharCharCharCharCharCharCharCharCharCharCharChar1CharCharChar1CharCharCharCharCharCharCharCharCharCharCharChar1CharCharCharCharCharCharCharCharCharCharCharCharChar">
    <w:name w:val="Char1 Char Char Char Char Char Char Char Char Char Char Char Char Char Char1 Char Char Char1 Char Char Char Char Char Char Char Char Char Char Char Char1 Char Char Char Char Char Char Char Char Char Char Char Char Char"/>
    <w:basedOn w:val="Heading1"/>
    <w:qFormat/>
    <w:pPr>
      <w:widowControl/>
      <w:numPr>
        <w:ilvl w:val="0"/>
        <w:numId w:val="0"/>
      </w:numPr>
      <w:snapToGrid w:val="false"/>
      <w:spacing w:lineRule="auto" w:line="348"/>
      <w:ind w:firstLineChars="200" w:startChars="0" w:start="0" w:endChars="0" w:end="0"/>
      <w:jc w:val="start"/>
      <w:outlineLvl w:val="9"/>
    </w:pPr>
    <w:rPr>
      <w:rFonts w:ascii="Calibri" w:hAnsi="Calibri" w:cs="Calibri" w:hint="eastAsia"/>
      <w:sz w:val="44"/>
      <w:lang w:val="en-GB" w:eastAsia="en-GB"/>
    </w:rPr>
  </w:style>
  <w:style w:type="paragraph" w:styleId="HTML">
    <w:name w:val="HTML 预设格式"/>
    <w:basedOn w:val="Normal"/>
    <w:qFormat/>
    <w:pPr>
      <w:widowContro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hint="eastAsia"/>
      <w:sz w:val="24"/>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rFonts w:hint="eastAsia"/>
      <w:sz w:val="18"/>
    </w:rPr>
  </w:style>
  <w:style w:type="paragraph" w:styleId="Style17">
    <w:name w:val="纯文本"/>
    <w:basedOn w:val="Normal"/>
    <w:qFormat/>
    <w:pPr/>
    <w:rPr>
      <w:rFonts w:ascii="Courier New" w:hAnsi="Courier New" w:eastAsia="仿宋_GB2312;仿宋" w:cs="Courier New" w:hint="eastAsia"/>
      <w:sz w:val="21"/>
    </w:rPr>
  </w:style>
  <w:style w:type="paragraph" w:styleId="font3">
    <w:name w:val="font3"/>
    <w:basedOn w:val="Normal"/>
    <w:qFormat/>
    <w:pPr>
      <w:widowControl/>
      <w:spacing w:before="280" w:after="280"/>
      <w:jc w:val="start"/>
    </w:pPr>
    <w:rPr>
      <w:rFonts w:ascii="宋体" w:hAnsi="宋体" w:cs="宋体" w:hint="eastAsia"/>
      <w:sz w:val="24"/>
    </w:rPr>
  </w:style>
  <w:style w:type="paragraph" w:styleId="Footer">
    <w:name w:val="footer"/>
    <w:basedOn w:val="Normal"/>
    <w:pPr>
      <w:tabs>
        <w:tab w:val="clear" w:pos="709"/>
        <w:tab w:val="center" w:pos="4153" w:leader="none"/>
        <w:tab w:val="right" w:pos="8306" w:leader="none"/>
      </w:tabs>
      <w:snapToGrid w:val="false"/>
      <w:jc w:val="start"/>
    </w:pPr>
    <w:rPr>
      <w:rFonts w:hint="eastAsia"/>
      <w:sz w:val="18"/>
    </w:rPr>
  </w:style>
  <w:style w:type="paragraph" w:styleId="BodyTextIndent">
    <w:name w:val="Body Text Indent"/>
    <w:basedOn w:val="Normal"/>
    <w:pPr>
      <w:ind w:firstLineChars="200" w:startChars="0" w:start="0" w:endChars="0" w:end="0"/>
    </w:pPr>
    <w:rPr>
      <w:rFonts w:hint="eastAsia"/>
      <w:sz w:val="32"/>
    </w:rPr>
  </w:style>
  <w:style w:type="paragraph" w:styleId="Char2">
    <w:name w:val="Char2"/>
    <w:basedOn w:val="Normal"/>
    <w:qFormat/>
    <w:pPr/>
    <w:rPr>
      <w:rFonts w:hint="eastAsia"/>
      <w:sz w:val="21"/>
    </w:rPr>
  </w:style>
  <w:style w:type="paragraph" w:styleId="Style18">
    <w:name w:val="普通(网站)"/>
    <w:basedOn w:val="Normal"/>
    <w:qFormat/>
    <w:pPr>
      <w:widowControl/>
      <w:spacing w:before="280" w:after="280"/>
      <w:jc w:val="start"/>
    </w:pPr>
    <w:rPr>
      <w:rFonts w:ascii="宋体" w:hAnsi="宋体" w:cs="宋体" w:hint="eastAsia"/>
      <w:color w:val="000000"/>
      <w:sz w:val="24"/>
    </w:rPr>
  </w:style>
  <w:style w:type="paragraph" w:styleId="Style19">
    <w:name w:val="文档结构图"/>
    <w:basedOn w:val="Normal"/>
    <w:qFormat/>
    <w:pPr>
      <w:shd w:fill="000080" w:val="clear"/>
    </w:pPr>
    <w:rPr>
      <w:rFonts w:hint="eastAsia"/>
      <w:sz w:val="21"/>
    </w:rPr>
  </w:style>
  <w:style w:type="paragraph" w:styleId="Char1">
    <w:name w:val="Char1"/>
    <w:basedOn w:val="Normal"/>
    <w:qFormat/>
    <w:pPr>
      <w:widowControl/>
      <w:spacing w:lineRule="exact" w:line="240" w:before="0" w:after="160"/>
      <w:jc w:val="start"/>
    </w:pPr>
    <w:rPr>
      <w:rFonts w:hint="eastAsia"/>
      <w:sz w:val="21"/>
    </w:rPr>
  </w:style>
  <w:style w:type="paragraph" w:styleId="CharCharCharCharCharCharCharCharCharCharCharCharCharCharCharCharCharCharChar1">
    <w:name w:val="Char Char Char Char Char Char Char Char Char Char Char Char Char Char Char Char Char Char Char1"/>
    <w:basedOn w:val="Normal"/>
    <w:qFormat/>
    <w:pPr>
      <w:widowControl/>
      <w:spacing w:lineRule="exact" w:line="240"/>
      <w:jc w:val="start"/>
    </w:pPr>
    <w:rPr>
      <w:rFonts w:ascii="Verdana" w:hAnsi="Verdana" w:cs="Verdana" w:hint="eastAsia"/>
      <w:sz w:val="21"/>
      <w:lang w:eastAsia="en-US"/>
    </w:rPr>
  </w:style>
  <w:style w:type="paragraph" w:styleId="CharChar1">
    <w:name w:val="Char Char1"/>
    <w:basedOn w:val="Normal"/>
    <w:qFormat/>
    <w:pPr>
      <w:tabs>
        <w:tab w:val="clear" w:pos="709"/>
        <w:tab w:val="left" w:pos="842" w:leader="none"/>
      </w:tabs>
      <w:ind w:firstLine="482" w:start="0" w:end="0"/>
    </w:pPr>
    <w:rPr>
      <w:rFonts w:hint="eastAsia"/>
      <w:sz w:val="21"/>
    </w:rPr>
  </w:style>
  <w:style w:type="paragraph" w:styleId="NormalWeb1">
    <w:name w:val="Normal (Web)1"/>
    <w:basedOn w:val="Normal"/>
    <w:qFormat/>
    <w:pPr>
      <w:widowControl/>
      <w:spacing w:before="280" w:after="280"/>
      <w:jc w:val="start"/>
    </w:pPr>
    <w:rPr>
      <w:rFonts w:ascii="宋体" w:hAnsi="宋体" w:cs="宋体" w:hint="eastAsia"/>
      <w:sz w:val="24"/>
    </w:rPr>
  </w:style>
  <w:style w:type="paragraph" w:styleId="CharChar">
    <w:name w:val="Char Char"/>
    <w:basedOn w:val="Normal"/>
    <w:qFormat/>
    <w:pPr>
      <w:tabs>
        <w:tab w:val="clear" w:pos="709"/>
        <w:tab w:val="left" w:pos="842" w:leader="none"/>
      </w:tabs>
      <w:ind w:firstLine="482" w:start="0" w:end="0"/>
    </w:pPr>
    <w:rPr>
      <w:rFonts w:hint="eastAsia"/>
      <w:sz w:val="24"/>
    </w:rPr>
  </w:style>
  <w:style w:type="paragraph" w:styleId="Char">
    <w:name w:val="Char"/>
    <w:basedOn w:val="Normal"/>
    <w:qFormat/>
    <w:pPr/>
    <w:rPr>
      <w:rFonts w:hint="eastAsia"/>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2021-01-04T00:17:00Z</dcterms:created>
  <dc:creator>天佑</dc:creator>
  <dc:description/>
  <dc:language>en-US</dc:language>
  <cp:lastModifiedBy>Administrator</cp:lastModifiedBy>
  <dcterms:modified xsi:type="dcterms:W3CDTF">2021-01-05T21:41:54Z</dcterms:modified>
  <cp:revision>0</cp:revision>
  <dc:subject/>
  <dc:title>《汕头市人大常委会关于保障简政放权促进镇域经济高质量发展的决定》的备案报告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