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168" w:startChars="0" w:start="0" w:endChars="0" w:end="0"/>
        <w:rPr>
          <w:rFonts w:ascii="宋体" w:hAnsi="宋体" w:cs="宋体" w:hint="eastAsia"/>
        </w:rPr>
      </w:pPr>
      <w:r>
        <w:rPr>
          <w:rFonts w:cs="宋体" w:hint="eastAsia" w:ascii="宋体" w:hAnsi="宋体"/>
        </w:rPr>
      </w:r>
    </w:p>
    <w:p>
      <w:pPr>
        <w:pStyle w:val="Style15"/>
        <w:keepNext w:val="false"/>
        <w:keepLines w:val="false"/>
        <w:pageBreakBefore w:val="false"/>
        <w:widowControl w:val="false"/>
        <w:kinsoku w:val="true"/>
        <w:overflowPunct w:val="false"/>
        <w:autoSpaceDE w:val="true"/>
        <w:bidi w:val="0"/>
        <w:snapToGrid w:val="true"/>
        <w:spacing w:lineRule="exact" w:line="590"/>
        <w:ind w:firstLineChars="0" w:firstLine="0" w:endChars="0" w:end="0"/>
        <w:jc w:val="both"/>
        <w:textAlignment w:val="auto"/>
        <w:rPr>
          <w:rFonts w:ascii="宋体" w:hAnsi="宋体" w:eastAsia="宋体" w:cs="宋体" w:hint="eastAsia"/>
          <w:b w:val="false"/>
          <w:bCs/>
          <w:spacing w:val="17"/>
          <w:sz w:val="44"/>
          <w:szCs w:val="44"/>
          <w:highlight w:val="none"/>
        </w:rPr>
      </w:pPr>
      <w:r>
        <w:rPr>
          <w:rFonts w:eastAsia="宋体" w:cs="宋体" w:hint="eastAsia" w:ascii="宋体" w:hAnsi="宋体"/>
          <w:b w:val="false"/>
          <w:bCs/>
          <w:spacing w:val="17"/>
          <w:sz w:val="44"/>
          <w:szCs w:val="44"/>
        </w:rPr>
      </w:r>
    </w:p>
    <w:p>
      <w:pPr>
        <w:pStyle w:val="Style15"/>
        <w:keepNext w:val="false"/>
        <w:keepLines w:val="false"/>
        <w:pageBreakBefore w:val="false"/>
        <w:widowControl w:val="false"/>
        <w:kinsoku w:val="true"/>
        <w:overflowPunct w:val="false"/>
        <w:autoSpaceDE w:val="true"/>
        <w:bidi w:val="0"/>
        <w:spacing w:lineRule="exact" w:line="590"/>
        <w:ind w:endChars="0" w:end="0"/>
        <w:jc w:val="both"/>
        <w:textAlignment w:val="auto"/>
        <w:rPr>
          <w:rFonts w:ascii="宋体" w:hAnsi="宋体" w:eastAsia="仿宋_GB2312" w:cs="宋体" w:hint="eastAsia"/>
          <w:b w:val="false"/>
          <w:bCs/>
          <w:spacing w:val="17"/>
          <w:sz w:val="32"/>
          <w:szCs w:val="32"/>
          <w:highlight w:val="none"/>
        </w:rPr>
      </w:pPr>
      <w:r>
        <w:rPr>
          <w:rFonts w:eastAsia="仿宋_GB2312" w:cs="宋体" w:hint="eastAsia" w:ascii="宋体" w:hAnsi="宋体"/>
          <w:b w:val="false"/>
          <w:bCs/>
          <w:spacing w:val="17"/>
          <w:sz w:val="32"/>
          <w:szCs w:val="32"/>
        </w:rPr>
      </w:r>
    </w:p>
    <w:p>
      <w:pPr>
        <w:pStyle w:val="Normal"/>
        <w:snapToGrid w:val="false"/>
        <w:spacing w:lineRule="exact" w:line="590"/>
        <w:ind w:end="0"/>
        <w:jc w:val="center"/>
        <w:rPr>
          <w:rFonts w:ascii="宋体" w:hAnsi="宋体" w:eastAsia="宋体" w:cs="宋体" w:hint="eastAsia"/>
          <w:b w:val="false"/>
          <w:bCs/>
          <w:spacing w:val="-17"/>
          <w:sz w:val="44"/>
          <w:szCs w:val="44"/>
          <w:highlight w:val="none"/>
        </w:rPr>
      </w:pPr>
      <w:r>
        <w:rPr>
          <w:rFonts w:ascii="宋体" w:hAnsi="宋体" w:cs="宋体" w:hint="eastAsia" w:eastAsia="宋体"/>
          <w:b w:val="false"/>
          <w:bCs/>
          <w:spacing w:val="-17"/>
          <w:sz w:val="44"/>
          <w:szCs w:val="44"/>
        </w:rPr>
        <w:t>汕头市专利保护和促进条例</w:t>
      </w:r>
    </w:p>
    <w:p>
      <w:pPr>
        <w:pStyle w:val="Normal"/>
        <w:spacing w:lineRule="exact" w:line="590"/>
        <w:ind w:firstLineChars="0" w:firstLine="0" w:startChars="0" w:start="0" w:endChars="200"/>
        <w:rPr>
          <w:rFonts w:ascii="宋体" w:hAnsi="宋体" w:eastAsia="楷体_GB2312" w:cs="楷体_GB2312" w:hint="eastAsia"/>
          <w:b w:val="false"/>
          <w:bCs/>
          <w:spacing w:val="-17"/>
          <w:sz w:val="30"/>
          <w:szCs w:val="30"/>
          <w:highlight w:val="none"/>
        </w:rPr>
      </w:pPr>
      <w:r>
        <w:rPr>
          <w:rFonts w:eastAsia="楷体_GB2312" w:cs="楷体_GB2312" w:hint="eastAsia" w:ascii="宋体" w:hAnsi="宋体"/>
          <w:b w:val="false"/>
          <w:bCs/>
          <w:spacing w:val="-17"/>
          <w:sz w:val="30"/>
          <w:szCs w:val="30"/>
        </w:rPr>
      </w:r>
    </w:p>
    <w:p>
      <w:pPr>
        <w:pStyle w:val="Normal"/>
        <w:spacing w:lineRule="exact" w:line="590"/>
        <w:ind w:firstLineChars="200" w:startChars="0" w:start="0" w:endChars="200"/>
        <w:rPr>
          <w:rFonts w:ascii="宋体" w:hAnsi="宋体" w:eastAsia="楷体_GB2312" w:cs="楷体_GB2312" w:hint="eastAsia"/>
          <w:sz w:val="32"/>
          <w:szCs w:val="32"/>
        </w:rPr>
      </w:pPr>
      <w:r>
        <w:rPr>
          <w:rFonts w:ascii="宋体" w:hAnsi="宋体" w:cs="楷体_GB2312" w:hint="eastAsia" w:eastAsia="楷体_GB2312"/>
          <w:sz w:val="32"/>
          <w:szCs w:val="32"/>
        </w:rPr>
        <w:t>（</w:t>
      </w:r>
      <w:r>
        <w:rPr>
          <w:rFonts w:eastAsia="楷体_GB2312" w:cs="楷体_GB2312" w:hint="eastAsia" w:ascii="宋体" w:hAnsi="宋体"/>
          <w:sz w:val="32"/>
          <w:szCs w:val="32"/>
        </w:rPr>
        <w:t>2006</w:t>
      </w:r>
      <w:r>
        <w:rPr>
          <w:rFonts w:ascii="宋体" w:hAnsi="宋体" w:cs="楷体_GB2312" w:hint="eastAsia" w:eastAsia="楷体_GB2312"/>
          <w:sz w:val="32"/>
          <w:szCs w:val="32"/>
        </w:rPr>
        <w:t>年</w:t>
      </w:r>
      <w:r>
        <w:rPr>
          <w:rFonts w:eastAsia="楷体_GB2312" w:cs="楷体_GB2312" w:hint="eastAsia" w:ascii="宋体" w:hAnsi="宋体"/>
          <w:sz w:val="32"/>
          <w:szCs w:val="32"/>
        </w:rPr>
        <w:t>12</w:t>
      </w:r>
      <w:r>
        <w:rPr>
          <w:rFonts w:ascii="宋体" w:hAnsi="宋体" w:cs="楷体_GB2312" w:hint="eastAsia" w:eastAsia="楷体_GB2312"/>
          <w:sz w:val="32"/>
          <w:szCs w:val="32"/>
        </w:rPr>
        <w:t>月</w:t>
      </w:r>
      <w:r>
        <w:rPr>
          <w:rFonts w:eastAsia="楷体_GB2312" w:cs="楷体_GB2312" w:hint="eastAsia" w:ascii="宋体" w:hAnsi="宋体"/>
          <w:sz w:val="32"/>
          <w:szCs w:val="32"/>
        </w:rPr>
        <w:t>19</w:t>
      </w:r>
      <w:r>
        <w:rPr>
          <w:rFonts w:ascii="宋体" w:hAnsi="宋体" w:cs="楷体_GB2312" w:hint="eastAsia" w:eastAsia="楷体_GB2312"/>
          <w:sz w:val="32"/>
          <w:szCs w:val="32"/>
        </w:rPr>
        <w:t>日汕头市第十一届人民代表大会常务委员会第二十五次会议通过　</w:t>
      </w:r>
      <w:r>
        <w:rPr>
          <w:rFonts w:eastAsia="楷体_GB2312" w:cs="楷体_GB2312" w:hint="eastAsia" w:ascii="宋体" w:hAnsi="宋体"/>
          <w:sz w:val="32"/>
          <w:szCs w:val="32"/>
        </w:rPr>
        <w:t>2007</w:t>
      </w:r>
      <w:r>
        <w:rPr>
          <w:rFonts w:ascii="宋体" w:hAnsi="宋体" w:cs="楷体_GB2312" w:hint="eastAsia" w:eastAsia="楷体_GB2312"/>
          <w:sz w:val="32"/>
          <w:szCs w:val="32"/>
        </w:rPr>
        <w:t>年</w:t>
      </w:r>
      <w:r>
        <w:rPr>
          <w:rFonts w:eastAsia="楷体_GB2312" w:cs="楷体_GB2312" w:hint="eastAsia" w:ascii="宋体" w:hAnsi="宋体"/>
          <w:sz w:val="32"/>
          <w:szCs w:val="32"/>
        </w:rPr>
        <w:t>1</w:t>
      </w:r>
      <w:r>
        <w:rPr>
          <w:rFonts w:ascii="宋体" w:hAnsi="宋体" w:cs="楷体_GB2312" w:hint="eastAsia" w:eastAsia="楷体_GB2312"/>
          <w:sz w:val="32"/>
          <w:szCs w:val="32"/>
        </w:rPr>
        <w:t>月</w:t>
      </w:r>
      <w:r>
        <w:rPr>
          <w:rFonts w:eastAsia="楷体_GB2312" w:cs="楷体_GB2312" w:hint="eastAsia" w:ascii="宋体" w:hAnsi="宋体"/>
          <w:sz w:val="32"/>
          <w:szCs w:val="32"/>
        </w:rPr>
        <w:t>25</w:t>
      </w:r>
      <w:r>
        <w:rPr>
          <w:rFonts w:ascii="宋体" w:hAnsi="宋体" w:cs="楷体_GB2312" w:hint="eastAsia" w:eastAsia="楷体_GB2312"/>
          <w:sz w:val="32"/>
          <w:szCs w:val="32"/>
        </w:rPr>
        <w:t>日广东省第十届人民代表大会常务委员会第二十九次会议批准　</w:t>
      </w:r>
      <w:r>
        <w:rPr>
          <w:rFonts w:eastAsia="楷体_GB2312" w:cs="楷体_GB2312" w:hint="eastAsia" w:ascii="宋体" w:hAnsi="宋体"/>
          <w:sz w:val="32"/>
          <w:szCs w:val="32"/>
        </w:rPr>
        <w:t>2021</w:t>
      </w:r>
      <w:r>
        <w:rPr>
          <w:rFonts w:ascii="宋体" w:hAnsi="宋体" w:cs="楷体_GB2312" w:hint="eastAsia" w:eastAsia="楷体_GB2312"/>
          <w:sz w:val="32"/>
          <w:szCs w:val="32"/>
        </w:rPr>
        <w:t>年</w:t>
      </w:r>
      <w:r>
        <w:rPr>
          <w:rFonts w:eastAsia="楷体_GB2312" w:cs="楷体_GB2312" w:hint="eastAsia" w:ascii="宋体" w:hAnsi="宋体"/>
          <w:sz w:val="32"/>
          <w:szCs w:val="32"/>
        </w:rPr>
        <w:t>6</w:t>
      </w:r>
      <w:r>
        <w:rPr>
          <w:rFonts w:ascii="宋体" w:hAnsi="宋体" w:cs="楷体_GB2312" w:hint="eastAsia" w:eastAsia="楷体_GB2312"/>
          <w:sz w:val="32"/>
          <w:szCs w:val="32"/>
        </w:rPr>
        <w:t>月</w:t>
      </w:r>
      <w:r>
        <w:rPr>
          <w:rFonts w:eastAsia="楷体_GB2312" w:cs="楷体_GB2312" w:hint="eastAsia" w:ascii="宋体" w:hAnsi="宋体"/>
          <w:sz w:val="32"/>
          <w:szCs w:val="32"/>
        </w:rPr>
        <w:t>30</w:t>
      </w:r>
      <w:r>
        <w:rPr>
          <w:rFonts w:ascii="宋体" w:hAnsi="宋体" w:cs="楷体_GB2312" w:hint="eastAsia" w:eastAsia="楷体_GB2312"/>
          <w:sz w:val="32"/>
          <w:szCs w:val="32"/>
        </w:rPr>
        <w:t>日汕头市第十四届人民代表大会常务委员会第五十二次会议修订　</w:t>
      </w:r>
      <w:r>
        <w:rPr>
          <w:rFonts w:eastAsia="楷体_GB2312" w:cs="楷体_GB2312" w:hint="eastAsia" w:ascii="宋体" w:hAnsi="宋体"/>
          <w:sz w:val="32"/>
          <w:szCs w:val="32"/>
        </w:rPr>
        <w:t>2021</w:t>
      </w:r>
      <w:r>
        <w:rPr>
          <w:rFonts w:ascii="宋体" w:hAnsi="宋体" w:cs="楷体_GB2312" w:hint="eastAsia" w:eastAsia="楷体_GB2312"/>
          <w:sz w:val="32"/>
          <w:szCs w:val="32"/>
        </w:rPr>
        <w:t>年</w:t>
      </w:r>
      <w:r>
        <w:rPr>
          <w:rFonts w:eastAsia="楷体_GB2312" w:cs="楷体_GB2312" w:hint="eastAsia" w:ascii="宋体" w:hAnsi="宋体"/>
          <w:sz w:val="32"/>
          <w:szCs w:val="32"/>
        </w:rPr>
        <w:t>9</w:t>
      </w:r>
      <w:r>
        <w:rPr>
          <w:rFonts w:ascii="宋体" w:hAnsi="宋体" w:cs="楷体_GB2312" w:hint="eastAsia" w:eastAsia="楷体_GB2312"/>
          <w:sz w:val="32"/>
          <w:szCs w:val="32"/>
        </w:rPr>
        <w:t>月</w:t>
      </w:r>
      <w:r>
        <w:rPr>
          <w:rFonts w:eastAsia="楷体_GB2312" w:cs="楷体_GB2312" w:hint="eastAsia" w:ascii="宋体" w:hAnsi="宋体"/>
          <w:sz w:val="32"/>
          <w:szCs w:val="32"/>
        </w:rPr>
        <w:t>29</w:t>
      </w:r>
      <w:r>
        <w:rPr>
          <w:rFonts w:ascii="宋体" w:hAnsi="宋体" w:cs="楷体_GB2312" w:hint="eastAsia" w:eastAsia="楷体_GB2312"/>
          <w:sz w:val="32"/>
          <w:szCs w:val="32"/>
        </w:rPr>
        <w:t>日广东省第十三届人民代表大会常务委员会第三十五次会议批准）</w:t>
      </w:r>
    </w:p>
    <w:p>
      <w:pPr>
        <w:pStyle w:val="Normal"/>
        <w:spacing w:lineRule="exact" w:line="590"/>
        <w:jc w:val="center"/>
        <w:rPr>
          <w:rFonts w:ascii="宋体" w:hAnsi="宋体" w:eastAsia="仿宋_GB2312" w:cs="楷体_GB2312" w:hint="eastAsia"/>
          <w:sz w:val="32"/>
          <w:szCs w:val="32"/>
        </w:rPr>
      </w:pPr>
      <w:r>
        <w:rPr>
          <w:rFonts w:eastAsia="仿宋_GB2312" w:cs="楷体_GB2312" w:hint="eastAsia" w:ascii="宋体" w:hAnsi="宋体"/>
          <w:sz w:val="32"/>
          <w:szCs w:val="32"/>
        </w:rPr>
      </w:r>
    </w:p>
    <w:p>
      <w:pPr>
        <w:pStyle w:val="Normal"/>
        <w:spacing w:lineRule="exact" w:line="590"/>
        <w:jc w:val="center"/>
        <w:rPr>
          <w:rFonts w:eastAsia="楷体_GB2312"/>
          <w:sz w:val="32"/>
          <w:szCs w:val="32"/>
        </w:rPr>
      </w:pPr>
      <w:r>
        <w:rPr>
          <w:rFonts w:hint="eastAsia" w:eastAsia="楷体_GB2312"/>
          <w:sz w:val="32"/>
          <w:szCs w:val="32"/>
        </w:rPr>
        <w:t>目　　录</w:t>
      </w:r>
    </w:p>
    <w:p>
      <w:pPr>
        <w:pStyle w:val="Normal"/>
        <w:spacing w:lineRule="exact" w:line="590"/>
        <w:ind w:firstLineChars="200" w:startChars="0" w:start="0" w:endChars="0" w:end="0"/>
        <w:rPr>
          <w:rFonts w:eastAsia="楷体_GB2312"/>
          <w:sz w:val="32"/>
          <w:szCs w:val="32"/>
        </w:rPr>
      </w:pPr>
      <w:r>
        <w:rPr>
          <w:rFonts w:hint="eastAsia" w:eastAsia="楷体_GB2312"/>
          <w:sz w:val="32"/>
          <w:szCs w:val="32"/>
        </w:rPr>
        <w:t>第一章　总则</w:t>
      </w:r>
    </w:p>
    <w:p>
      <w:pPr>
        <w:pStyle w:val="Normal"/>
        <w:spacing w:lineRule="exact" w:line="590"/>
        <w:ind w:firstLineChars="200" w:startChars="0" w:start="0" w:endChars="0" w:end="0"/>
        <w:rPr>
          <w:rFonts w:eastAsia="楷体_GB2312" w:hint="eastAsia"/>
          <w:sz w:val="32"/>
          <w:szCs w:val="32"/>
        </w:rPr>
      </w:pPr>
      <w:r>
        <w:rPr>
          <w:rFonts w:hint="eastAsia" w:eastAsia="楷体_GB2312"/>
          <w:sz w:val="32"/>
          <w:szCs w:val="32"/>
        </w:rPr>
        <w:t>第二章  专利保护</w:t>
      </w:r>
    </w:p>
    <w:p>
      <w:pPr>
        <w:pStyle w:val="Normal"/>
        <w:spacing w:lineRule="exact" w:line="590"/>
        <w:ind w:firstLineChars="200" w:startChars="0" w:start="0" w:endChars="0" w:end="0"/>
        <w:rPr>
          <w:rFonts w:eastAsia="楷体_GB2312" w:hint="eastAsia"/>
          <w:sz w:val="32"/>
          <w:szCs w:val="32"/>
        </w:rPr>
      </w:pPr>
      <w:r>
        <w:rPr>
          <w:rFonts w:hint="eastAsia" w:eastAsia="楷体_GB2312"/>
          <w:sz w:val="32"/>
          <w:szCs w:val="32"/>
        </w:rPr>
        <w:t>第三章  专利促进</w:t>
      </w:r>
    </w:p>
    <w:p>
      <w:pPr>
        <w:pStyle w:val="Normal"/>
        <w:spacing w:lineRule="exact" w:line="590"/>
        <w:ind w:firstLineChars="200" w:startChars="0" w:start="0" w:endChars="0" w:end="0"/>
        <w:rPr>
          <w:rFonts w:eastAsia="楷体_GB2312" w:hint="eastAsia"/>
          <w:sz w:val="32"/>
          <w:szCs w:val="32"/>
        </w:rPr>
      </w:pPr>
      <w:r>
        <w:rPr>
          <w:rFonts w:hint="eastAsia" w:eastAsia="楷体_GB2312"/>
          <w:sz w:val="32"/>
          <w:szCs w:val="32"/>
        </w:rPr>
        <w:t>第四章  法律责任</w:t>
      </w:r>
    </w:p>
    <w:p>
      <w:pPr>
        <w:pStyle w:val="Normal"/>
        <w:spacing w:lineRule="exact" w:line="590"/>
        <w:ind w:firstLineChars="200" w:startChars="0" w:start="0" w:endChars="0" w:end="0"/>
        <w:rPr>
          <w:rFonts w:eastAsia="楷体_GB2312"/>
          <w:sz w:val="32"/>
          <w:szCs w:val="32"/>
        </w:rPr>
      </w:pPr>
      <w:r>
        <w:rPr>
          <w:rFonts w:hint="eastAsia" w:eastAsia="楷体_GB2312"/>
          <w:sz w:val="32"/>
          <w:szCs w:val="32"/>
        </w:rPr>
        <w:t>第五章  附则</w:t>
      </w:r>
    </w:p>
    <w:p>
      <w:pPr>
        <w:pStyle w:val="Normal"/>
        <w:spacing w:lineRule="auto" w:line="288"/>
        <w:jc w:val="center"/>
        <w:rPr>
          <w:rFonts w:eastAsia="楷体_GB2312"/>
          <w:sz w:val="32"/>
          <w:szCs w:val="32"/>
        </w:rPr>
      </w:pPr>
      <w:r>
        <w:rPr>
          <w:rFonts w:eastAsia="楷体_GB2312"/>
          <w:sz w:val="32"/>
          <w:szCs w:val="32"/>
        </w:rPr>
      </w:r>
    </w:p>
    <w:p>
      <w:pPr>
        <w:pStyle w:val="Normal"/>
        <w:spacing w:lineRule="exact" w:line="590"/>
        <w:jc w:val="center"/>
        <w:rPr>
          <w:sz w:val="32"/>
          <w:szCs w:val="32"/>
        </w:rPr>
      </w:pPr>
      <w:r>
        <w:rPr>
          <w:rFonts w:hint="eastAsia" w:eastAsia="黑体"/>
          <w:sz w:val="32"/>
          <w:szCs w:val="32"/>
        </w:rPr>
        <w:t>第一章　总则</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第一条</w:t>
      </w:r>
      <w:r>
        <w:rPr>
          <w:rFonts w:ascii="宋体" w:hAnsi="宋体" w:cs="宋体" w:hint="eastAsia"/>
          <w:sz w:val="32"/>
          <w:szCs w:val="32"/>
        </w:rPr>
        <w:t>　</w:t>
      </w:r>
      <w:r>
        <w:rPr>
          <w:rFonts w:ascii="仿宋" w:hAnsi="仿宋" w:cs="仿宋" w:hint="eastAsia"/>
          <w:color w:val="000000"/>
          <w:kern w:val="0"/>
          <w:sz w:val="32"/>
          <w:szCs w:val="32"/>
        </w:rPr>
        <w:t>为了加强专利保护和管理，鼓励发明创造，推动发明创造的应用，提高自主创新能力，促进科学技术进步和经济社会发展，根据《中华人民共和国专利法》《中华人民共和国专利法实施细则》等有关法律、法规，结合本市实际，制定本条例。</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第二条</w:t>
      </w:r>
      <w:r>
        <w:rPr>
          <w:rFonts w:ascii="宋体" w:hAnsi="宋体" w:cs="宋体" w:hint="eastAsia"/>
          <w:sz w:val="32"/>
          <w:szCs w:val="32"/>
        </w:rPr>
        <w:t>　</w:t>
      </w:r>
      <w:r>
        <w:rPr>
          <w:rFonts w:ascii="仿宋" w:hAnsi="仿宋" w:cs="仿宋" w:hint="eastAsia"/>
          <w:color w:val="000000"/>
          <w:kern w:val="0"/>
          <w:sz w:val="32"/>
          <w:szCs w:val="32"/>
        </w:rPr>
        <w:t>本条例适用于本市行政区域内专利纠纷的调解与裁决、专利违法行为的查处、专利创造与运用、专利管理与服务等专利保护和促进工作。</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第三条</w:t>
      </w:r>
      <w:r>
        <w:rPr>
          <w:rFonts w:ascii="宋体" w:hAnsi="宋体" w:cs="宋体" w:hint="eastAsia"/>
          <w:sz w:val="32"/>
          <w:szCs w:val="32"/>
        </w:rPr>
        <w:t>　</w:t>
      </w:r>
      <w:r>
        <w:rPr>
          <w:rFonts w:ascii="仿宋" w:hAnsi="仿宋" w:cs="仿宋" w:hint="eastAsia"/>
          <w:color w:val="000000"/>
          <w:kern w:val="0"/>
          <w:sz w:val="32"/>
          <w:szCs w:val="32"/>
        </w:rPr>
        <w:t>专利保护和促进工作遵循依法保护、鼓励创新、有效应用、完善服务的原则。</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第四条</w:t>
      </w:r>
      <w:r>
        <w:rPr>
          <w:rFonts w:ascii="宋体" w:hAnsi="宋体" w:cs="宋体" w:hint="eastAsia"/>
          <w:sz w:val="32"/>
          <w:szCs w:val="32"/>
        </w:rPr>
        <w:t>　</w:t>
      </w:r>
      <w:r>
        <w:rPr>
          <w:rFonts w:ascii="仿宋" w:hAnsi="仿宋" w:cs="仿宋" w:hint="eastAsia"/>
          <w:color w:val="000000"/>
          <w:kern w:val="0"/>
          <w:sz w:val="32"/>
          <w:szCs w:val="32"/>
        </w:rPr>
        <w:t>市、区（县）人民政府应当将专利保护和促进工作列入国民经济和社会发展规划，保障专利事业经费，鼓励支持专利开发利用，建立衡量技术创新能力的专利评价机制，完善专利服务体制，协调处理专利保护和促进中的重大问题。</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t xml:space="preserve">    </w:t>
      </w:r>
      <w:r>
        <w:rPr>
          <w:rFonts w:ascii="黑体" w:hAnsi="黑体" w:cs="黑体" w:hint="eastAsia" w:eastAsia="黑体"/>
          <w:color w:val="000000"/>
          <w:kern w:val="0"/>
          <w:sz w:val="32"/>
          <w:szCs w:val="32"/>
        </w:rPr>
        <w:t>第五条</w:t>
      </w:r>
      <w:r>
        <w:rPr>
          <w:rFonts w:ascii="宋体" w:hAnsi="宋体" w:cs="宋体" w:hint="eastAsia"/>
          <w:sz w:val="32"/>
          <w:szCs w:val="32"/>
        </w:rPr>
        <w:t>　</w:t>
      </w:r>
      <w:r>
        <w:rPr>
          <w:rFonts w:ascii="仿宋" w:hAnsi="仿宋" w:cs="仿宋"/>
          <w:color w:val="000000"/>
          <w:kern w:val="0"/>
          <w:sz w:val="32"/>
          <w:szCs w:val="32"/>
        </w:rPr>
        <w:t>市人民政府应当加强</w:t>
      </w:r>
      <w:r>
        <w:rPr>
          <w:rFonts w:ascii="仿宋" w:hAnsi="仿宋" w:cs="仿宋" w:hint="eastAsia"/>
          <w:color w:val="000000"/>
          <w:kern w:val="0"/>
          <w:sz w:val="32"/>
          <w:szCs w:val="32"/>
        </w:rPr>
        <w:t>专利</w:t>
      </w:r>
      <w:r>
        <w:rPr>
          <w:rFonts w:ascii="仿宋" w:hAnsi="仿宋" w:cs="仿宋"/>
          <w:color w:val="000000"/>
          <w:kern w:val="0"/>
          <w:sz w:val="32"/>
          <w:szCs w:val="32"/>
        </w:rPr>
        <w:t>保护</w:t>
      </w:r>
      <w:r>
        <w:rPr>
          <w:rFonts w:ascii="仿宋" w:hAnsi="仿宋" w:cs="仿宋" w:hint="eastAsia"/>
          <w:color w:val="000000"/>
          <w:kern w:val="0"/>
          <w:sz w:val="32"/>
          <w:szCs w:val="32"/>
        </w:rPr>
        <w:t>和促进的</w:t>
      </w:r>
      <w:r>
        <w:rPr>
          <w:rFonts w:ascii="仿宋" w:hAnsi="仿宋" w:cs="仿宋"/>
          <w:color w:val="000000"/>
          <w:kern w:val="0"/>
          <w:sz w:val="32"/>
          <w:szCs w:val="32"/>
        </w:rPr>
        <w:t>交流与合作，推动</w:t>
      </w:r>
      <w:r>
        <w:rPr>
          <w:rFonts w:ascii="仿宋" w:hAnsi="仿宋" w:cs="仿宋" w:hint="eastAsia"/>
          <w:color w:val="000000"/>
          <w:kern w:val="0"/>
          <w:sz w:val="32"/>
          <w:szCs w:val="32"/>
        </w:rPr>
        <w:t>专利</w:t>
      </w:r>
      <w:r>
        <w:rPr>
          <w:rFonts w:ascii="仿宋" w:hAnsi="仿宋" w:cs="仿宋"/>
          <w:color w:val="000000"/>
          <w:kern w:val="0"/>
          <w:sz w:val="32"/>
          <w:szCs w:val="32"/>
        </w:rPr>
        <w:t>保护跨境协作、纠纷解决、信息共享、学术研究、人才培养等工作。</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第六条</w:t>
      </w:r>
      <w:r>
        <w:rPr>
          <w:rFonts w:ascii="宋体" w:hAnsi="宋体" w:cs="宋体" w:hint="eastAsia"/>
          <w:sz w:val="32"/>
          <w:szCs w:val="32"/>
        </w:rPr>
        <w:t>　</w:t>
      </w:r>
      <w:r>
        <w:rPr>
          <w:rFonts w:ascii="仿宋" w:hAnsi="仿宋" w:cs="仿宋" w:hint="eastAsia"/>
          <w:color w:val="000000"/>
          <w:kern w:val="0"/>
          <w:sz w:val="32"/>
          <w:szCs w:val="32"/>
        </w:rPr>
        <w:t>市管理专利工作的部门负责本市专利保护和促进工作，并组织实施本条例。</w:t>
      </w:r>
    </w:p>
    <w:p>
      <w:pPr>
        <w:pStyle w:val="Normal"/>
        <w:snapToGrid w:val="false"/>
        <w:spacing w:lineRule="exact" w:line="590"/>
        <w:ind w:firstLine="640" w:end="0"/>
        <w:rPr>
          <w:rFonts w:ascii="仿宋" w:hAnsi="仿宋" w:cs="仿宋" w:hint="eastAsia"/>
          <w:color w:val="000000"/>
          <w:kern w:val="0"/>
          <w:sz w:val="32"/>
          <w:szCs w:val="32"/>
        </w:rPr>
      </w:pPr>
      <w:r>
        <w:rPr>
          <w:rFonts w:ascii="仿宋" w:hAnsi="仿宋" w:cs="仿宋" w:hint="eastAsia"/>
          <w:color w:val="000000"/>
          <w:kern w:val="0"/>
          <w:sz w:val="32"/>
          <w:szCs w:val="32"/>
        </w:rPr>
        <w:t>区（县）管理专利工作的部门在同级人民政府的领导和市管理专利工作的部门指导下，做好本辖区的专利保护和促进工作，根据市管理专利工作的部门的委托处理专利侵权纠纷</w:t>
      </w:r>
      <w:r>
        <w:rPr>
          <w:rFonts w:ascii="仿宋" w:hAnsi="仿宋" w:cs="仿宋" w:hint="eastAsia"/>
          <w:color w:val="000000"/>
          <w:kern w:val="0"/>
          <w:sz w:val="32"/>
          <w:szCs w:val="32"/>
        </w:rPr>
        <w:t>。</w:t>
      </w:r>
    </w:p>
    <w:p>
      <w:pPr>
        <w:pStyle w:val="Normal"/>
        <w:rPr>
          <w:rFonts w:ascii="仿宋" w:hAnsi="仿宋" w:cs="仿宋" w:hint="eastAsia"/>
          <w:color w:val="000000"/>
          <w:kern w:val="0"/>
          <w:sz w:val="32"/>
          <w:szCs w:val="32"/>
        </w:rPr>
      </w:pPr>
      <w:r>
        <w:rPr>
          <w:rFonts w:cs="仿宋" w:hint="eastAsia" w:ascii="仿宋" w:hAnsi="仿宋"/>
          <w:color w:val="000000"/>
          <w:kern w:val="0"/>
          <w:sz w:val="32"/>
          <w:szCs w:val="32"/>
        </w:rPr>
      </w:r>
    </w:p>
    <w:p>
      <w:pPr>
        <w:pStyle w:val="Normal"/>
        <w:snapToGrid w:val="false"/>
        <w:spacing w:lineRule="exact" w:line="590"/>
        <w:ind w:firstLineChars="200" w:startChars="0" w:start="0" w:endChars="0" w:end="0"/>
        <w:rPr>
          <w:rFonts w:ascii="仿宋" w:hAnsi="仿宋" w:eastAsia="仿宋_GB2312" w:cs="仿宋" w:hint="eastAsia"/>
          <w:color w:val="000000"/>
          <w:kern w:val="0"/>
          <w:sz w:val="32"/>
          <w:szCs w:val="32"/>
        </w:rPr>
      </w:pPr>
      <w:r>
        <w:rPr>
          <w:rFonts w:ascii="仿宋" w:hAnsi="仿宋" w:cs="仿宋" w:hint="eastAsia"/>
          <w:color w:val="000000"/>
          <w:kern w:val="0"/>
          <w:sz w:val="32"/>
          <w:szCs w:val="32"/>
        </w:rPr>
        <w:t>发展改革、教育、科学技术、工业和信息化、公安、人力</w:t>
      </w:r>
      <w:r>
        <w:rPr>
          <w:rFonts w:ascii="仿宋" w:hAnsi="仿宋" w:cs="仿宋" w:hint="eastAsia"/>
          <w:color w:val="000000"/>
          <w:kern w:val="0"/>
          <w:sz w:val="32"/>
          <w:szCs w:val="32"/>
        </w:rPr>
        <w:t>资</w:t>
      </w:r>
      <w:r>
        <w:rPr>
          <w:rFonts w:ascii="仿宋" w:hAnsi="仿宋" w:cs="仿宋" w:hint="eastAsia"/>
          <w:color w:val="000000"/>
          <w:kern w:val="0"/>
          <w:sz w:val="32"/>
          <w:szCs w:val="32"/>
        </w:rPr>
        <w:t>源社会保障、农业农村、商务、版权、文化广电旅游体育、卫生健康、国有资产管理、税务以及海关等部门，依法按照各自职责做好相关的专利保护和促进工作。</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广播电视、新闻出版、医疗卫生、科研等企业事业单位及有关社会团体，应当开展专利知识宣传教育，提高全社会的专利意识。</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r>
    </w:p>
    <w:p>
      <w:pPr>
        <w:pStyle w:val="Normal"/>
        <w:numPr>
          <w:ilvl w:val="0"/>
          <w:numId w:val="1"/>
        </w:numPr>
        <w:tabs>
          <w:tab w:val="clear" w:pos="420"/>
          <w:tab w:val="left" w:pos="1290" w:leader="none"/>
        </w:tabs>
        <w:snapToGrid w:val="false"/>
        <w:spacing w:lineRule="exact" w:line="590"/>
        <w:jc w:val="center"/>
        <w:rPr>
          <w:rFonts w:ascii="黑体" w:hAnsi="黑体" w:eastAsia="黑体" w:cs="仿宋" w:hint="eastAsia"/>
          <w:color w:val="000000"/>
          <w:kern w:val="0"/>
          <w:sz w:val="32"/>
          <w:szCs w:val="32"/>
        </w:rPr>
      </w:pPr>
      <w:r>
        <w:rPr>
          <w:rFonts w:ascii="黑体" w:hAnsi="黑体" w:cs="仿宋" w:hint="eastAsia" w:eastAsia="黑体"/>
          <w:color w:val="000000"/>
          <w:kern w:val="0"/>
          <w:sz w:val="32"/>
          <w:szCs w:val="32"/>
        </w:rPr>
        <w:t>专利保护</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第七条</w:t>
      </w:r>
      <w:r>
        <w:rPr>
          <w:rFonts w:ascii="宋体" w:hAnsi="宋体" w:cs="宋体" w:hint="eastAsia"/>
          <w:sz w:val="32"/>
          <w:szCs w:val="32"/>
        </w:rPr>
        <w:t>　</w:t>
      </w:r>
      <w:r>
        <w:rPr>
          <w:rFonts w:ascii="仿宋" w:hAnsi="仿宋" w:cs="仿宋" w:hint="eastAsia"/>
          <w:color w:val="000000"/>
          <w:kern w:val="0"/>
          <w:sz w:val="32"/>
          <w:szCs w:val="32"/>
        </w:rPr>
        <w:t>市人民政府及其有关部门应当建立专利保护维权机制，</w:t>
      </w:r>
      <w:r>
        <w:rPr>
          <w:rFonts w:ascii="仿宋" w:hAnsi="仿宋" w:cs="仿宋"/>
          <w:color w:val="000000"/>
          <w:kern w:val="0"/>
          <w:sz w:val="32"/>
          <w:szCs w:val="32"/>
        </w:rPr>
        <w:t>支持</w:t>
      </w:r>
      <w:r>
        <w:rPr>
          <w:rFonts w:ascii="仿宋" w:hAnsi="仿宋" w:cs="仿宋" w:hint="eastAsia"/>
          <w:color w:val="000000"/>
          <w:kern w:val="0"/>
          <w:sz w:val="32"/>
          <w:szCs w:val="32"/>
        </w:rPr>
        <w:t>专利</w:t>
      </w:r>
      <w:r>
        <w:rPr>
          <w:rFonts w:ascii="仿宋" w:hAnsi="仿宋" w:cs="仿宋"/>
          <w:color w:val="000000"/>
          <w:kern w:val="0"/>
          <w:sz w:val="32"/>
          <w:szCs w:val="32"/>
        </w:rPr>
        <w:t>维权机构、法律服务机构、专利服务机构、行业协会等通过多种方式依法开展专利</w:t>
      </w:r>
      <w:r>
        <w:rPr>
          <w:rFonts w:ascii="仿宋" w:hAnsi="仿宋" w:cs="仿宋" w:hint="eastAsia"/>
          <w:color w:val="000000"/>
          <w:kern w:val="0"/>
          <w:sz w:val="32"/>
          <w:szCs w:val="32"/>
        </w:rPr>
        <w:t>保护和</w:t>
      </w:r>
      <w:r>
        <w:rPr>
          <w:rFonts w:ascii="仿宋" w:hAnsi="仿宋" w:cs="仿宋"/>
          <w:color w:val="000000"/>
          <w:kern w:val="0"/>
          <w:sz w:val="32"/>
          <w:szCs w:val="32"/>
        </w:rPr>
        <w:t>维权服务。</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t xml:space="preserve">    </w:t>
      </w:r>
      <w:r>
        <w:rPr>
          <w:rFonts w:ascii="仿宋" w:hAnsi="仿宋" w:cs="仿宋"/>
          <w:color w:val="000000"/>
          <w:kern w:val="0"/>
          <w:sz w:val="32"/>
          <w:szCs w:val="32"/>
        </w:rPr>
        <w:t>鼓励企业、行业协会建立区域性、</w:t>
      </w:r>
      <w:r>
        <w:rPr>
          <w:rFonts w:ascii="仿宋" w:hAnsi="仿宋" w:cs="仿宋" w:hint="eastAsia"/>
          <w:color w:val="000000"/>
          <w:kern w:val="0"/>
          <w:sz w:val="32"/>
          <w:szCs w:val="32"/>
        </w:rPr>
        <w:t>行业</w:t>
      </w:r>
      <w:r>
        <w:rPr>
          <w:rFonts w:ascii="仿宋" w:hAnsi="仿宋" w:cs="仿宋"/>
          <w:color w:val="000000"/>
          <w:kern w:val="0"/>
          <w:sz w:val="32"/>
          <w:szCs w:val="32"/>
        </w:rPr>
        <w:t>性专利保护联盟和协作机制，</w:t>
      </w:r>
      <w:r>
        <w:rPr>
          <w:rFonts w:ascii="仿宋" w:hAnsi="仿宋" w:cs="仿宋" w:hint="eastAsia"/>
          <w:color w:val="000000"/>
          <w:kern w:val="0"/>
          <w:sz w:val="32"/>
          <w:szCs w:val="32"/>
        </w:rPr>
        <w:t>支持</w:t>
      </w:r>
      <w:r>
        <w:rPr>
          <w:rFonts w:ascii="仿宋" w:hAnsi="仿宋" w:cs="仿宋"/>
          <w:color w:val="000000"/>
          <w:kern w:val="0"/>
          <w:sz w:val="32"/>
          <w:szCs w:val="32"/>
        </w:rPr>
        <w:t>企业在国内外贸易和投资中开展集体维权。</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第八条</w:t>
      </w:r>
      <w:r>
        <w:rPr>
          <w:rFonts w:ascii="宋体" w:hAnsi="宋体" w:cs="宋体" w:hint="eastAsia"/>
          <w:sz w:val="32"/>
          <w:szCs w:val="32"/>
        </w:rPr>
        <w:t>　</w:t>
      </w:r>
      <w:r>
        <w:rPr>
          <w:rFonts w:ascii="仿宋" w:hAnsi="仿宋" w:cs="仿宋" w:hint="eastAsia"/>
          <w:color w:val="000000"/>
          <w:kern w:val="0"/>
          <w:sz w:val="32"/>
          <w:szCs w:val="32"/>
        </w:rPr>
        <w:t>任何单位和个人不得侵犯他人专利权、假冒专利。</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任何单位和个人不得为侵犯他人专利权、假冒专利的行为提供制造、销售、使用、展示、广告、仓储、运输、邮寄、隐匿等便利条件。</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第九条</w:t>
      </w:r>
      <w:r>
        <w:rPr>
          <w:rFonts w:ascii="宋体" w:hAnsi="宋体" w:cs="宋体" w:hint="eastAsia"/>
          <w:sz w:val="32"/>
          <w:szCs w:val="32"/>
        </w:rPr>
        <w:t>　</w:t>
      </w:r>
      <w:r>
        <w:rPr>
          <w:rFonts w:ascii="仿宋" w:hAnsi="仿宋" w:cs="仿宋" w:hint="eastAsia"/>
          <w:color w:val="000000"/>
          <w:kern w:val="0"/>
          <w:sz w:val="32"/>
          <w:szCs w:val="32"/>
        </w:rPr>
        <w:t>市管理专利工作的部门委托区（县）管理专利工作的部门处理专利侵权纠纷的，应当明确委托权限，并向社会公布；应当对受委托的区（县）管理专利工作的部门办理受委托事项的行为进行指导和监督，并对该行为承担法律责任。受委托的区（县）管理专利工作的部门不得再委托其他任何行政机关或者组织处理专利侵权纠纷。</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第十条</w:t>
      </w:r>
      <w:r>
        <w:rPr>
          <w:rFonts w:ascii="宋体" w:hAnsi="宋体" w:cs="宋体" w:hint="eastAsia"/>
          <w:sz w:val="32"/>
          <w:szCs w:val="32"/>
        </w:rPr>
        <w:t>　</w:t>
      </w:r>
      <w:r>
        <w:rPr>
          <w:rFonts w:ascii="仿宋" w:hAnsi="仿宋" w:cs="仿宋" w:hint="eastAsia"/>
          <w:color w:val="000000"/>
          <w:kern w:val="0"/>
          <w:sz w:val="32"/>
          <w:szCs w:val="32"/>
        </w:rPr>
        <w:t>专利侵权纠纷行政案件被请求人请求管理专利工作的部门中止案件处理的，应当在答辩期内提出并提交有关证据副本。因请求宣告专利权无效而请求中止的，应当在收到国务院专利行政部门受理请求宣告专利权无效的文件之日起三日内将该文件一并提交管理专利工作的部门；不符合上述规定的，管理专利工作的部门可以不受理。</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第十一条</w:t>
      </w:r>
      <w:r>
        <w:rPr>
          <w:rFonts w:ascii="宋体" w:hAnsi="宋体" w:cs="宋体" w:hint="eastAsia"/>
          <w:sz w:val="32"/>
          <w:szCs w:val="32"/>
        </w:rPr>
        <w:t>　</w:t>
      </w:r>
      <w:r>
        <w:rPr>
          <w:rFonts w:ascii="仿宋" w:hAnsi="仿宋" w:cs="仿宋" w:hint="eastAsia"/>
          <w:color w:val="000000"/>
          <w:kern w:val="0"/>
          <w:sz w:val="32"/>
          <w:szCs w:val="32"/>
        </w:rPr>
        <w:t>在处理专利侵权纠纷过程中，管理专利工作的部门可以根据当事人的申请或者案情的需要，委托专利技术鉴定机构对专利技术进行鉴定。当事人申请鉴定的，鉴定费由申请人先行支付；管理专利工作的部门委托鉴定的，鉴定费在案件结案后由当事人根据责任分担。</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第十二条</w:t>
      </w:r>
      <w:r>
        <w:rPr>
          <w:rFonts w:ascii="宋体" w:hAnsi="宋体" w:cs="宋体" w:hint="eastAsia"/>
          <w:sz w:val="32"/>
          <w:szCs w:val="32"/>
        </w:rPr>
        <w:t>　</w:t>
      </w:r>
      <w:r>
        <w:rPr>
          <w:rFonts w:ascii="仿宋" w:hAnsi="仿宋" w:cs="仿宋" w:hint="eastAsia"/>
          <w:color w:val="000000"/>
          <w:kern w:val="0"/>
          <w:sz w:val="32"/>
          <w:szCs w:val="32"/>
        </w:rPr>
        <w:t>当事人认为其行为不构成侵犯专利权的，可以请求管理专利工作的部门予以认定。请求认定不构成侵犯专利权必须符合下列条件：</w:t>
      </w:r>
    </w:p>
    <w:p>
      <w:pPr>
        <w:pStyle w:val="Normal"/>
        <w:snapToGrid w:val="false"/>
        <w:spacing w:lineRule="exact" w:line="590"/>
        <w:ind w:firstLineChars="200" w:startChars="0" w:start="0" w:endChars="0" w:end="0"/>
        <w:rPr>
          <w:rFonts w:ascii="仿宋" w:hAnsi="仿宋" w:eastAsia="仿宋_GB2312" w:cs="仿宋" w:hint="eastAsia"/>
          <w:color w:val="000000"/>
          <w:kern w:val="0"/>
          <w:sz w:val="32"/>
          <w:szCs w:val="32"/>
        </w:rPr>
      </w:pPr>
      <w:r>
        <w:rPr>
          <w:rFonts w:ascii="仿宋" w:hAnsi="仿宋" w:cs="仿宋" w:hint="eastAsia"/>
          <w:color w:val="000000"/>
          <w:kern w:val="0"/>
          <w:sz w:val="32"/>
          <w:szCs w:val="32"/>
        </w:rPr>
        <w:t>（一）被请求人必须是专利权人或者是专利权利害关系人；</w:t>
      </w:r>
    </w:p>
    <w:p>
      <w:pPr>
        <w:pStyle w:val="Normal"/>
        <w:snapToGrid w:val="false"/>
        <w:spacing w:lineRule="exact" w:line="590"/>
        <w:ind w:firstLineChars="200" w:startChars="0" w:start="0" w:endChars="0" w:end="0"/>
        <w:rPr>
          <w:rFonts w:ascii="仿宋" w:hAnsi="仿宋" w:eastAsia="仿宋_GB2312" w:cs="仿宋" w:hint="eastAsia"/>
          <w:color w:val="000000"/>
          <w:kern w:val="0"/>
          <w:sz w:val="32"/>
          <w:szCs w:val="32"/>
        </w:rPr>
      </w:pPr>
      <w:r>
        <w:rPr>
          <w:rFonts w:ascii="仿宋" w:hAnsi="仿宋" w:cs="仿宋" w:hint="eastAsia"/>
          <w:color w:val="000000"/>
          <w:kern w:val="0"/>
          <w:sz w:val="32"/>
          <w:szCs w:val="32"/>
        </w:rPr>
        <w:t>（二）请求予以认定的行为发生在本市行政区域内；</w:t>
      </w:r>
    </w:p>
    <w:p>
      <w:pPr>
        <w:pStyle w:val="Normal"/>
        <w:snapToGrid w:val="false"/>
        <w:spacing w:lineRule="exact" w:line="590"/>
        <w:ind w:firstLineChars="200" w:startChars="0" w:start="0" w:endChars="0" w:end="0"/>
        <w:rPr>
          <w:rFonts w:ascii="仿宋" w:hAnsi="仿宋" w:eastAsia="仿宋_GB2312" w:cs="仿宋" w:hint="eastAsia"/>
          <w:color w:val="000000"/>
          <w:kern w:val="0"/>
          <w:sz w:val="32"/>
          <w:szCs w:val="32"/>
        </w:rPr>
      </w:pPr>
      <w:r>
        <w:rPr>
          <w:rFonts w:ascii="仿宋" w:hAnsi="仿宋" w:cs="仿宋" w:hint="eastAsia"/>
          <w:color w:val="000000"/>
          <w:kern w:val="0"/>
          <w:sz w:val="32"/>
          <w:szCs w:val="32"/>
        </w:rPr>
        <w:t>（三）能够提供与被请求人发生专利纠纷的证据以及相关的技术载体、物品、资料等；</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（四）当事人各方未就该纠纷行为向人民法院提起诉讼，也未请求管理专利工作的部门处理。</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t xml:space="preserve">    </w:t>
      </w:r>
      <w:r>
        <w:rPr>
          <w:rFonts w:ascii="仿宋" w:hAnsi="仿宋" w:cs="仿宋" w:hint="eastAsia"/>
          <w:color w:val="000000"/>
          <w:kern w:val="0"/>
          <w:sz w:val="32"/>
          <w:szCs w:val="32"/>
        </w:rPr>
        <w:t>管理专利工作的部门应当自收到请求人的请求材料之日起五日内决定是否受理并书面通知请求人；决定受理的，应当自受理之日起五日内将请求材料副本送达被请求人，要求其在收到之日起十五日内作出书面陈述。被请求人逾期不提交书面陈述的</w:t>
      </w:r>
      <w:r>
        <w:rPr>
          <w:rFonts w:eastAsia="仿宋_GB2312" w:cs="仿宋" w:hint="eastAsia" w:ascii="仿宋" w:hAnsi="仿宋"/>
          <w:color w:val="000000"/>
          <w:kern w:val="0"/>
          <w:sz w:val="32"/>
          <w:szCs w:val="32"/>
        </w:rPr>
        <w:t>,</w:t>
      </w:r>
      <w:r>
        <w:rPr>
          <w:rFonts w:ascii="仿宋" w:hAnsi="仿宋" w:cs="仿宋" w:hint="eastAsia"/>
          <w:color w:val="000000"/>
          <w:kern w:val="0"/>
          <w:sz w:val="32"/>
          <w:szCs w:val="32"/>
        </w:rPr>
        <w:t>不影响管理专利工作的部门进行处理。</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第十三条</w:t>
      </w:r>
      <w:r>
        <w:rPr>
          <w:rFonts w:ascii="宋体" w:hAnsi="宋体" w:cs="宋体" w:hint="eastAsia"/>
          <w:sz w:val="32"/>
          <w:szCs w:val="32"/>
        </w:rPr>
        <w:t>　</w:t>
      </w:r>
      <w:r>
        <w:rPr>
          <w:rFonts w:ascii="仿宋" w:hAnsi="仿宋" w:cs="仿宋" w:hint="eastAsia"/>
          <w:color w:val="000000"/>
          <w:kern w:val="0"/>
          <w:sz w:val="32"/>
          <w:szCs w:val="32"/>
        </w:rPr>
        <w:t>在处理认定不构成侵犯专利权纠纷过程中，当事人就专利权受到侵犯向管理专利工作的部门请求处理的，管理专利工作的部门可以合并处理，并依照法律、法规有关处理专利侵权纠纷的规定办理；当事人就专利权受到侵犯向人民法院起诉并被受理的，管理专利工作的部门应当终止处理。</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第十四条</w:t>
      </w:r>
      <w:r>
        <w:rPr>
          <w:rFonts w:ascii="宋体" w:hAnsi="宋体" w:cs="宋体" w:hint="eastAsia"/>
          <w:sz w:val="32"/>
          <w:szCs w:val="32"/>
        </w:rPr>
        <w:t>　</w:t>
      </w:r>
      <w:r>
        <w:rPr>
          <w:rFonts w:ascii="仿宋" w:hAnsi="仿宋" w:cs="仿宋" w:hint="eastAsia"/>
          <w:color w:val="000000"/>
          <w:kern w:val="0"/>
          <w:sz w:val="32"/>
          <w:szCs w:val="32"/>
        </w:rPr>
        <w:t>管理专利工作的部门经审理认定当事人的行为不构成侵犯专利权的，应当作出不侵权认定；认为当事人的请求理由不足或者提供的证据不能充分证明其行为不构成侵犯专利权的，驳回请求。</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第十五条</w:t>
      </w:r>
      <w:r>
        <w:rPr>
          <w:rFonts w:ascii="宋体" w:hAnsi="宋体" w:cs="宋体" w:hint="eastAsia"/>
          <w:sz w:val="32"/>
          <w:szCs w:val="32"/>
        </w:rPr>
        <w:t>　</w:t>
      </w:r>
      <w:r>
        <w:rPr>
          <w:rFonts w:ascii="仿宋" w:hAnsi="仿宋" w:cs="仿宋" w:hint="eastAsia"/>
          <w:color w:val="000000"/>
          <w:kern w:val="0"/>
          <w:sz w:val="32"/>
          <w:szCs w:val="32"/>
        </w:rPr>
        <w:t>管理专利工作的部门或者人民法院作出侵权认定成立的行政裁决或者判决生效之后，侵权人再次侵犯同一专利权，专利权人或者利害关系人请求处理的，管理专利工作的部门可以直接作出责令侵权人立即停止侵权行为的行政裁决。</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第十六条</w:t>
      </w:r>
      <w:r>
        <w:rPr>
          <w:rFonts w:ascii="宋体" w:hAnsi="宋体" w:cs="宋体" w:hint="eastAsia"/>
          <w:sz w:val="32"/>
          <w:szCs w:val="32"/>
        </w:rPr>
        <w:t>　</w:t>
      </w:r>
      <w:r>
        <w:rPr>
          <w:rFonts w:ascii="仿宋" w:hAnsi="仿宋" w:cs="仿宋" w:hint="eastAsia"/>
          <w:color w:val="000000"/>
          <w:kern w:val="0"/>
          <w:sz w:val="32"/>
          <w:szCs w:val="32"/>
        </w:rPr>
        <w:t>涉及专利的广告，广告经营者、广告发布者应当要求广告主提供专利使用权有效证明；广告主未提供的，不得设计、制作、发布广告。</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发布涉及专利的广告，应当标明符合国家规范的专利类别和专利号。</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第十七条</w:t>
      </w:r>
      <w:r>
        <w:rPr>
          <w:rFonts w:ascii="宋体" w:hAnsi="宋体" w:cs="宋体" w:hint="eastAsia"/>
          <w:sz w:val="32"/>
          <w:szCs w:val="32"/>
        </w:rPr>
        <w:t>　</w:t>
      </w:r>
      <w:r>
        <w:rPr>
          <w:rFonts w:ascii="仿宋" w:hAnsi="仿宋" w:cs="仿宋" w:hint="eastAsia"/>
          <w:color w:val="000000"/>
          <w:kern w:val="0"/>
          <w:sz w:val="32"/>
          <w:szCs w:val="32"/>
        </w:rPr>
        <w:t>经济技术贸易展览会、展销会、博览会、交易会、展示会等各类展会举办期间的专利保护、投诉、专利侵权纠纷处</w:t>
      </w:r>
      <w:r>
        <w:rPr>
          <w:rFonts w:ascii="仿宋" w:hAnsi="仿宋" w:cs="仿宋" w:hint="eastAsia"/>
          <w:kern w:val="0"/>
          <w:sz w:val="32"/>
          <w:szCs w:val="32"/>
        </w:rPr>
        <w:t>理，依照</w:t>
      </w:r>
      <w:r>
        <w:rPr>
          <w:rFonts w:ascii="仿宋" w:hAnsi="仿宋" w:cs="仿宋" w:hint="eastAsia"/>
          <w:color w:val="000000"/>
          <w:kern w:val="0"/>
          <w:sz w:val="32"/>
          <w:szCs w:val="32"/>
        </w:rPr>
        <w:t>国家、省的有关规定执行。</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t xml:space="preserve">    </w:t>
      </w:r>
      <w:r>
        <w:rPr>
          <w:rFonts w:ascii="仿宋" w:hAnsi="仿宋" w:cs="仿宋"/>
          <w:color w:val="000000"/>
          <w:kern w:val="0"/>
          <w:sz w:val="32"/>
          <w:szCs w:val="32"/>
        </w:rPr>
        <w:t>展会主办方和参展商应当接受</w:t>
      </w:r>
      <w:r>
        <w:rPr>
          <w:rFonts w:ascii="仿宋" w:hAnsi="仿宋" w:cs="仿宋" w:hint="eastAsia"/>
          <w:color w:val="000000"/>
          <w:kern w:val="0"/>
          <w:sz w:val="32"/>
          <w:szCs w:val="32"/>
        </w:rPr>
        <w:t>管理专利工作的部门的</w:t>
      </w:r>
      <w:r>
        <w:rPr>
          <w:rFonts w:ascii="仿宋" w:hAnsi="仿宋" w:cs="仿宋"/>
          <w:color w:val="000000"/>
          <w:kern w:val="0"/>
          <w:sz w:val="32"/>
          <w:szCs w:val="32"/>
        </w:rPr>
        <w:t>指导、监督和管理，配合</w:t>
      </w:r>
      <w:r>
        <w:rPr>
          <w:rFonts w:ascii="仿宋" w:hAnsi="仿宋" w:cs="仿宋" w:hint="eastAsia"/>
          <w:color w:val="000000"/>
          <w:kern w:val="0"/>
          <w:sz w:val="32"/>
          <w:szCs w:val="32"/>
        </w:rPr>
        <w:t>管理专利工作的部门</w:t>
      </w:r>
      <w:r>
        <w:rPr>
          <w:rFonts w:ascii="仿宋" w:hAnsi="仿宋" w:cs="仿宋"/>
          <w:color w:val="000000"/>
          <w:kern w:val="0"/>
          <w:sz w:val="32"/>
          <w:szCs w:val="32"/>
        </w:rPr>
        <w:t>的执法活动。</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第十八条</w:t>
      </w:r>
      <w:r>
        <w:rPr>
          <w:rFonts w:ascii="宋体" w:hAnsi="宋体" w:cs="宋体" w:hint="eastAsia"/>
          <w:sz w:val="32"/>
          <w:szCs w:val="32"/>
        </w:rPr>
        <w:t>　</w:t>
      </w:r>
      <w:r>
        <w:rPr>
          <w:rFonts w:ascii="仿宋" w:hAnsi="仿宋" w:cs="仿宋" w:hint="eastAsia"/>
          <w:color w:val="000000"/>
          <w:kern w:val="0"/>
          <w:sz w:val="32"/>
          <w:szCs w:val="32"/>
        </w:rPr>
        <w:t>管理专利工作的部门认定展会参展者侵犯专利权的，展会参展者应当立即停止侵权行为。停止侵权行为包括从展会上撤出侵权展品，销毁与侵权展品有关的宣传材料，更换与侵权展品有关的展板等。</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r>
    </w:p>
    <w:p>
      <w:pPr>
        <w:pStyle w:val="Normal"/>
        <w:snapToGrid w:val="false"/>
        <w:spacing w:lineRule="exact" w:line="590"/>
        <w:jc w:val="center"/>
        <w:rPr>
          <w:rFonts w:ascii="黑体" w:hAnsi="黑体" w:eastAsia="黑体" w:cs="仿宋" w:hint="eastAsia"/>
          <w:color w:val="000000"/>
          <w:kern w:val="0"/>
          <w:sz w:val="32"/>
          <w:szCs w:val="32"/>
        </w:rPr>
      </w:pPr>
      <w:r>
        <w:rPr>
          <w:rFonts w:ascii="黑体" w:hAnsi="黑体" w:cs="仿宋" w:hint="eastAsia" w:eastAsia="黑体"/>
          <w:color w:val="000000"/>
          <w:kern w:val="0"/>
          <w:sz w:val="32"/>
          <w:szCs w:val="32"/>
        </w:rPr>
        <w:t>第三章  专利促进</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第十九条</w:t>
      </w:r>
      <w:r>
        <w:rPr>
          <w:rFonts w:ascii="宋体" w:hAnsi="宋体" w:cs="宋体" w:hint="eastAsia"/>
          <w:sz w:val="32"/>
          <w:szCs w:val="32"/>
        </w:rPr>
        <w:t>　</w:t>
      </w:r>
      <w:r>
        <w:rPr>
          <w:rFonts w:ascii="仿宋" w:hAnsi="仿宋" w:cs="仿宋" w:hint="eastAsia"/>
          <w:color w:val="000000"/>
          <w:kern w:val="0"/>
          <w:sz w:val="32"/>
          <w:szCs w:val="32"/>
        </w:rPr>
        <w:t>市、区（县）人民政府及其有关部门</w:t>
      </w:r>
      <w:r>
        <w:rPr>
          <w:rFonts w:ascii="仿宋" w:hAnsi="仿宋" w:cs="仿宋"/>
          <w:color w:val="000000"/>
          <w:kern w:val="0"/>
          <w:sz w:val="32"/>
          <w:szCs w:val="32"/>
        </w:rPr>
        <w:t>应当</w:t>
      </w:r>
      <w:r>
        <w:rPr>
          <w:rFonts w:ascii="仿宋" w:hAnsi="仿宋" w:cs="仿宋" w:hint="eastAsia"/>
          <w:color w:val="000000"/>
          <w:kern w:val="0"/>
          <w:sz w:val="32"/>
          <w:szCs w:val="32"/>
        </w:rPr>
        <w:t>发展</w:t>
      </w:r>
      <w:r>
        <w:rPr>
          <w:rFonts w:ascii="仿宋" w:hAnsi="仿宋" w:cs="仿宋"/>
          <w:color w:val="000000"/>
          <w:kern w:val="0"/>
          <w:sz w:val="32"/>
          <w:szCs w:val="32"/>
        </w:rPr>
        <w:t>和</w:t>
      </w:r>
      <w:r>
        <w:rPr>
          <w:rFonts w:ascii="仿宋" w:hAnsi="仿宋" w:cs="仿宋" w:hint="eastAsia"/>
          <w:color w:val="000000"/>
          <w:kern w:val="0"/>
          <w:sz w:val="32"/>
          <w:szCs w:val="32"/>
        </w:rPr>
        <w:t>规范</w:t>
      </w:r>
      <w:r>
        <w:rPr>
          <w:rFonts w:ascii="仿宋" w:hAnsi="仿宋" w:cs="仿宋"/>
          <w:color w:val="000000"/>
          <w:kern w:val="0"/>
          <w:sz w:val="32"/>
          <w:szCs w:val="32"/>
        </w:rPr>
        <w:t>专利交易市场，</w:t>
      </w:r>
      <w:r>
        <w:rPr>
          <w:rFonts w:ascii="仿宋" w:hAnsi="仿宋" w:cs="仿宋" w:hint="eastAsia"/>
          <w:color w:val="000000"/>
          <w:kern w:val="0"/>
          <w:sz w:val="32"/>
          <w:szCs w:val="32"/>
        </w:rPr>
        <w:t>完善专利交易平台</w:t>
      </w:r>
      <w:r>
        <w:rPr>
          <w:rFonts w:ascii="仿宋" w:hAnsi="仿宋" w:cs="仿宋"/>
          <w:color w:val="000000"/>
          <w:kern w:val="0"/>
          <w:sz w:val="32"/>
          <w:szCs w:val="32"/>
        </w:rPr>
        <w:t>，增强专利与资本的有效对接，促进专利技术商品化和产业化</w:t>
      </w:r>
      <w:r>
        <w:rPr>
          <w:rFonts w:ascii="仿宋" w:hAnsi="仿宋" w:cs="仿宋" w:hint="eastAsia"/>
          <w:color w:val="000000"/>
          <w:kern w:val="0"/>
          <w:sz w:val="32"/>
          <w:szCs w:val="32"/>
        </w:rPr>
        <w:t>。</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第二十条</w:t>
      </w:r>
      <w:r>
        <w:rPr>
          <w:rFonts w:ascii="宋体" w:hAnsi="宋体" w:cs="宋体" w:hint="eastAsia"/>
          <w:sz w:val="32"/>
          <w:szCs w:val="32"/>
        </w:rPr>
        <w:t>　</w:t>
      </w:r>
      <w:r>
        <w:rPr>
          <w:rFonts w:ascii="仿宋" w:hAnsi="仿宋" w:cs="仿宋" w:hint="eastAsia"/>
          <w:color w:val="000000"/>
          <w:kern w:val="0"/>
          <w:sz w:val="32"/>
          <w:szCs w:val="32"/>
        </w:rPr>
        <w:t>市人民政府及其有关部门应</w:t>
      </w:r>
      <w:r>
        <w:rPr>
          <w:rFonts w:ascii="仿宋" w:hAnsi="仿宋" w:cs="仿宋"/>
          <w:color w:val="000000"/>
          <w:kern w:val="0"/>
          <w:sz w:val="32"/>
          <w:szCs w:val="32"/>
        </w:rPr>
        <w:t>当</w:t>
      </w:r>
      <w:r>
        <w:rPr>
          <w:rFonts w:ascii="仿宋" w:hAnsi="仿宋" w:cs="仿宋" w:hint="eastAsia"/>
          <w:color w:val="000000"/>
          <w:kern w:val="0"/>
          <w:sz w:val="32"/>
          <w:szCs w:val="32"/>
        </w:rPr>
        <w:t>加强专利信息服务平台建设，提供专利政策指导、技术咨询、信息传播与共享、市场开发等公共服务。</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第二十一条</w:t>
      </w:r>
      <w:r>
        <w:rPr>
          <w:rFonts w:ascii="宋体" w:hAnsi="宋体" w:cs="宋体" w:hint="eastAsia"/>
          <w:sz w:val="32"/>
          <w:szCs w:val="32"/>
        </w:rPr>
        <w:t>　</w:t>
      </w:r>
      <w:r>
        <w:rPr>
          <w:rFonts w:ascii="仿宋" w:hAnsi="仿宋" w:cs="仿宋" w:hint="eastAsia"/>
          <w:color w:val="000000"/>
          <w:kern w:val="0"/>
          <w:sz w:val="32"/>
          <w:szCs w:val="32"/>
        </w:rPr>
        <w:t>市、区（县）人民政府应当设立专利扶持资金，专项用于专利创造、运用、保护、管理和服务等工作。</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专利扶持资金应当根据当地经济发展情况逐年递增。</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t xml:space="preserve">    </w:t>
      </w:r>
      <w:r>
        <w:rPr>
          <w:rFonts w:ascii="仿宋" w:hAnsi="仿宋" w:cs="仿宋" w:hint="eastAsia"/>
          <w:color w:val="000000"/>
          <w:kern w:val="0"/>
          <w:sz w:val="32"/>
          <w:szCs w:val="32"/>
        </w:rPr>
        <w:t>专利扶持资金的管理办法由市、区（县）人民政府另行规定。</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第二十二条</w:t>
      </w:r>
      <w:r>
        <w:rPr>
          <w:rFonts w:ascii="宋体" w:hAnsi="宋体" w:cs="宋体" w:hint="eastAsia"/>
          <w:sz w:val="32"/>
          <w:szCs w:val="32"/>
        </w:rPr>
        <w:t>　</w:t>
      </w:r>
      <w:r>
        <w:rPr>
          <w:rFonts w:ascii="仿宋" w:hAnsi="仿宋" w:cs="仿宋" w:hint="eastAsia"/>
          <w:color w:val="000000"/>
          <w:kern w:val="0"/>
          <w:sz w:val="32"/>
          <w:szCs w:val="32"/>
        </w:rPr>
        <w:t>发明专利可以作为发明人申报相关专业职称的业绩成果。</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第二十三条</w:t>
      </w:r>
      <w:r>
        <w:rPr>
          <w:rFonts w:ascii="宋体" w:hAnsi="宋体" w:cs="宋体" w:hint="eastAsia"/>
          <w:sz w:val="32"/>
          <w:szCs w:val="32"/>
        </w:rPr>
        <w:t>　</w:t>
      </w:r>
      <w:r>
        <w:rPr>
          <w:rFonts w:ascii="仿宋" w:hAnsi="仿宋" w:cs="仿宋" w:hint="eastAsia"/>
          <w:color w:val="000000"/>
          <w:kern w:val="0"/>
          <w:sz w:val="32"/>
          <w:szCs w:val="32"/>
        </w:rPr>
        <w:t>专利权转让合同、专利申请权转让合同、专利实施许可合同经依法认定登记的，当事人可以依法享受有关税费优惠。</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企业事业单位的专利研究开发费用、专利申请费用和购买专利所发生的费用，可以按照规定计入成本费用或者从事业费中列支。</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第二十四条</w:t>
      </w:r>
      <w:r>
        <w:rPr>
          <w:rFonts w:ascii="宋体" w:hAnsi="宋体" w:cs="宋体" w:hint="eastAsia"/>
          <w:sz w:val="32"/>
          <w:szCs w:val="32"/>
        </w:rPr>
        <w:t>　</w:t>
      </w:r>
      <w:r>
        <w:rPr>
          <w:rFonts w:ascii="仿宋" w:hAnsi="仿宋" w:cs="仿宋" w:hint="eastAsia"/>
          <w:color w:val="000000"/>
          <w:kern w:val="0"/>
          <w:sz w:val="32"/>
          <w:szCs w:val="32"/>
        </w:rPr>
        <w:t>推荐、认定、考核和复查工业龙头企业、技术创新中心以及其他反映创新能力荣誉称号的，应当把是否拥有自主专利、是否制定并实施专利保护制度作为主要条件之一；授予或者推荐授予技术、产品荣誉称号的，应当重点审核该技术、产品是否具有自主专利。</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第二十五条</w:t>
      </w:r>
      <w:r>
        <w:rPr>
          <w:rFonts w:ascii="宋体" w:hAnsi="宋体" w:cs="宋体" w:hint="eastAsia"/>
          <w:sz w:val="32"/>
          <w:szCs w:val="32"/>
        </w:rPr>
        <w:t>　</w:t>
      </w:r>
      <w:r>
        <w:rPr>
          <w:rFonts w:ascii="仿宋" w:hAnsi="仿宋" w:cs="仿宋" w:hint="eastAsia"/>
          <w:color w:val="000000"/>
          <w:kern w:val="0"/>
          <w:sz w:val="32"/>
          <w:szCs w:val="32"/>
        </w:rPr>
        <w:t>进口货物或者受委托从事来料加工、进料加工进口原材料或零部件涉及专利的，应当要求出口方或者委托方提供其作为该专利的合法拥有人或者合法被许可实施人的相关证明。</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第二十六条</w:t>
      </w:r>
      <w:r>
        <w:rPr>
          <w:rFonts w:ascii="宋体" w:hAnsi="宋体" w:cs="宋体" w:hint="eastAsia"/>
          <w:sz w:val="32"/>
          <w:szCs w:val="32"/>
        </w:rPr>
        <w:t>　</w:t>
      </w:r>
      <w:r>
        <w:rPr>
          <w:rFonts w:ascii="仿宋" w:hAnsi="仿宋" w:cs="仿宋"/>
          <w:color w:val="000000"/>
          <w:kern w:val="0"/>
          <w:sz w:val="32"/>
          <w:szCs w:val="32"/>
        </w:rPr>
        <w:t>拥有</w:t>
      </w:r>
      <w:r>
        <w:rPr>
          <w:rFonts w:ascii="仿宋" w:hAnsi="仿宋" w:cs="仿宋" w:hint="eastAsia"/>
          <w:color w:val="000000"/>
          <w:kern w:val="0"/>
          <w:sz w:val="32"/>
          <w:szCs w:val="32"/>
        </w:rPr>
        <w:t>国有</w:t>
      </w:r>
      <w:r>
        <w:rPr>
          <w:rFonts w:ascii="仿宋" w:hAnsi="仿宋" w:cs="仿宋"/>
          <w:color w:val="000000"/>
          <w:kern w:val="0"/>
          <w:sz w:val="32"/>
          <w:szCs w:val="32"/>
        </w:rPr>
        <w:t>专利资产的单位</w:t>
      </w:r>
      <w:r>
        <w:rPr>
          <w:rFonts w:ascii="仿宋" w:hAnsi="仿宋" w:cs="仿宋" w:hint="eastAsia"/>
          <w:color w:val="000000"/>
          <w:kern w:val="0"/>
          <w:sz w:val="32"/>
          <w:szCs w:val="32"/>
        </w:rPr>
        <w:t>有</w:t>
      </w:r>
      <w:r>
        <w:rPr>
          <w:rFonts w:ascii="仿宋" w:hAnsi="仿宋" w:cs="仿宋"/>
          <w:color w:val="000000"/>
          <w:kern w:val="0"/>
          <w:sz w:val="32"/>
          <w:szCs w:val="32"/>
        </w:rPr>
        <w:t>合并、分立、上市、改制、清算、投资、转让、置换、拍卖、偿还债务等情形的，应当进行</w:t>
      </w:r>
      <w:r>
        <w:rPr>
          <w:rFonts w:ascii="仿宋" w:hAnsi="仿宋" w:cs="仿宋" w:hint="eastAsia"/>
          <w:color w:val="000000"/>
          <w:kern w:val="0"/>
          <w:sz w:val="32"/>
          <w:szCs w:val="32"/>
        </w:rPr>
        <w:t>专利</w:t>
      </w:r>
      <w:r>
        <w:rPr>
          <w:rFonts w:ascii="仿宋" w:hAnsi="仿宋" w:cs="仿宋"/>
          <w:color w:val="000000"/>
          <w:kern w:val="0"/>
          <w:sz w:val="32"/>
          <w:szCs w:val="32"/>
        </w:rPr>
        <w:t>资产评估</w:t>
      </w:r>
      <w:r>
        <w:rPr>
          <w:rFonts w:ascii="仿宋" w:hAnsi="仿宋" w:cs="仿宋" w:hint="eastAsia"/>
          <w:color w:val="000000"/>
          <w:kern w:val="0"/>
          <w:sz w:val="32"/>
          <w:szCs w:val="32"/>
        </w:rPr>
        <w:t>。</w:t>
      </w:r>
      <w:r>
        <w:rPr>
          <w:rFonts w:ascii="仿宋" w:hAnsi="仿宋" w:cs="仿宋"/>
          <w:color w:val="000000"/>
          <w:kern w:val="0"/>
          <w:sz w:val="32"/>
          <w:szCs w:val="32"/>
        </w:rPr>
        <w:t>专利权作价出资占企业注册资本的比例按照有关法律、法规的规定，由出资各方协商约定</w:t>
      </w:r>
      <w:r>
        <w:rPr>
          <w:rFonts w:ascii="仿宋" w:hAnsi="仿宋" w:cs="仿宋" w:hint="eastAsia"/>
          <w:color w:val="000000"/>
          <w:kern w:val="0"/>
          <w:sz w:val="32"/>
          <w:szCs w:val="32"/>
        </w:rPr>
        <w:t>；</w:t>
      </w:r>
      <w:r>
        <w:rPr>
          <w:rFonts w:ascii="仿宋" w:hAnsi="仿宋" w:cs="仿宋"/>
          <w:color w:val="000000"/>
          <w:kern w:val="0"/>
          <w:sz w:val="32"/>
          <w:szCs w:val="32"/>
        </w:rPr>
        <w:t>专利权作价出资涉及国有资产的，应当按照国有资产管理的有关规定进行。</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第二十七条</w:t>
      </w:r>
      <w:r>
        <w:rPr>
          <w:rFonts w:ascii="宋体" w:hAnsi="宋体" w:cs="宋体" w:hint="eastAsia"/>
          <w:sz w:val="32"/>
          <w:szCs w:val="32"/>
        </w:rPr>
        <w:t>　</w:t>
      </w:r>
      <w:r>
        <w:rPr>
          <w:rFonts w:ascii="仿宋" w:hAnsi="仿宋" w:cs="仿宋" w:hint="eastAsia"/>
          <w:color w:val="000000"/>
          <w:kern w:val="0"/>
          <w:sz w:val="32"/>
          <w:szCs w:val="32"/>
        </w:rPr>
        <w:t>市、区（县）</w:t>
      </w:r>
      <w:r>
        <w:rPr>
          <w:rFonts w:ascii="仿宋" w:hAnsi="仿宋" w:cs="仿宋"/>
          <w:color w:val="000000"/>
          <w:kern w:val="0"/>
          <w:sz w:val="32"/>
          <w:szCs w:val="32"/>
        </w:rPr>
        <w:t>人民政府可以通过资金补助、风险补偿、创业投资引导等方式，鼓励、支持商业银行增加对专利技术产业化项目的信贷投入，</w:t>
      </w:r>
      <w:r>
        <w:rPr>
          <w:rFonts w:ascii="仿宋" w:hAnsi="仿宋" w:cs="仿宋" w:hint="eastAsia"/>
          <w:color w:val="000000"/>
          <w:kern w:val="0"/>
          <w:sz w:val="32"/>
          <w:szCs w:val="32"/>
        </w:rPr>
        <w:t>引导</w:t>
      </w:r>
      <w:r>
        <w:rPr>
          <w:rFonts w:ascii="仿宋" w:hAnsi="仿宋" w:cs="仿宋"/>
          <w:color w:val="000000"/>
          <w:kern w:val="0"/>
          <w:sz w:val="32"/>
          <w:szCs w:val="32"/>
        </w:rPr>
        <w:t>金融</w:t>
      </w:r>
      <w:r>
        <w:rPr>
          <w:rFonts w:ascii="仿宋" w:hAnsi="仿宋" w:cs="仿宋" w:hint="eastAsia"/>
          <w:color w:val="000000"/>
          <w:kern w:val="0"/>
          <w:sz w:val="32"/>
          <w:szCs w:val="32"/>
        </w:rPr>
        <w:t>、保险</w:t>
      </w:r>
      <w:r>
        <w:rPr>
          <w:rFonts w:ascii="仿宋" w:hAnsi="仿宋" w:cs="仿宋"/>
          <w:color w:val="000000"/>
          <w:kern w:val="0"/>
          <w:sz w:val="32"/>
          <w:szCs w:val="32"/>
        </w:rPr>
        <w:t>机构开展专利质押</w:t>
      </w:r>
      <w:r>
        <w:rPr>
          <w:rFonts w:ascii="仿宋" w:hAnsi="仿宋" w:cs="仿宋" w:hint="eastAsia"/>
          <w:color w:val="000000"/>
          <w:kern w:val="0"/>
          <w:sz w:val="32"/>
          <w:szCs w:val="32"/>
        </w:rPr>
        <w:t>融资</w:t>
      </w:r>
      <w:r>
        <w:rPr>
          <w:rFonts w:ascii="仿宋" w:hAnsi="仿宋" w:cs="仿宋"/>
          <w:color w:val="000000"/>
          <w:kern w:val="0"/>
          <w:sz w:val="32"/>
          <w:szCs w:val="32"/>
        </w:rPr>
        <w:t>、专利保险等金融业务。</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仿宋" w:hAnsi="仿宋" w:cs="仿宋"/>
          <w:color w:val="000000"/>
          <w:kern w:val="0"/>
          <w:sz w:val="32"/>
          <w:szCs w:val="32"/>
        </w:rPr>
        <w:t>市、区</w:t>
      </w:r>
      <w:r>
        <w:rPr>
          <w:rFonts w:ascii="仿宋" w:hAnsi="仿宋" w:cs="仿宋" w:hint="eastAsia"/>
          <w:color w:val="000000"/>
          <w:kern w:val="0"/>
          <w:sz w:val="32"/>
          <w:szCs w:val="32"/>
        </w:rPr>
        <w:t>（县）</w:t>
      </w:r>
      <w:r>
        <w:rPr>
          <w:rFonts w:ascii="仿宋" w:hAnsi="仿宋" w:cs="仿宋"/>
          <w:color w:val="000000"/>
          <w:kern w:val="0"/>
          <w:sz w:val="32"/>
          <w:szCs w:val="32"/>
        </w:rPr>
        <w:t>人民政府应当推进政府性融资担保体系建设</w:t>
      </w:r>
      <w:r>
        <w:rPr>
          <w:rFonts w:eastAsia="仿宋_GB2312" w:cs="仿宋" w:ascii="仿宋" w:hAnsi="仿宋"/>
          <w:color w:val="000000"/>
          <w:kern w:val="0"/>
          <w:sz w:val="32"/>
          <w:szCs w:val="32"/>
        </w:rPr>
        <w:t>,</w:t>
      </w:r>
      <w:r>
        <w:rPr>
          <w:rFonts w:ascii="仿宋" w:hAnsi="仿宋" w:cs="仿宋"/>
          <w:color w:val="000000"/>
          <w:kern w:val="0"/>
          <w:sz w:val="32"/>
          <w:szCs w:val="32"/>
        </w:rPr>
        <w:t>健全政府性融资担保机构</w:t>
      </w:r>
      <w:r>
        <w:rPr>
          <w:rFonts w:eastAsia="仿宋_GB2312" w:cs="仿宋" w:ascii="仿宋" w:hAnsi="仿宋"/>
          <w:color w:val="000000"/>
          <w:kern w:val="0"/>
          <w:sz w:val="32"/>
          <w:szCs w:val="32"/>
        </w:rPr>
        <w:t>,</w:t>
      </w:r>
      <w:r>
        <w:rPr>
          <w:rFonts w:ascii="仿宋" w:hAnsi="仿宋" w:cs="仿宋"/>
          <w:color w:val="000000"/>
          <w:kern w:val="0"/>
          <w:sz w:val="32"/>
          <w:szCs w:val="32"/>
        </w:rPr>
        <w:t>为</w:t>
      </w:r>
      <w:r>
        <w:rPr>
          <w:rFonts w:ascii="仿宋" w:hAnsi="仿宋" w:cs="仿宋" w:hint="eastAsia"/>
          <w:color w:val="000000"/>
          <w:kern w:val="0"/>
          <w:sz w:val="32"/>
          <w:szCs w:val="32"/>
        </w:rPr>
        <w:t>各类市场主体</w:t>
      </w:r>
      <w:r>
        <w:rPr>
          <w:rFonts w:ascii="仿宋" w:hAnsi="仿宋" w:cs="仿宋"/>
          <w:color w:val="000000"/>
          <w:kern w:val="0"/>
          <w:sz w:val="32"/>
          <w:szCs w:val="32"/>
        </w:rPr>
        <w:t>平等提供专利技术产业化项目融资担保服务。</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第二十八条</w:t>
      </w:r>
      <w:r>
        <w:rPr>
          <w:rFonts w:ascii="宋体" w:hAnsi="宋体" w:cs="宋体" w:hint="eastAsia"/>
          <w:sz w:val="32"/>
          <w:szCs w:val="32"/>
        </w:rPr>
        <w:t>　</w:t>
      </w:r>
      <w:r>
        <w:rPr>
          <w:rFonts w:ascii="仿宋" w:hAnsi="仿宋" w:cs="仿宋" w:hint="eastAsia"/>
          <w:color w:val="000000"/>
          <w:kern w:val="0"/>
          <w:sz w:val="32"/>
          <w:szCs w:val="32"/>
        </w:rPr>
        <w:t>企业事业单位应当及时申请和实施专利，教育、督促员工树立专利保护意识，尊重他人专利权。</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有关行业协会应当在会员中开展专利知识的宣传和培训，支持会员进行发明创造，申请和实施专利，教育、督促会员尊重他人专利权，建立专利保护自律机制，为会员提供专利信息咨询、预警、维权援助等服务。</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第二十九条</w:t>
      </w:r>
      <w:r>
        <w:rPr>
          <w:rFonts w:ascii="宋体" w:hAnsi="宋体" w:cs="宋体" w:hint="eastAsia"/>
          <w:sz w:val="32"/>
          <w:szCs w:val="32"/>
        </w:rPr>
        <w:t>　</w:t>
      </w:r>
      <w:r>
        <w:rPr>
          <w:rFonts w:ascii="仿宋" w:hAnsi="仿宋" w:cs="仿宋" w:hint="eastAsia"/>
          <w:color w:val="000000"/>
          <w:kern w:val="0"/>
          <w:sz w:val="32"/>
          <w:szCs w:val="32"/>
        </w:rPr>
        <w:t>市、区（县</w:t>
      </w:r>
      <w:r>
        <w:rPr>
          <w:rFonts w:eastAsia="仿宋_GB2312" w:cs="仿宋" w:hint="eastAsia" w:ascii="仿宋" w:hAnsi="仿宋"/>
          <w:color w:val="000000"/>
          <w:kern w:val="0"/>
          <w:sz w:val="32"/>
          <w:szCs w:val="32"/>
        </w:rPr>
        <w:t>)</w:t>
      </w:r>
      <w:r>
        <w:rPr>
          <w:rFonts w:ascii="仿宋" w:hAnsi="仿宋" w:cs="仿宋"/>
          <w:color w:val="000000"/>
          <w:kern w:val="0"/>
          <w:sz w:val="32"/>
          <w:szCs w:val="32"/>
        </w:rPr>
        <w:t>人民政府应当加强对专利人才的培养和引进，鼓励教育机构、社会机构提供专利相关知识培训，为专利人才培养提供社会服务。</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第三十条</w:t>
      </w:r>
      <w:r>
        <w:rPr>
          <w:rFonts w:ascii="宋体" w:hAnsi="宋体" w:cs="宋体" w:hint="eastAsia"/>
          <w:sz w:val="32"/>
          <w:szCs w:val="32"/>
        </w:rPr>
        <w:t>　</w:t>
      </w:r>
      <w:r>
        <w:rPr>
          <w:rFonts w:ascii="仿宋" w:hAnsi="仿宋" w:cs="仿宋" w:hint="eastAsia"/>
          <w:color w:val="000000"/>
          <w:kern w:val="0"/>
          <w:sz w:val="32"/>
          <w:szCs w:val="32"/>
        </w:rPr>
        <w:t>从事专利服务的机构及其办事机构应当依法办理注册登记手续。</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从事专利服务的机构及其从业人员应当</w:t>
      </w:r>
      <w:r>
        <w:rPr>
          <w:rFonts w:ascii="仿宋" w:hAnsi="仿宋" w:cs="仿宋"/>
          <w:color w:val="000000"/>
          <w:kern w:val="0"/>
          <w:sz w:val="32"/>
          <w:szCs w:val="32"/>
        </w:rPr>
        <w:t>依照有关法律、行政法规取得</w:t>
      </w:r>
      <w:r>
        <w:rPr>
          <w:rFonts w:ascii="仿宋" w:hAnsi="仿宋" w:cs="仿宋" w:hint="eastAsia"/>
          <w:color w:val="000000"/>
          <w:kern w:val="0"/>
          <w:sz w:val="32"/>
          <w:szCs w:val="32"/>
        </w:rPr>
        <w:t>执业资质或资格，依法开展服务，不得以不正当手段招揽业务，不得出具虚假文件，不得与当事人串通牟取不正当利益，不得损害国家、集体或者他人的利益，不得误导欺骗、胁迫当事人订立与专利有关的合同。</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仿宋" w:hAnsi="仿宋" w:cs="仿宋"/>
          <w:color w:val="000000"/>
          <w:kern w:val="0"/>
          <w:sz w:val="32"/>
          <w:szCs w:val="32"/>
        </w:rPr>
        <w:t>管理</w:t>
      </w:r>
      <w:r>
        <w:rPr>
          <w:rFonts w:ascii="仿宋" w:hAnsi="仿宋" w:cs="仿宋" w:hint="eastAsia"/>
          <w:color w:val="000000"/>
          <w:kern w:val="0"/>
          <w:sz w:val="32"/>
          <w:szCs w:val="32"/>
        </w:rPr>
        <w:t>专利工作的</w:t>
      </w:r>
      <w:r>
        <w:rPr>
          <w:rFonts w:ascii="仿宋" w:hAnsi="仿宋" w:cs="仿宋"/>
          <w:color w:val="000000"/>
          <w:kern w:val="0"/>
          <w:sz w:val="32"/>
          <w:szCs w:val="32"/>
        </w:rPr>
        <w:t>部门</w:t>
      </w:r>
      <w:r>
        <w:rPr>
          <w:rFonts w:ascii="仿宋" w:hAnsi="仿宋" w:cs="仿宋" w:hint="eastAsia"/>
          <w:color w:val="000000"/>
          <w:kern w:val="0"/>
          <w:sz w:val="32"/>
          <w:szCs w:val="32"/>
        </w:rPr>
        <w:t>应当加强对专利服务机构的指导和监管，</w:t>
      </w:r>
      <w:r>
        <w:rPr>
          <w:rFonts w:ascii="仿宋" w:hAnsi="仿宋" w:cs="仿宋"/>
          <w:color w:val="000000"/>
          <w:kern w:val="0"/>
          <w:sz w:val="32"/>
          <w:szCs w:val="32"/>
        </w:rPr>
        <w:t>建立专利服务机构及执业人员的违法行为</w:t>
      </w:r>
      <w:r>
        <w:rPr>
          <w:rFonts w:ascii="仿宋" w:hAnsi="仿宋" w:cs="仿宋" w:hint="eastAsia"/>
          <w:color w:val="000000"/>
          <w:kern w:val="0"/>
          <w:sz w:val="32"/>
          <w:szCs w:val="32"/>
        </w:rPr>
        <w:t>诚信档案</w:t>
      </w:r>
      <w:r>
        <w:rPr>
          <w:rFonts w:ascii="仿宋" w:hAnsi="仿宋" w:cs="仿宋"/>
          <w:color w:val="000000"/>
          <w:kern w:val="0"/>
          <w:sz w:val="32"/>
          <w:szCs w:val="32"/>
        </w:rPr>
        <w:t>，及时披露违法行为信息。</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r>
    </w:p>
    <w:p>
      <w:pPr>
        <w:pStyle w:val="Normal"/>
        <w:snapToGrid w:val="false"/>
        <w:spacing w:lineRule="exact" w:line="590"/>
        <w:jc w:val="center"/>
        <w:rPr>
          <w:rFonts w:ascii="黑体" w:hAnsi="黑体" w:eastAsia="黑体" w:cs="仿宋" w:hint="eastAsia"/>
          <w:color w:val="000000"/>
          <w:kern w:val="0"/>
          <w:sz w:val="32"/>
          <w:szCs w:val="32"/>
        </w:rPr>
      </w:pPr>
      <w:r>
        <w:rPr>
          <w:rFonts w:ascii="黑体" w:hAnsi="黑体" w:cs="仿宋" w:hint="eastAsia" w:eastAsia="黑体"/>
          <w:color w:val="000000"/>
          <w:kern w:val="0"/>
          <w:sz w:val="32"/>
          <w:szCs w:val="32"/>
        </w:rPr>
        <w:t>第四章  法律责任</w:t>
      </w:r>
    </w:p>
    <w:p>
      <w:pPr>
        <w:pStyle w:val="Normal"/>
        <w:snapToGrid w:val="false"/>
        <w:spacing w:lineRule="exact" w:line="590"/>
        <w:rPr>
          <w:rFonts w:ascii="黑体" w:hAnsi="黑体" w:eastAsia="楷体_GB2312" w:cs="仿宋" w:hint="eastAsia"/>
          <w:color w:val="000000"/>
          <w:kern w:val="0"/>
          <w:sz w:val="32"/>
          <w:szCs w:val="32"/>
        </w:rPr>
      </w:pPr>
      <w:r>
        <w:rPr>
          <w:rFonts w:eastAsia="楷体_GB2312" w:cs="仿宋" w:hint="eastAsia" w:ascii="黑体" w:hAnsi="黑体"/>
          <w:color w:val="000000"/>
          <w:kern w:val="0"/>
          <w:sz w:val="32"/>
          <w:szCs w:val="32"/>
        </w:rPr>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第三十一条</w:t>
      </w:r>
      <w:r>
        <w:rPr>
          <w:rFonts w:ascii="宋体" w:hAnsi="宋体" w:cs="宋体" w:hint="eastAsia"/>
          <w:sz w:val="32"/>
          <w:szCs w:val="32"/>
        </w:rPr>
        <w:t>　</w:t>
      </w:r>
      <w:r>
        <w:rPr>
          <w:rFonts w:ascii="仿宋" w:hAnsi="仿宋" w:cs="仿宋" w:hint="eastAsia"/>
          <w:color w:val="000000"/>
          <w:kern w:val="0"/>
          <w:sz w:val="32"/>
          <w:szCs w:val="32"/>
        </w:rPr>
        <w:t>违反本条例第八条第一款规定存在假冒专利的行为，或者违反第十六条规定的，由管理专利工作的部门依照有关法律法规处理。</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违反本条例第八条第二款规定的，由管理专利工作的部门依照下列规定处理：</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（一）为侵犯他人专利权的行为提供便利条件的，责令限期改正；</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（二）明知他人实施假冒专利的行为，而为其提供便利条件的，责令立即停止该行为，没收违法所得，并可处违法所得三倍以下的罚款；没有违法所得的，可以处五千元以上三万元以下的罚款。</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第三十二条</w:t>
      </w:r>
      <w:r>
        <w:rPr>
          <w:rFonts w:ascii="宋体" w:hAnsi="宋体" w:cs="宋体" w:hint="eastAsia"/>
          <w:sz w:val="32"/>
          <w:szCs w:val="32"/>
        </w:rPr>
        <w:t>　</w:t>
      </w:r>
      <w:r>
        <w:rPr>
          <w:rFonts w:ascii="仿宋" w:hAnsi="仿宋" w:cs="仿宋"/>
          <w:color w:val="000000"/>
          <w:kern w:val="0"/>
          <w:sz w:val="32"/>
          <w:szCs w:val="32"/>
        </w:rPr>
        <w:t>认定专利侵权的</w:t>
      </w:r>
      <w:r>
        <w:rPr>
          <w:rFonts w:ascii="仿宋" w:hAnsi="仿宋" w:cs="仿宋" w:hint="eastAsia"/>
          <w:color w:val="000000"/>
          <w:kern w:val="0"/>
          <w:sz w:val="32"/>
          <w:szCs w:val="32"/>
        </w:rPr>
        <w:t>行政裁决或者判决生效之后，侵权人再次侵犯同一专利权的，由管理专利工作的部门没收并销毁侵权物品，没收违法所得，并可处违法所得三</w:t>
      </w:r>
      <w:r>
        <w:rPr>
          <w:rFonts w:ascii="仿宋" w:hAnsi="仿宋" w:cs="仿宋"/>
          <w:color w:val="000000"/>
          <w:kern w:val="0"/>
          <w:sz w:val="32"/>
          <w:szCs w:val="32"/>
        </w:rPr>
        <w:t>倍以上五倍以下</w:t>
      </w:r>
      <w:r>
        <w:rPr>
          <w:rFonts w:ascii="仿宋" w:hAnsi="仿宋" w:cs="仿宋" w:hint="eastAsia"/>
          <w:color w:val="000000"/>
          <w:kern w:val="0"/>
          <w:sz w:val="32"/>
          <w:szCs w:val="32"/>
        </w:rPr>
        <w:t>的罚款；没有违法所得的，可以处三万元以上五万元以下的罚款；情节严重的，可以处五万元以上十万元以下的罚款。</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第三十三条</w:t>
      </w:r>
      <w:r>
        <w:rPr>
          <w:rFonts w:ascii="宋体" w:hAnsi="宋体" w:cs="宋体" w:hint="eastAsia"/>
          <w:sz w:val="32"/>
          <w:szCs w:val="32"/>
        </w:rPr>
        <w:t>　</w:t>
      </w:r>
      <w:r>
        <w:rPr>
          <w:rFonts w:ascii="仿宋" w:hAnsi="仿宋" w:cs="仿宋" w:hint="eastAsia"/>
          <w:color w:val="000000"/>
          <w:kern w:val="0"/>
          <w:sz w:val="32"/>
          <w:szCs w:val="32"/>
        </w:rPr>
        <w:t>违反本条例第三十条第二款规定，不具有相应的执业资质或资格，以不正当手段招揽业务，出具虚假文件，与当事人串通牟取不正当利益，误导欺骗、胁迫当事人订立与专利有关的合同的，由管理专利工作的部门责令限期改正，没收违法所得，并可处违法所得三</w:t>
      </w:r>
      <w:r>
        <w:rPr>
          <w:rFonts w:ascii="仿宋" w:hAnsi="仿宋" w:cs="仿宋"/>
          <w:color w:val="000000"/>
          <w:kern w:val="0"/>
          <w:sz w:val="32"/>
          <w:szCs w:val="32"/>
        </w:rPr>
        <w:t>倍以上五倍以下</w:t>
      </w:r>
      <w:r>
        <w:rPr>
          <w:rFonts w:ascii="仿宋" w:hAnsi="仿宋" w:cs="仿宋" w:hint="eastAsia"/>
          <w:color w:val="000000"/>
          <w:kern w:val="0"/>
          <w:sz w:val="32"/>
          <w:szCs w:val="32"/>
        </w:rPr>
        <w:t>的罚款；没有违法所得的，可以处三万元以上五万元以下的罚款；</w:t>
      </w:r>
      <w:r>
        <w:rPr>
          <w:rFonts w:ascii="仿宋" w:hAnsi="仿宋" w:cs="仿宋"/>
          <w:color w:val="000000"/>
          <w:kern w:val="0"/>
          <w:sz w:val="32"/>
          <w:szCs w:val="32"/>
        </w:rPr>
        <w:t>情节严重的，可以处五万元以上十万元以下的罚款。</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第三十四条</w:t>
      </w:r>
      <w:r>
        <w:rPr>
          <w:rFonts w:ascii="宋体" w:hAnsi="宋体" w:cs="宋体" w:hint="eastAsia"/>
          <w:sz w:val="32"/>
          <w:szCs w:val="32"/>
        </w:rPr>
        <w:t>　</w:t>
      </w:r>
      <w:r>
        <w:rPr>
          <w:rFonts w:ascii="仿宋" w:hAnsi="仿宋" w:cs="仿宋" w:hint="eastAsia"/>
          <w:color w:val="000000"/>
          <w:kern w:val="0"/>
          <w:sz w:val="32"/>
          <w:szCs w:val="32"/>
        </w:rPr>
        <w:t>阻碍管理专利工作的部门工作人员依法执行职务，或者隐藏、转移、变卖、损毁管理专利工作的部门依法扣押、查封的物品的，由公安机关追回原物品或者变卖的款项，并依照《中华人民共和国治安管理处罚法》给予处罚；构成犯罪的，依法追究刑事责任。</w:t>
      </w:r>
    </w:p>
    <w:p>
      <w:pPr>
        <w:pStyle w:val="Normal"/>
        <w:snapToGrid w:val="false"/>
        <w:spacing w:lineRule="exact" w:line="590"/>
        <w:rPr>
          <w:rFonts w:ascii="仿宋" w:hAnsi="仿宋" w:eastAsia="仿宋_GB2312" w:cs="仿宋" w:hint="eastAsia"/>
          <w:color w:val="000000"/>
          <w:kern w:val="0"/>
          <w:sz w:val="32"/>
          <w:szCs w:val="32"/>
        </w:rPr>
      </w:pPr>
      <w:r>
        <w:rPr>
          <w:rFonts w:ascii="仿宋" w:hAnsi="仿宋" w:cs="仿宋" w:hint="eastAsia"/>
          <w:color w:val="000000"/>
          <w:kern w:val="0"/>
          <w:sz w:val="32"/>
          <w:szCs w:val="32"/>
        </w:rPr>
        <w:t>　　</w:t>
      </w:r>
      <w:r>
        <w:rPr>
          <w:rFonts w:ascii="黑体" w:hAnsi="黑体" w:cs="黑体" w:hint="eastAsia" w:eastAsia="黑体"/>
          <w:color w:val="000000"/>
          <w:kern w:val="0"/>
          <w:sz w:val="32"/>
          <w:szCs w:val="32"/>
        </w:rPr>
        <w:t>第三十五条</w:t>
      </w:r>
      <w:r>
        <w:rPr>
          <w:rFonts w:ascii="宋体" w:hAnsi="宋体" w:cs="宋体" w:hint="eastAsia"/>
          <w:sz w:val="32"/>
          <w:szCs w:val="32"/>
        </w:rPr>
        <w:t>　</w:t>
      </w:r>
      <w:r>
        <w:rPr>
          <w:rFonts w:ascii="仿宋" w:hAnsi="仿宋" w:cs="仿宋" w:hint="eastAsia"/>
          <w:color w:val="000000"/>
          <w:kern w:val="0"/>
          <w:sz w:val="32"/>
          <w:szCs w:val="32"/>
        </w:rPr>
        <w:t>管理专利工作的部门及其工作人员玩忽职守、滥用职权、徇私舞弊、贪污受贿的，依法给予处分；构成犯罪的，依法追究刑事责任。</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r>
    </w:p>
    <w:p>
      <w:pPr>
        <w:pStyle w:val="Normal"/>
        <w:snapToGrid w:val="false"/>
        <w:spacing w:lineRule="exact" w:line="590"/>
        <w:jc w:val="center"/>
        <w:rPr>
          <w:rFonts w:ascii="黑体" w:hAnsi="黑体" w:eastAsia="黑体" w:cs="仿宋" w:hint="eastAsia"/>
          <w:color w:val="000000"/>
          <w:kern w:val="0"/>
          <w:sz w:val="32"/>
          <w:szCs w:val="32"/>
        </w:rPr>
      </w:pPr>
      <w:r>
        <w:rPr>
          <w:rFonts w:ascii="黑体" w:hAnsi="黑体" w:cs="仿宋" w:hint="eastAsia" w:eastAsia="黑体"/>
          <w:color w:val="000000"/>
          <w:kern w:val="0"/>
          <w:sz w:val="32"/>
          <w:szCs w:val="32"/>
        </w:rPr>
        <w:t>第五章  附  则</w:t>
      </w:r>
    </w:p>
    <w:p>
      <w:pPr>
        <w:pStyle w:val="Normal"/>
        <w:snapToGrid w:val="false"/>
        <w:spacing w:lineRule="exact" w:line="590"/>
        <w:rPr>
          <w:rFonts w:ascii="仿宋" w:hAnsi="仿宋" w:eastAsia="仿宋_GB2312" w:cs="仿宋" w:hint="eastAsia"/>
          <w:color w:val="000000"/>
          <w:kern w:val="0"/>
          <w:sz w:val="32"/>
          <w:szCs w:val="32"/>
        </w:rPr>
      </w:pPr>
      <w:r>
        <w:rPr>
          <w:rFonts w:eastAsia="仿宋_GB2312" w:cs="仿宋" w:hint="eastAsia" w:ascii="仿宋" w:hAnsi="仿宋"/>
          <w:color w:val="000000"/>
          <w:kern w:val="0"/>
          <w:sz w:val="32"/>
          <w:szCs w:val="32"/>
        </w:rPr>
      </w:r>
    </w:p>
    <w:p>
      <w:pPr>
        <w:pStyle w:val="Normal"/>
        <w:ind w:firstLineChars="200" w:startChars="0" w:start="0" w:endChars="0" w:end="0"/>
        <w:rPr/>
      </w:pPr>
      <w:r>
        <w:rPr>
          <w:rFonts w:ascii="黑体" w:hAnsi="黑体" w:cs="黑体" w:hint="eastAsia" w:eastAsia="黑体"/>
          <w:color w:val="000000"/>
          <w:kern w:val="0"/>
          <w:sz w:val="32"/>
          <w:szCs w:val="32"/>
        </w:rPr>
        <w:t>第三十六条</w:t>
      </w:r>
      <w:r>
        <w:rPr>
          <w:rFonts w:ascii="宋体" w:hAnsi="宋体" w:cs="宋体" w:hint="eastAsia"/>
          <w:sz w:val="32"/>
          <w:szCs w:val="32"/>
        </w:rPr>
        <w:t>　</w:t>
      </w:r>
      <w:r>
        <w:rPr>
          <w:rFonts w:ascii="仿宋" w:hAnsi="仿宋" w:cs="仿宋" w:hint="eastAsia"/>
          <w:color w:val="000000"/>
          <w:kern w:val="0"/>
          <w:sz w:val="32"/>
          <w:szCs w:val="32"/>
        </w:rPr>
        <w:t>本条例自</w:t>
      </w:r>
      <w:r>
        <w:rPr>
          <w:rFonts w:eastAsia="楷体_GB2312" w:cs="楷体_GB2312" w:hint="eastAsia" w:ascii="宋体" w:hAnsi="宋体"/>
          <w:sz w:val="32"/>
          <w:szCs w:val="32"/>
        </w:rPr>
        <w:t>2021</w:t>
      </w:r>
      <w:r>
        <w:rPr>
          <w:rFonts w:ascii="仿宋" w:hAnsi="仿宋" w:cs="仿宋" w:hint="eastAsia"/>
          <w:color w:val="000000"/>
          <w:kern w:val="0"/>
          <w:sz w:val="32"/>
          <w:szCs w:val="32"/>
        </w:rPr>
        <w:t>年</w:t>
      </w:r>
      <w:r>
        <w:rPr>
          <w:rFonts w:eastAsia="楷体_GB2312" w:cs="楷体_GB2312" w:hint="eastAsia" w:ascii="宋体" w:hAnsi="宋体"/>
          <w:sz w:val="32"/>
          <w:szCs w:val="32"/>
        </w:rPr>
        <w:t>11</w:t>
      </w:r>
      <w:r>
        <w:rPr>
          <w:rFonts w:ascii="仿宋" w:hAnsi="仿宋" w:cs="仿宋" w:hint="eastAsia"/>
          <w:color w:val="000000"/>
          <w:kern w:val="0"/>
          <w:sz w:val="32"/>
          <w:szCs w:val="32"/>
        </w:rPr>
        <w:t>月</w:t>
      </w:r>
      <w:r>
        <w:rPr>
          <w:rFonts w:eastAsia="楷体_GB2312" w:cs="楷体_GB2312" w:hint="eastAsia" w:ascii="宋体" w:hAnsi="宋体"/>
          <w:sz w:val="32"/>
          <w:szCs w:val="32"/>
        </w:rPr>
        <w:t>1</w:t>
      </w:r>
      <w:r>
        <w:rPr>
          <w:rFonts w:ascii="仿宋" w:hAnsi="仿宋" w:cs="仿宋" w:hint="eastAsia"/>
          <w:color w:val="000000"/>
          <w:kern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01"/>
    <w:family w:val="auto"/>
    <w:pitch w:val="default"/>
  </w:font>
  <w:font w:name="仿宋">
    <w:charset w:val="86"/>
    <w:family w:val="moder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lvlText w:val="第%1章"/>
      <w:lvlJc w:val="start"/>
      <w:pPr>
        <w:tabs>
          <w:tab w:val="num" w:pos="0"/>
        </w:tabs>
        <w:ind w:start="1290" w:hanging="129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2021-11-03T20:01:00Z</dcterms:created>
  <dc:creator>谢浩然</dc:creator>
  <dc:description/>
  <dc:language>en-US</dc:language>
  <cp:lastModifiedBy>谢浩然</cp:lastModifiedBy>
  <dcterms:modified xsi:type="dcterms:W3CDTF">2021-11-03T20:01:42Z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