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 w:hAnsi="宋体" w:cs="宋体"/>
          <w:b/>
          <w:sz w:val="32"/>
          <w:szCs w:val="32"/>
        </w:rPr>
      </w:pPr>
      <w:r>
        <w:rPr>
          <w:rFonts w:cs="宋体" w:ascii="宋体" w:hAnsi="宋体"/>
          <w:b/>
          <w:sz w:val="32"/>
          <w:szCs w:val="32"/>
        </w:rPr>
      </w:r>
    </w:p>
    <w:p>
      <w:pPr>
        <w:pStyle w:val="Normal"/>
        <w:spacing w:lineRule="exact" w:line="560"/>
        <w:rPr>
          <w:rFonts w:ascii="宋体" w:hAnsi="宋体" w:cs="宋体"/>
          <w:b/>
          <w:sz w:val="32"/>
          <w:szCs w:val="32"/>
        </w:rPr>
      </w:pPr>
      <w:r>
        <w:rPr>
          <w:rFonts w:cs="宋体" w:ascii="宋体" w:hAnsi="宋体"/>
          <w:b/>
          <w:sz w:val="32"/>
          <w:szCs w:val="32"/>
        </w:rPr>
      </w:r>
    </w:p>
    <w:p>
      <w:pPr>
        <w:pStyle w:val="Normal"/>
        <w:spacing w:lineRule="exact" w:line="560"/>
        <w:jc w:val="center"/>
        <w:rPr>
          <w:rFonts w:ascii="宋体" w:hAnsi="宋体" w:cs="宋体" w:hint="eastAsia"/>
          <w:b/>
          <w:sz w:val="44"/>
          <w:szCs w:val="44"/>
        </w:rPr>
      </w:pPr>
      <w:r>
        <w:rPr>
          <w:rFonts w:ascii="宋体" w:hAnsi="宋体" w:cs="宋体" w:hint="eastAsia"/>
          <w:b w:val="false"/>
          <w:bCs/>
          <w:sz w:val="44"/>
          <w:szCs w:val="44"/>
        </w:rPr>
        <w:t>深圳经济特区警务辅助人员条例</w:t>
      </w:r>
    </w:p>
    <w:p>
      <w:pPr>
        <w:pStyle w:val="Normal"/>
        <w:spacing w:lineRule="exact" w:line="300"/>
        <w:jc w:val="center"/>
        <w:rPr>
          <w:rFonts w:ascii="宋体" w:hAnsi="宋体" w:cs="宋体" w:hint="eastAsia"/>
          <w:b/>
          <w:sz w:val="44"/>
          <w:szCs w:val="44"/>
        </w:rPr>
      </w:pPr>
      <w:r>
        <w:rPr>
          <w:rFonts w:cs="宋体" w:hint="eastAsia" w:ascii="宋体" w:hAnsi="宋体"/>
          <w:b/>
          <w:sz w:val="44"/>
          <w:szCs w:val="44"/>
        </w:rPr>
      </w:r>
    </w:p>
    <w:p>
      <w:pPr>
        <w:pStyle w:val="Normal"/>
        <w:spacing w:lineRule="exact" w:line="560"/>
        <w:ind w:firstLineChars="0" w:firstLine="0" w:startChars="200" w:endChars="211"/>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17</w:t>
      </w:r>
      <w:r>
        <w:rPr>
          <w:rFonts w:ascii="楷体_GB2312" w:hAnsi="楷体_GB2312" w:cs="楷体_GB2312" w:hint="eastAsia" w:eastAsia="楷体_GB2312"/>
          <w:sz w:val="32"/>
          <w:szCs w:val="32"/>
        </w:rPr>
        <w:t>日深圳市第六届人民代表大会常务委员会第十九次会议通过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日深圳市第六届人民代表大会常务委员会第三十三次会议《深圳市人民代表大会常务委员会关于修改〈深圳经济特区医疗条例〉等二十七项法规的决定》修正）</w:t>
      </w:r>
    </w:p>
    <w:p>
      <w:pPr>
        <w:pStyle w:val="Normal"/>
        <w:spacing w:lineRule="exact" w:line="560"/>
        <w:jc w:val="center"/>
        <w:rPr>
          <w:rFonts w:ascii="仿宋" w:hAnsi="仿宋" w:eastAsia="仿宋_GB2312" w:cs="仿宋" w:hint="eastAsia"/>
          <w:sz w:val="32"/>
          <w:szCs w:val="32"/>
        </w:rPr>
      </w:pPr>
      <w:r>
        <w:rPr>
          <w:rFonts w:eastAsia="仿宋_GB2312" w:cs="仿宋" w:hint="eastAsia" w:ascii="仿宋" w:hAnsi="仿宋"/>
          <w:sz w:val="32"/>
          <w:szCs w:val="32"/>
        </w:rPr>
      </w:r>
    </w:p>
    <w:p>
      <w:pPr>
        <w:pStyle w:val="Normal"/>
        <w:numPr>
          <w:ilvl w:val="0"/>
          <w:numId w:val="0"/>
        </w:numPr>
        <w:tabs>
          <w:tab w:val="clear" w:pos="420"/>
          <w:tab w:val="left" w:pos="1440" w:leader="none"/>
          <w:tab w:val="left" w:pos="1560" w:leader="none"/>
          <w:tab w:val="left" w:pos="1810" w:leader="none"/>
        </w:tabs>
        <w:snapToGrid w:val="false"/>
        <w:spacing w:lineRule="auto" w:line="360"/>
        <w:ind w:firstLineChars="0" w:firstLine="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numPr>
          <w:ilvl w:val="0"/>
          <w:numId w:val="0"/>
        </w:numPr>
        <w:tabs>
          <w:tab w:val="clear" w:pos="420"/>
          <w:tab w:val="left" w:pos="1440" w:leader="none"/>
          <w:tab w:val="left" w:pos="1560" w:leader="none"/>
          <w:tab w:val="left" w:pos="1810" w:leader="none"/>
        </w:tabs>
        <w:snapToGrid w:val="false"/>
        <w:spacing w:lineRule="auto" w:line="3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numPr>
          <w:ilvl w:val="0"/>
          <w:numId w:val="0"/>
        </w:numPr>
        <w:tabs>
          <w:tab w:val="clear" w:pos="420"/>
          <w:tab w:val="left" w:pos="1440" w:leader="none"/>
          <w:tab w:val="left" w:pos="1560" w:leader="none"/>
          <w:tab w:val="left" w:pos="1810" w:leader="none"/>
        </w:tabs>
        <w:snapToGrid w:val="false"/>
        <w:spacing w:lineRule="auto" w:line="3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工作职责</w:t>
      </w:r>
    </w:p>
    <w:p>
      <w:pPr>
        <w:pStyle w:val="Normal"/>
        <w:numPr>
          <w:ilvl w:val="0"/>
          <w:numId w:val="0"/>
        </w:numPr>
        <w:tabs>
          <w:tab w:val="clear" w:pos="420"/>
          <w:tab w:val="left" w:pos="1440" w:leader="none"/>
          <w:tab w:val="left" w:pos="1560" w:leader="none"/>
          <w:tab w:val="left" w:pos="1810" w:leader="none"/>
        </w:tabs>
        <w:snapToGrid w:val="false"/>
        <w:spacing w:lineRule="auto" w:line="3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招聘条件和程序</w:t>
      </w:r>
    </w:p>
    <w:p>
      <w:pPr>
        <w:pStyle w:val="Normal"/>
        <w:numPr>
          <w:ilvl w:val="0"/>
          <w:numId w:val="0"/>
        </w:numPr>
        <w:tabs>
          <w:tab w:val="clear" w:pos="420"/>
          <w:tab w:val="left" w:pos="1440" w:leader="none"/>
          <w:tab w:val="left" w:pos="1560" w:leader="none"/>
          <w:tab w:val="left" w:pos="1810" w:leader="none"/>
        </w:tabs>
        <w:snapToGrid w:val="false"/>
        <w:spacing w:lineRule="auto" w:line="3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管理和监督</w:t>
      </w:r>
    </w:p>
    <w:p>
      <w:pPr>
        <w:pStyle w:val="Normal"/>
        <w:numPr>
          <w:ilvl w:val="0"/>
          <w:numId w:val="0"/>
        </w:numPr>
        <w:tabs>
          <w:tab w:val="clear" w:pos="420"/>
          <w:tab w:val="left" w:pos="1440" w:leader="none"/>
          <w:tab w:val="left" w:pos="1560" w:leader="none"/>
          <w:tab w:val="left" w:pos="1810" w:leader="none"/>
        </w:tabs>
        <w:snapToGrid w:val="false"/>
        <w:spacing w:lineRule="auto" w:line="3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权利义务和保障</w:t>
      </w:r>
    </w:p>
    <w:p>
      <w:pPr>
        <w:pStyle w:val="Normal"/>
        <w:numPr>
          <w:ilvl w:val="0"/>
          <w:numId w:val="0"/>
        </w:numPr>
        <w:tabs>
          <w:tab w:val="clear" w:pos="420"/>
          <w:tab w:val="left" w:pos="1440" w:leader="none"/>
          <w:tab w:val="left" w:pos="1560" w:leader="none"/>
          <w:tab w:val="left" w:pos="1810" w:leader="none"/>
        </w:tabs>
        <w:snapToGrid w:val="false"/>
        <w:spacing w:lineRule="auto" w:line="3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Normal"/>
        <w:numPr>
          <w:ilvl w:val="0"/>
          <w:numId w:val="0"/>
        </w:numPr>
        <w:tabs>
          <w:tab w:val="clear" w:pos="420"/>
          <w:tab w:val="left" w:pos="1440" w:leader="none"/>
          <w:tab w:val="left" w:pos="1560" w:leader="none"/>
          <w:tab w:val="left" w:pos="1810" w:leader="none"/>
        </w:tabs>
        <w:snapToGrid w:val="false"/>
        <w:spacing w:lineRule="auto" w:line="3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附则</w:t>
      </w:r>
    </w:p>
    <w:p>
      <w:pPr>
        <w:pStyle w:val="Normal"/>
        <w:numPr>
          <w:ilvl w:val="0"/>
          <w:numId w:val="0"/>
        </w:numPr>
        <w:tabs>
          <w:tab w:val="clear" w:pos="420"/>
          <w:tab w:val="left" w:pos="1440" w:leader="none"/>
          <w:tab w:val="left" w:pos="1560" w:leader="none"/>
          <w:tab w:val="left" w:pos="1810" w:leader="none"/>
        </w:tabs>
        <w:snapToGrid w:val="false"/>
        <w:spacing w:lineRule="auto" w:line="360"/>
        <w:ind w:firstLineChars="0" w:firstLine="0" w:startChars="0" w:start="0" w:endChars="0" w:end="0"/>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0"/>
        </w:numPr>
        <w:snapToGrid w:val="false"/>
        <w:spacing w:lineRule="auto" w:line="360"/>
        <w:ind w:firstLineChars="0" w:firstLine="0" w:startChars="200" w:endChars="0" w:end="0"/>
        <w:jc w:val="center"/>
        <w:outlineLvl w:val="0"/>
        <w:rPr>
          <w:rFonts w:ascii="黑体" w:hAnsi="黑体" w:eastAsia="黑体"/>
          <w:sz w:val="32"/>
          <w:szCs w:val="32"/>
        </w:rPr>
      </w:pPr>
      <w:r>
        <w:rPr>
          <w:rFonts w:ascii="黑体" w:hAnsi="黑体" w:hint="eastAsia" w:eastAsia="黑体"/>
          <w:sz w:val="32"/>
          <w:szCs w:val="32"/>
        </w:rPr>
        <w:t>第一章  总则</w:t>
      </w:r>
    </w:p>
    <w:p>
      <w:pPr>
        <w:pStyle w:val="Normal"/>
        <w:tabs>
          <w:tab w:val="clear" w:pos="420"/>
          <w:tab w:val="left" w:pos="1440" w:leader="none"/>
          <w:tab w:val="left" w:pos="1560" w:leader="none"/>
          <w:tab w:val="left" w:pos="1810" w:leader="none"/>
        </w:tabs>
        <w:snapToGrid w:val="false"/>
        <w:spacing w:lineRule="auto" w:line="360"/>
        <w:ind w:firstLineChars="200" w:startChars="0" w:start="0" w:endChars="0" w:end="0"/>
        <w:rPr>
          <w:rFonts w:ascii="黑体" w:hAnsi="黑体" w:eastAsia="黑体" w:cs="仿宋_GB2312" w:hint="eastAsia"/>
          <w:sz w:val="32"/>
          <w:szCs w:val="32"/>
        </w:rPr>
      </w:pPr>
      <w:r>
        <w:rPr>
          <w:rFonts w:eastAsia="黑体" w:cs="仿宋_GB2312" w:hint="eastAsia" w:ascii="黑体" w:hAnsi="黑体"/>
          <w:sz w:val="32"/>
          <w:szCs w:val="32"/>
        </w:rPr>
      </w:r>
    </w:p>
    <w:p>
      <w:pPr>
        <w:pStyle w:val="Normal"/>
        <w:numPr>
          <w:ilvl w:val="0"/>
          <w:numId w:val="0"/>
        </w:numPr>
        <w:tabs>
          <w:tab w:val="clear" w:pos="420"/>
          <w:tab w:val="left" w:pos="1440" w:leader="none"/>
          <w:tab w:val="left" w:pos="1560" w:leader="none"/>
          <w:tab w:val="left" w:pos="181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第一条</w:t>
      </w:r>
      <w:r>
        <w:rPr>
          <w:rFonts w:ascii="仿宋_GB2312" w:hAnsi="仿宋_GB2312" w:cs="仿宋_GB2312" w:hint="eastAsia" w:eastAsia="仿宋_GB2312"/>
          <w:sz w:val="32"/>
          <w:szCs w:val="32"/>
        </w:rPr>
        <w:t xml:space="preserve">  为了规范公安机关警务辅助人员管理，保障警务辅</w:t>
      </w:r>
    </w:p>
    <w:p>
      <w:pPr>
        <w:pStyle w:val="Normal"/>
        <w:tabs>
          <w:tab w:val="clear" w:pos="420"/>
          <w:tab w:val="left" w:pos="1440" w:leader="none"/>
          <w:tab w:val="left" w:pos="1560" w:leader="none"/>
          <w:tab w:val="left" w:pos="1810" w:leader="none"/>
        </w:tabs>
        <w:snapToGrid w:val="false"/>
        <w:spacing w:lineRule="auto" w:line="36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助人员依法履行职责，发挥警务辅助人员在维护社会治安、打击违法犯罪和服务人民群众等方面的作用，根据有关法律、行政法规的基本原则，结合深圳经济特区实际，制定本条例。</w:t>
      </w:r>
    </w:p>
    <w:p>
      <w:pPr>
        <w:pStyle w:val="Normal"/>
        <w:numPr>
          <w:ilvl w:val="0"/>
          <w:numId w:val="0"/>
        </w:numPr>
        <w:tabs>
          <w:tab w:val="clear" w:pos="420"/>
          <w:tab w:val="left" w:pos="1440" w:leader="none"/>
          <w:tab w:val="left" w:pos="1560" w:leader="none"/>
          <w:tab w:val="left" w:pos="181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第二条</w:t>
      </w:r>
      <w:r>
        <w:rPr>
          <w:rFonts w:ascii="仿宋_GB2312" w:hAnsi="仿宋_GB2312" w:cs="仿宋_GB2312" w:hint="eastAsia" w:eastAsia="仿宋_GB2312"/>
          <w:sz w:val="32"/>
          <w:szCs w:val="32"/>
        </w:rPr>
        <w:t xml:space="preserve">  深圳经济特区警务辅助人员的职责、招聘和管理适</w:t>
      </w:r>
    </w:p>
    <w:p>
      <w:pPr>
        <w:pStyle w:val="Normal"/>
        <w:tabs>
          <w:tab w:val="clear" w:pos="420"/>
          <w:tab w:val="left" w:pos="1440" w:leader="none"/>
          <w:tab w:val="left" w:pos="1560" w:leader="none"/>
          <w:tab w:val="left" w:pos="1810" w:leader="none"/>
        </w:tabs>
        <w:snapToGrid w:val="false"/>
        <w:spacing w:lineRule="auto" w:line="36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用本条例。</w:t>
      </w:r>
    </w:p>
    <w:p>
      <w:pPr>
        <w:pStyle w:val="Normal"/>
        <w:numPr>
          <w:ilvl w:val="0"/>
          <w:numId w:val="0"/>
        </w:numPr>
        <w:tabs>
          <w:tab w:val="clear" w:pos="420"/>
          <w:tab w:val="left" w:pos="1440" w:leader="none"/>
          <w:tab w:val="left" w:pos="1560" w:leader="none"/>
          <w:tab w:val="left" w:pos="181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第三条</w:t>
      </w:r>
      <w:r>
        <w:rPr>
          <w:rFonts w:ascii="仿宋_GB2312" w:hAnsi="仿宋_GB2312" w:cs="仿宋_GB2312" w:hint="eastAsia" w:eastAsia="仿宋_GB2312"/>
          <w:sz w:val="32"/>
          <w:szCs w:val="32"/>
        </w:rPr>
        <w:t xml:space="preserve">  本条例所称警务辅助人员（以下简称辅警</w:t>
      </w:r>
      <w:r>
        <w:rPr>
          <w:rFonts w:ascii="仿宋_GB2312" w:hAnsi="仿宋_GB2312" w:cs="仿宋_GB2312" w:hint="eastAsia" w:eastAsia="仿宋_GB2312"/>
          <w:sz w:val="32"/>
          <w:szCs w:val="32"/>
        </w:rPr>
        <w:t>），</w:t>
      </w:r>
      <w:r>
        <w:rPr>
          <w:rFonts w:ascii="仿宋_GB2312" w:hAnsi="仿宋_GB2312" w:cs="仿宋_GB2312" w:hint="eastAsia" w:eastAsia="仿宋_GB2312"/>
          <w:sz w:val="32"/>
          <w:szCs w:val="32"/>
        </w:rPr>
        <w:t>是</w:t>
      </w:r>
    </w:p>
    <w:p>
      <w:pPr>
        <w:pStyle w:val="Normal"/>
        <w:tabs>
          <w:tab w:val="clear" w:pos="420"/>
          <w:tab w:val="left" w:pos="1440" w:leader="none"/>
          <w:tab w:val="left" w:pos="1560" w:leader="none"/>
          <w:tab w:val="left" w:pos="1810" w:leader="none"/>
        </w:tabs>
        <w:snapToGrid w:val="false"/>
        <w:spacing w:lineRule="auto" w:line="36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指由公安机关统一招聘和管理，履行本条例规定的职责，为公安机关日常运转和警务活动提供警务辅助支持的非人民警察身份的工作人员。</w:t>
      </w:r>
    </w:p>
    <w:p>
      <w:pPr>
        <w:pStyle w:val="Normal"/>
        <w:tabs>
          <w:tab w:val="clear" w:pos="420"/>
          <w:tab w:val="left" w:pos="1440" w:leader="none"/>
          <w:tab w:val="left" w:pos="1560" w:leader="none"/>
          <w:tab w:val="left" w:pos="1810" w:leader="none"/>
        </w:tabs>
        <w:snapToGrid w:val="false"/>
        <w:spacing w:lineRule="auto" w:line="360"/>
        <w:ind w:start="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辅警分为勤务辅警和文职辅警。</w:t>
      </w:r>
    </w:p>
    <w:p>
      <w:pPr>
        <w:pStyle w:val="Normal"/>
        <w:numPr>
          <w:ilvl w:val="0"/>
          <w:numId w:val="0"/>
        </w:numPr>
        <w:tabs>
          <w:tab w:val="clear" w:pos="420"/>
          <w:tab w:val="left" w:pos="1440" w:leader="none"/>
          <w:tab w:val="left" w:pos="1560" w:leader="none"/>
          <w:tab w:val="left" w:pos="181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 xml:space="preserve">第四条  </w:t>
      </w:r>
      <w:r>
        <w:rPr>
          <w:rFonts w:ascii="仿宋_GB2312" w:hAnsi="仿宋_GB2312" w:cs="仿宋_GB2312" w:hint="eastAsia" w:eastAsia="仿宋_GB2312"/>
          <w:sz w:val="32"/>
          <w:szCs w:val="32"/>
        </w:rPr>
        <w:t>辅警应当在公安机关及其人民警察的指挥和监督</w:t>
      </w:r>
    </w:p>
    <w:p>
      <w:pPr>
        <w:pStyle w:val="Normal"/>
        <w:tabs>
          <w:tab w:val="clear" w:pos="420"/>
          <w:tab w:val="left" w:pos="1440" w:leader="none"/>
          <w:tab w:val="left" w:pos="1560" w:leader="none"/>
          <w:tab w:val="left" w:pos="1810" w:leader="none"/>
        </w:tabs>
        <w:snapToGrid w:val="false"/>
        <w:spacing w:lineRule="auto" w:line="36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下开展警务辅助工作。</w:t>
      </w:r>
    </w:p>
    <w:p>
      <w:pPr>
        <w:pStyle w:val="Normal"/>
        <w:tabs>
          <w:tab w:val="clear" w:pos="420"/>
          <w:tab w:val="left" w:pos="1440" w:leader="none"/>
          <w:tab w:val="left" w:pos="1560" w:leader="none"/>
          <w:tab w:val="left" w:pos="1810" w:leader="none"/>
        </w:tabs>
        <w:snapToGrid w:val="false"/>
        <w:spacing w:lineRule="auto" w:line="360"/>
        <w:ind w:start="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公民、法人和其他组织应当支持和配合辅警依法履行职责。</w:t>
      </w:r>
      <w:r>
        <w:rPr>
          <w:rFonts w:ascii="黑体" w:hAnsi="黑体" w:cs="仿宋_GB2312" w:hint="eastAsia" w:eastAsia="黑体"/>
          <w:sz w:val="32"/>
          <w:szCs w:val="32"/>
        </w:rPr>
        <w:t xml:space="preserve">第五条  </w:t>
      </w:r>
      <w:r>
        <w:rPr>
          <w:rFonts w:ascii="仿宋_GB2312" w:hAnsi="仿宋_GB2312" w:cs="仿宋_GB2312" w:hint="eastAsia" w:eastAsia="仿宋_GB2312"/>
          <w:sz w:val="32"/>
          <w:szCs w:val="32"/>
        </w:rPr>
        <w:t>市人民政府应当根据社会治安状况、警力配备情况</w:t>
      </w:r>
    </w:p>
    <w:p>
      <w:pPr>
        <w:pStyle w:val="Normal"/>
        <w:tabs>
          <w:tab w:val="clear" w:pos="420"/>
          <w:tab w:val="left" w:pos="1440" w:leader="none"/>
          <w:tab w:val="left" w:pos="1560" w:leader="none"/>
          <w:tab w:val="left" w:pos="1810" w:leader="none"/>
        </w:tabs>
        <w:snapToGrid w:val="false"/>
        <w:spacing w:lineRule="auto" w:line="36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合理配置辅警，并纳入国民经济和社会发展相关专项规划。</w:t>
      </w:r>
    </w:p>
    <w:p>
      <w:pPr>
        <w:pStyle w:val="Normal"/>
        <w:tabs>
          <w:tab w:val="clear" w:pos="420"/>
          <w:tab w:val="left" w:pos="1440" w:leader="none"/>
          <w:tab w:val="left" w:pos="1560" w:leader="none"/>
          <w:tab w:val="left" w:pos="181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市、区人民政府应当将辅警的工资福利、装备配置、教育培训以及日常管理等所需经费列入本级财政预算予以保障。</w:t>
      </w:r>
    </w:p>
    <w:p>
      <w:pPr>
        <w:pStyle w:val="Normal"/>
        <w:tabs>
          <w:tab w:val="clear" w:pos="420"/>
          <w:tab w:val="left" w:pos="1440" w:leader="none"/>
          <w:tab w:val="left" w:pos="1560" w:leader="none"/>
          <w:tab w:val="left" w:pos="1810" w:leader="none"/>
        </w:tabs>
        <w:snapToGrid w:val="false"/>
        <w:spacing w:lineRule="auto" w:line="360"/>
        <w:ind w:start="640" w:end="0"/>
        <w:rPr>
          <w:rFonts w:ascii="仿宋_GB2312" w:hAnsi="仿宋_GB2312" w:eastAsia="仿宋_GB2312" w:cs="仿宋_GB2312" w:hint="eastAsia"/>
          <w:sz w:val="32"/>
          <w:szCs w:val="32"/>
        </w:rPr>
      </w:pPr>
      <w:r>
        <w:rPr>
          <w:rFonts w:ascii="黑体" w:hAnsi="黑体" w:cs="仿宋_GB2312" w:hint="eastAsia" w:eastAsia="黑体"/>
          <w:sz w:val="32"/>
          <w:szCs w:val="32"/>
        </w:rPr>
        <w:t>第六条</w:t>
      </w:r>
      <w:r>
        <w:rPr>
          <w:rFonts w:ascii="仿宋_GB2312" w:hAnsi="仿宋_GB2312" w:cs="仿宋_GB2312" w:hint="eastAsia" w:eastAsia="仿宋_GB2312"/>
          <w:sz w:val="32"/>
          <w:szCs w:val="32"/>
        </w:rPr>
        <w:t xml:space="preserve">  市公安机关统一负责辅警的招聘和管理。辅警所在</w:t>
      </w:r>
    </w:p>
    <w:p>
      <w:pPr>
        <w:pStyle w:val="Normal"/>
        <w:tabs>
          <w:tab w:val="clear" w:pos="420"/>
          <w:tab w:val="left" w:pos="1440" w:leader="none"/>
          <w:tab w:val="left" w:pos="1560" w:leader="none"/>
          <w:tab w:val="left" w:pos="1810" w:leader="none"/>
        </w:tabs>
        <w:snapToGrid w:val="false"/>
        <w:spacing w:lineRule="auto" w:line="36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单位负责辅警的日常管理。</w:t>
      </w:r>
    </w:p>
    <w:p>
      <w:pPr>
        <w:pStyle w:val="Normal"/>
        <w:tabs>
          <w:tab w:val="clear" w:pos="420"/>
          <w:tab w:val="left" w:pos="1440" w:leader="none"/>
          <w:tab w:val="left" w:pos="1560" w:leader="none"/>
          <w:tab w:val="left" w:pos="1810" w:leader="none"/>
        </w:tabs>
        <w:snapToGrid w:val="false"/>
        <w:spacing w:lineRule="auto" w:line="360"/>
        <w:ind w:start="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市机构编制部门负责核定辅警员额，并进行动态调整。</w:t>
      </w:r>
    </w:p>
    <w:p>
      <w:pPr>
        <w:pStyle w:val="Normal"/>
        <w:tabs>
          <w:tab w:val="clear" w:pos="420"/>
          <w:tab w:val="left" w:pos="1440" w:leader="none"/>
          <w:tab w:val="left" w:pos="1560" w:leader="none"/>
          <w:tab w:val="left" w:pos="1810" w:leader="none"/>
        </w:tabs>
        <w:snapToGrid w:val="false"/>
        <w:spacing w:lineRule="auto" w:line="360"/>
        <w:ind w:start="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市人力资源保障部门负责辅警的招聘指导和薪酬标准核定。</w:t>
      </w:r>
    </w:p>
    <w:p>
      <w:pPr>
        <w:pStyle w:val="Normal"/>
        <w:tabs>
          <w:tab w:val="clear" w:pos="420"/>
          <w:tab w:val="left" w:pos="1440" w:leader="none"/>
          <w:tab w:val="left" w:pos="1560" w:leader="none"/>
          <w:tab w:val="left" w:pos="1810" w:leader="none"/>
        </w:tabs>
        <w:snapToGrid w:val="false"/>
        <w:spacing w:lineRule="auto" w:line="360"/>
        <w:ind w:start="640" w:end="0"/>
        <w:rPr>
          <w:rFonts w:ascii="仿宋_GB2312" w:hAnsi="仿宋_GB2312" w:eastAsia="仿宋_GB2312" w:cs="仿宋_GB2312"/>
          <w:sz w:val="32"/>
          <w:szCs w:val="32"/>
        </w:rPr>
      </w:pPr>
      <w:r>
        <w:rPr>
          <w:rFonts w:ascii="仿宋_GB2312" w:hAnsi="仿宋_GB2312" w:cs="仿宋_GB2312" w:hint="eastAsia" w:eastAsia="仿宋_GB2312"/>
          <w:sz w:val="32"/>
          <w:szCs w:val="32"/>
        </w:rPr>
        <w:t>市、区财政部门负责辅警招聘和管理的经费保障。</w:t>
      </w:r>
    </w:p>
    <w:p>
      <w:pPr>
        <w:pStyle w:val="Normal"/>
        <w:tabs>
          <w:tab w:val="clear" w:pos="420"/>
          <w:tab w:val="left" w:pos="1440" w:leader="none"/>
        </w:tabs>
        <w:snapToGrid w:val="false"/>
        <w:spacing w:lineRule="auto" w:line="36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numPr>
          <w:ilvl w:val="0"/>
          <w:numId w:val="0"/>
        </w:numPr>
        <w:tabs>
          <w:tab w:val="clear" w:pos="420"/>
          <w:tab w:val="left" w:pos="426" w:leader="none"/>
        </w:tabs>
        <w:snapToGrid w:val="false"/>
        <w:spacing w:lineRule="auto" w:line="360"/>
        <w:jc w:val="center"/>
        <w:outlineLvl w:val="0"/>
        <w:rPr>
          <w:rFonts w:ascii="黑体" w:hAnsi="黑体" w:eastAsia="黑体"/>
          <w:sz w:val="32"/>
          <w:szCs w:val="32"/>
        </w:rPr>
      </w:pPr>
      <w:r>
        <w:rPr>
          <w:rFonts w:ascii="黑体" w:hAnsi="黑体" w:hint="eastAsia" w:eastAsia="黑体"/>
          <w:sz w:val="32"/>
          <w:szCs w:val="32"/>
        </w:rPr>
        <w:t>第二章  工作职责</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第七条</w:t>
      </w:r>
      <w:r>
        <w:rPr>
          <w:rFonts w:ascii="仿宋_GB2312" w:hAnsi="仿宋_GB2312" w:cs="仿宋_GB2312" w:hint="eastAsia" w:eastAsia="仿宋_GB2312"/>
          <w:sz w:val="32"/>
          <w:szCs w:val="32"/>
        </w:rPr>
        <w:t xml:space="preserve">  勤务辅警协助人民警察从事执法执勤等警务工作；文职辅警从事公安机关非执法岗位相关工作。</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辅警依法履行职责的行为受法律保护，具有法律效力，履行职责的后果由其所在的公安机关承担。</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第八条</w:t>
      </w:r>
      <w:r>
        <w:rPr>
          <w:rFonts w:ascii="仿宋_GB2312" w:hAnsi="仿宋_GB2312" w:cs="仿宋_GB2312" w:hint="eastAsia" w:eastAsia="仿宋_GB2312"/>
          <w:sz w:val="32"/>
          <w:szCs w:val="32"/>
        </w:rPr>
        <w:t xml:space="preserve">  根据公安机关的安排，勤务辅警可以从事下列警务工作：</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（一）预防、制止违法犯罪活动；</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（二）接受、处理群众求助，依法调解民事纠纷；</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（三）治安巡逻、值守</w:t>
      </w:r>
      <w:r>
        <w:rPr>
          <w:rFonts w:eastAsia="仿宋_GB2312" w:cs="仿宋_GB2312" w:hint="eastAsia" w:ascii="仿宋_GB2312" w:hAnsi="仿宋_GB2312"/>
          <w:sz w:val="32"/>
          <w:szCs w:val="32"/>
        </w:rPr>
        <w:t>;</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（四）在车站、机场、码头等人员聚集场所开展安全巡查；</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（五）维护案（事）件现场秩序，保护案（事）件现场，救助受伤受困人员；</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（六）疏导交通，劝阻交通安全违法行为，采集交通违法信息；</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（七）消防安全巡查；</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（八）开展社会治安、交通安全、禁毒、消防安全等宣传教育；</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（九）法律、法规规定的其他职责。</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勤务辅警从事前款第三项、第四项、第七项工作，无人民警察带领时，不得少于两人。</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第九条</w:t>
      </w:r>
      <w:r>
        <w:rPr>
          <w:rFonts w:ascii="仿宋_GB2312" w:hAnsi="仿宋_GB2312" w:cs="仿宋_GB2312" w:hint="eastAsia" w:eastAsia="仿宋_GB2312"/>
          <w:sz w:val="32"/>
          <w:szCs w:val="32"/>
        </w:rPr>
        <w:t xml:space="preserve">  根据公安机关的安排，勤务辅警可以在一名以上人民警察的带领下从事下列警务工作：</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（一）接报警现场处置；</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（二）对有违法犯罪嫌疑的人员进行当场盘问、检查，继续盘问；</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（三）传唤、抓捕、押解违法犯罪嫌疑人；</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（四）对行政案件进行调查取证，实施查封、扣押、强制检测等行政强制措施；</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（五）对行为举止失控的醉酒人员、实施暴力行为的精神病人采取临时保护性约束措施；</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（六）治安、消防监督检查；</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（七）看守所、拘留所、强制隔离戒毒所、收容教育所、执法办案区等场所的管理勤务；</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（八）涉案财物管理；</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（九）人员身份信息核录；</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（十）维护大型公共活动秩序；</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（十一）群体性事件处置；</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（十二）法律、法规规定的其他职责。</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《中华人民共和国刑事诉讼法》规定相关工作应当安排不少于两名人民警察从事的，从其规定。</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第十条</w:t>
      </w:r>
      <w:r>
        <w:rPr>
          <w:rFonts w:ascii="仿宋_GB2312" w:hAnsi="仿宋_GB2312" w:cs="仿宋_GB2312" w:hint="eastAsia" w:eastAsia="仿宋_GB2312"/>
          <w:sz w:val="32"/>
          <w:szCs w:val="32"/>
        </w:rPr>
        <w:t xml:space="preserve">  根据公安机关的安排，文职辅警可以从事下列工作：</w:t>
      </w:r>
    </w:p>
    <w:p>
      <w:pPr>
        <w:pStyle w:val="Normal"/>
        <w:tabs>
          <w:tab w:val="clear" w:pos="420"/>
          <w:tab w:val="left" w:pos="1440" w:leader="none"/>
          <w:tab w:val="left" w:pos="1560" w:leader="none"/>
          <w:tab w:val="left" w:pos="1800" w:leader="none"/>
        </w:tabs>
        <w:snapToGrid w:val="false"/>
        <w:spacing w:lineRule="auto" w:line="3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（一）计算机</w:t>
      </w:r>
      <w:r>
        <w:rPr>
          <w:rFonts w:ascii="仿宋_GB2312" w:hAnsi="仿宋_GB2312" w:cs="仿宋_GB2312" w:hint="eastAsia" w:eastAsia="仿宋_GB2312"/>
          <w:sz w:val="32"/>
          <w:szCs w:val="32"/>
        </w:rPr>
        <w:t>网络通讯</w:t>
      </w:r>
      <w:r>
        <w:rPr>
          <w:rFonts w:ascii="仿宋_GB2312" w:hAnsi="仿宋_GB2312" w:cs="仿宋_GB2312" w:hint="eastAsia" w:eastAsia="仿宋_GB2312"/>
          <w:sz w:val="32"/>
          <w:szCs w:val="32"/>
        </w:rPr>
        <w:t>、现场勘查、检验鉴定等工作的技术支持；</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（二）接线查询、数据分析、视频监控研判、信息采集录入、警用装备维护保养等警务保障工作；</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（三）文书助理、档案管理、证照办理等行政助理工作；</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（四）心理咨询、医疗、翻译等其他可以由文职辅警从事的工作。</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第十一条</w:t>
      </w:r>
      <w:r>
        <w:rPr>
          <w:rFonts w:ascii="仿宋_GB2312" w:hAnsi="仿宋_GB2312" w:cs="仿宋_GB2312" w:hint="eastAsia" w:eastAsia="仿宋_GB2312"/>
          <w:sz w:val="32"/>
          <w:szCs w:val="32"/>
        </w:rPr>
        <w:t xml:space="preserve">  公安机关不得安排辅警办理涉及国家秘密的事项以及从事国内安全保卫、刑事案件调查取证、执行刑事强制措施、技术侦察、交通事故责任认定、作出行政处理决定等工作。</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0"/>
        </w:numPr>
        <w:snapToGrid w:val="false"/>
        <w:spacing w:lineRule="auto" w:line="360"/>
        <w:jc w:val="center"/>
        <w:outlineLvl w:val="0"/>
        <w:rPr>
          <w:rFonts w:ascii="黑体" w:hAnsi="黑体" w:eastAsia="黑体"/>
          <w:sz w:val="32"/>
          <w:szCs w:val="32"/>
        </w:rPr>
      </w:pPr>
      <w:r>
        <w:rPr>
          <w:rFonts w:ascii="黑体" w:hAnsi="黑体" w:hint="eastAsia" w:eastAsia="黑体"/>
          <w:bCs/>
          <w:sz w:val="32"/>
          <w:szCs w:val="32"/>
        </w:rPr>
        <w:t>第三章  招聘条件和程序</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黑体" w:hAnsi="黑体" w:eastAsia="黑体" w:cs="仿宋_GB2312"/>
          <w:sz w:val="32"/>
          <w:szCs w:val="32"/>
        </w:rPr>
      </w:pPr>
      <w:r>
        <w:rPr>
          <w:rFonts w:eastAsia="黑体" w:cs="仿宋_GB2312" w:ascii="黑体" w:hAnsi="黑体"/>
          <w:sz w:val="32"/>
          <w:szCs w:val="32"/>
        </w:rPr>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第十二条  </w:t>
      </w:r>
      <w:r>
        <w:rPr>
          <w:rFonts w:ascii="仿宋_GB2312" w:hAnsi="仿宋_GB2312" w:cs="仿宋_GB2312" w:hint="eastAsia" w:eastAsia="仿宋_GB2312"/>
          <w:sz w:val="32"/>
          <w:szCs w:val="32"/>
        </w:rPr>
        <w:t>招聘辅警应当遵循公开、公平、择优的原则，统一招聘标准和程序，严格选拔聘用。</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 w:hAnsi="仿宋" w:eastAsia="仿宋_GB2312" w:cs="仿宋" w:hint="eastAsia"/>
          <w:sz w:val="32"/>
          <w:szCs w:val="32"/>
        </w:rPr>
      </w:pPr>
      <w:r>
        <w:rPr>
          <w:rFonts w:ascii="黑体" w:hAnsi="黑体" w:cs="仿宋_GB2312" w:hint="eastAsia" w:eastAsia="黑体"/>
          <w:sz w:val="32"/>
          <w:szCs w:val="32"/>
        </w:rPr>
        <w:t xml:space="preserve">第十三条  </w:t>
      </w:r>
      <w:r>
        <w:rPr>
          <w:rFonts w:ascii="仿宋" w:hAnsi="仿宋" w:cs="仿宋" w:hint="eastAsia" w:eastAsia="仿宋_GB2312"/>
          <w:sz w:val="32"/>
          <w:szCs w:val="32"/>
        </w:rPr>
        <w:t>招聘辅警由市公安机关根据市机构编制部门核定的辅警员额，按年度编制招聘计划，统一组织实施。</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第十四条  </w:t>
      </w:r>
      <w:r>
        <w:rPr>
          <w:rFonts w:ascii="仿宋_GB2312" w:hAnsi="仿宋_GB2312" w:cs="仿宋_GB2312" w:hint="eastAsia" w:eastAsia="仿宋_GB2312"/>
          <w:sz w:val="32"/>
          <w:szCs w:val="32"/>
        </w:rPr>
        <w:t>应聘辅警应当具备下列条件：</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（一）拥护宪法，遵守法律、法规和社会公德；</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（二）年满二十周岁的中华人民共和国公民；</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（三）具有大学专科以上学历； </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（四）具有履行职责所需要的身体素质和工作能力；</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（五）市公安机关规定的其他条件。</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退役士官和士兵应聘辅警的，其学历条件可以为高中以上。但是，未取得大学专科以上学历的，应当在入职后最长四年内取得大学专科以上学历；四年内未取得大学专科以上学历的，聘用期满后不予续聘。   </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第十五条  </w:t>
      </w:r>
      <w:r>
        <w:rPr>
          <w:rFonts w:ascii="仿宋_GB2312" w:hAnsi="仿宋_GB2312" w:cs="仿宋_GB2312" w:hint="eastAsia" w:eastAsia="仿宋_GB2312"/>
          <w:sz w:val="32"/>
          <w:szCs w:val="32"/>
        </w:rPr>
        <w:t>有下列情形之一的，不得招聘为辅警：</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（一）曾被追究过刑事责任或者涉嫌犯罪尚未结案的；</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（二）曾被行政拘留、收容教养、收容教育或者有</w:t>
      </w:r>
      <w:r>
        <w:rPr>
          <w:rFonts w:ascii="仿宋_GB2312" w:hAnsi="仿宋_GB2312" w:cs="仿宋_GB2312" w:hint="eastAsia" w:eastAsia="仿宋_GB2312"/>
          <w:sz w:val="32"/>
          <w:szCs w:val="32"/>
        </w:rPr>
        <w:t>吸毒</w:t>
      </w:r>
      <w:r>
        <w:rPr>
          <w:rFonts w:ascii="仿宋_GB2312" w:hAnsi="仿宋_GB2312" w:cs="仿宋_GB2312" w:hint="eastAsia" w:eastAsia="仿宋_GB2312"/>
          <w:sz w:val="32"/>
          <w:szCs w:val="32"/>
        </w:rPr>
        <w:t>史的；</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（三）曾因违法违纪等原因被国家机关、事业单位开除公职或者辞退的；</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（四）曾因违反公安机关管理规定被解除合同的；</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（五）有较为严重的个人不良信用记录的；</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（六）依照国家规定不适合从事辅警工作的其他情形。</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 xml:space="preserve">第十六条  </w:t>
      </w:r>
      <w:r>
        <w:rPr>
          <w:rFonts w:ascii="仿宋_GB2312" w:hAnsi="仿宋_GB2312" w:cs="仿宋_GB2312" w:hint="eastAsia" w:eastAsia="仿宋_GB2312"/>
          <w:sz w:val="32"/>
          <w:szCs w:val="32"/>
        </w:rPr>
        <w:t>招聘辅警应当发布公告公开招聘。公告应当载明招聘的职位、名额、报名条件、需要提交的申请材料以及其他须知事项。</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市公安机关可以从革命烈士、公安英模以及因公牺牲和四级以上因公伤残公职人员的配偶、子女（无配偶、子女的，可以为一名同胞兄弟姐妹）中定向招聘辅警，并可以在年龄和学历方面适当放宽条件。</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招聘辅警，应当经过自愿报名、资格审查、笔试、面试、心理素质和体能测评、体检、公示、签订劳动合同等程序，并约定试用期。</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新录用的辅警上岗之前，应当由所在单位参照人民警察宣誓规定组织宣誓。</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0"/>
        </w:numPr>
        <w:snapToGrid w:val="false"/>
        <w:spacing w:lineRule="auto" w:line="360"/>
        <w:jc w:val="center"/>
        <w:outlineLvl w:val="0"/>
        <w:rPr>
          <w:rFonts w:ascii="黑体" w:hAnsi="黑体" w:eastAsia="黑体"/>
          <w:sz w:val="32"/>
          <w:szCs w:val="32"/>
        </w:rPr>
      </w:pPr>
      <w:r>
        <w:rPr>
          <w:rFonts w:ascii="黑体" w:hAnsi="黑体" w:hint="eastAsia" w:eastAsia="黑体"/>
          <w:sz w:val="32"/>
          <w:szCs w:val="32"/>
        </w:rPr>
        <w:t>第四章  管理和监督</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黑体" w:hAnsi="黑体" w:eastAsia="黑体" w:cs="仿宋_GB2312"/>
          <w:sz w:val="32"/>
          <w:szCs w:val="32"/>
        </w:rPr>
      </w:pPr>
      <w:r>
        <w:rPr>
          <w:rFonts w:eastAsia="黑体" w:cs="仿宋_GB2312" w:ascii="黑体" w:hAnsi="黑体"/>
          <w:sz w:val="32"/>
          <w:szCs w:val="32"/>
        </w:rPr>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市公安机关应当参照国家工作人员和人民警察相关管理规定，结合辅警特点，建立健全辅警管理和监督制度。</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辅警实行层级管理制度，从高到低依次设置为一级辅警至六级辅警。</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市公安机关应当合理设置各层级辅警职数和任职条件。</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市公安机关应当建立辅警培训制度，对辅警进行分级分类培训。勤务辅警初任培训时间不得少于九十天，年度培训时间不得少于十天，晋升培训时间不得少于十五天。文职辅警的培训时间由市公安机关另行规定。</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公安机关应当对辅警的工作绩效、遵纪守法、教育培训等情况进行考核，考核结果作为晋升、奖惩以及续签或者解除合同的主要依据。</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辅警由公安机关统一配发工作证件，持证上岗。工作证件由市公安机关制发和管理。</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辅警履行职责期间，应当按照规定穿着统一制式服装、佩戴辅警标识，必要时出示工作证件表明身份。因执行特殊任务需要着便装时，应当携带工作证件。非履行职责期间，不得穿着制式服装、佩戴辅警标识。</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辅警离职时，应当交回配发的证件、服装和标识。</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辅警制式服装、标识样式由市公安机关确定。</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任何组织和个人不得非法制造、贩卖、使用辅警制式服装和标识。</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勤务辅警在工作期间，可以配备警棍和安全防护装备，可以驾驶警用汽车、摩托车等交通工具。</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勤务辅警在从事巡逻、检查、抓捕、押解等工作期间，遇有危害公共安全、社会秩序和公民人身、财产安全的紧急情况，可以使用必要的约束性警用器械。</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辅警履行职责，应当接受公安机关、监察机关和社会的监督。</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市公安机关应当建立辅警督察制度，对辅警履行职责和遵守纪律的情况进行监督。</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第三十条  </w:t>
      </w:r>
      <w:r>
        <w:rPr>
          <w:rFonts w:ascii="仿宋_GB2312" w:hAnsi="仿宋_GB2312" w:cs="仿宋_GB2312" w:hint="eastAsia" w:eastAsia="仿宋_GB2312"/>
          <w:sz w:val="32"/>
          <w:szCs w:val="32"/>
        </w:rPr>
        <w:t>任何组织和个人对辅警的违法违纪行为，有权向公安机关和监察机关检举、控告。受理检举、控告的机关应当及时查处，并依照有关规定将查处结果告知检举人、控告人。</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辅警在执行职务过程中，遇有可能影响其公正履行职责的情形需要回避的，应当回避。当事人或者其法定代理人有权提出回避申请。</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前款规定的回避，由辅警所在的公安机关决定。</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第三十二条 </w:t>
      </w:r>
      <w:r>
        <w:rPr>
          <w:rFonts w:ascii="仿宋_GB2312" w:hAnsi="仿宋_GB2312" w:cs="仿宋_GB2312" w:hint="eastAsia" w:eastAsia="仿宋_GB2312"/>
          <w:sz w:val="32"/>
          <w:szCs w:val="32"/>
        </w:rPr>
        <w:t xml:space="preserve"> 公安机关应当对辅警加强保密教育，落实保密责任。对违规泄露保密信息的辅警，依法追究责任。</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辅警有下列情形之一的，公安机关可以解除劳动合同：</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（一）初任培训考核不合格的；</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（二）试用期、年度考核不合格的；</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（三）严重违反纪律的；</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（四）严重失职给公安机关造成重大损害或者不良影响的；</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（五）被依法追究刑事责任的；</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（六）法律、法规规定可以解除合同的其他情形。</w:t>
      </w:r>
    </w:p>
    <w:p>
      <w:pPr>
        <w:pStyle w:val="Normal"/>
        <w:tabs>
          <w:tab w:val="clear" w:pos="420"/>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0"/>
        </w:numPr>
        <w:snapToGrid w:val="false"/>
        <w:spacing w:lineRule="auto" w:line="360"/>
        <w:jc w:val="center"/>
        <w:outlineLvl w:val="0"/>
        <w:rPr>
          <w:rFonts w:ascii="黑体" w:hAnsi="黑体" w:eastAsia="黑体"/>
          <w:sz w:val="32"/>
          <w:szCs w:val="32"/>
        </w:rPr>
      </w:pPr>
      <w:r>
        <w:rPr>
          <w:rFonts w:ascii="黑体" w:hAnsi="黑体" w:hint="eastAsia" w:eastAsia="黑体"/>
          <w:sz w:val="32"/>
          <w:szCs w:val="32"/>
        </w:rPr>
        <w:t>第五章  权利义务和保障</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黑体" w:hAnsi="黑体" w:eastAsia="黑体" w:cs="仿宋_GB2312"/>
          <w:sz w:val="32"/>
          <w:szCs w:val="32"/>
        </w:rPr>
      </w:pPr>
      <w:r>
        <w:rPr>
          <w:rFonts w:eastAsia="黑体" w:cs="仿宋_GB2312" w:ascii="黑体" w:hAnsi="黑体"/>
          <w:sz w:val="32"/>
          <w:szCs w:val="32"/>
        </w:rPr>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第三十四条</w:t>
      </w:r>
      <w:r>
        <w:rPr>
          <w:rFonts w:ascii="仿宋_GB2312" w:hAnsi="仿宋_GB2312" w:cs="仿宋_GB2312" w:hint="eastAsia" w:eastAsia="仿宋_GB2312"/>
          <w:sz w:val="32"/>
          <w:szCs w:val="32"/>
        </w:rPr>
        <w:t xml:space="preserve">  辅警享有下列权利：</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（一）获得履行职责应当具有的工作条件；</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（二）获得工作报酬、享受福利和保险待遇；</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（三）获得岗位所需业务知识、技能培训；</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（四）对公安机关工作提出意见和建议；</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（五）提出申诉和控告；</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（六）依法解除劳动合同；</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（七）法律、法规规定的其他权利。</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第三十五条</w:t>
      </w:r>
      <w:r>
        <w:rPr>
          <w:rFonts w:ascii="仿宋_GB2312" w:hAnsi="仿宋_GB2312" w:cs="仿宋_GB2312" w:hint="eastAsia" w:eastAsia="仿宋_GB2312"/>
          <w:sz w:val="32"/>
          <w:szCs w:val="32"/>
        </w:rPr>
        <w:t xml:space="preserve">  辅警应当履行下列义务：</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（一）依法履行工作职责；</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（二）服从公安机关管理和人民警察指挥；</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（三）廉洁奉公，不徇私情；</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（四）忠于职守，文明执勤；</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（五）依法使用警用器械；</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（六）保守工作秘密；</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（七）法律、法规规定和合同约定的其他义务。</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第三十六条</w:t>
      </w:r>
      <w:r>
        <w:rPr>
          <w:rFonts w:ascii="仿宋_GB2312" w:hAnsi="仿宋_GB2312" w:cs="仿宋_GB2312" w:hint="eastAsia" w:eastAsia="仿宋_GB2312"/>
          <w:sz w:val="32"/>
          <w:szCs w:val="32"/>
        </w:rPr>
        <w:t xml:space="preserve">  市公安机关会同市人力资源保障、财政部门建立符合辅警特点、体现岗位绩效和分级分类管理的薪酬和福利制度，报市人民政府批准后实施。</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辅警薪酬根据经济社会发展情况、财政状况等实施动态调整。</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第三十七条</w:t>
      </w:r>
      <w:r>
        <w:rPr>
          <w:rFonts w:ascii="仿宋_GB2312" w:hAnsi="仿宋_GB2312" w:cs="仿宋_GB2312" w:hint="eastAsia" w:eastAsia="仿宋_GB2312"/>
          <w:sz w:val="32"/>
          <w:szCs w:val="32"/>
        </w:rPr>
        <w:t xml:space="preserve">  辅警和其所在的公安机关应当依法缴纳基本养老、医疗、工伤、失业、生育等社会保险，缴存住房公积金。</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公安机关应当为辅警购买包含附加意外伤害医疗险、意外伤害住院保障险的人身意外伤害保险。</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 xml:space="preserve">第三十八条 </w:t>
      </w:r>
      <w:r>
        <w:rPr>
          <w:rFonts w:ascii="仿宋_GB2312" w:hAnsi="仿宋_GB2312" w:cs="仿宋_GB2312" w:hint="eastAsia" w:eastAsia="仿宋_GB2312"/>
          <w:sz w:val="32"/>
          <w:szCs w:val="32"/>
        </w:rPr>
        <w:t xml:space="preserve"> 公安机关应当定期组织辅警参加健康检查，建立辅警健康档案。</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第三十九条</w:t>
      </w:r>
      <w:r>
        <w:rPr>
          <w:rFonts w:ascii="仿宋_GB2312" w:hAnsi="仿宋_GB2312" w:cs="仿宋_GB2312" w:hint="eastAsia" w:eastAsia="仿宋_GB2312"/>
          <w:sz w:val="32"/>
          <w:szCs w:val="32"/>
        </w:rPr>
        <w:t xml:space="preserve">  辅警履行职责有显著成绩或者特殊贡献的，应当给予表彰奖励。</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辅警因公死亡被评定为革命烈士的，其遗属依照革命烈士褒扬有关规定享受相关抚恤待遇。</w:t>
      </w:r>
    </w:p>
    <w:p>
      <w:pPr>
        <w:pStyle w:val="Normal"/>
        <w:tabs>
          <w:tab w:val="clear" w:pos="420"/>
          <w:tab w:val="left" w:pos="1440" w:leader="none"/>
          <w:tab w:val="left" w:pos="1560" w:leader="none"/>
          <w:tab w:val="left" w:pos="1800" w:leader="none"/>
        </w:tabs>
        <w:snapToGrid w:val="false"/>
        <w:spacing w:lineRule="auto" w:line="3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0"/>
        </w:numPr>
        <w:snapToGrid w:val="false"/>
        <w:spacing w:lineRule="auto" w:line="360"/>
        <w:jc w:val="center"/>
        <w:outlineLvl w:val="0"/>
        <w:rPr>
          <w:rFonts w:ascii="黑体" w:hAnsi="黑体" w:eastAsia="黑体" w:hint="eastAsia"/>
          <w:sz w:val="32"/>
          <w:szCs w:val="32"/>
        </w:rPr>
      </w:pPr>
      <w:r>
        <w:rPr>
          <w:rFonts w:ascii="黑体" w:hAnsi="黑体" w:hint="eastAsia" w:eastAsia="黑体"/>
          <w:sz w:val="32"/>
          <w:szCs w:val="32"/>
        </w:rPr>
        <w:t>第六章  法律责任</w:t>
      </w:r>
    </w:p>
    <w:p>
      <w:pPr>
        <w:pStyle w:val="Normal"/>
        <w:numPr>
          <w:ilvl w:val="0"/>
          <w:numId w:val="0"/>
        </w:numPr>
        <w:snapToGrid w:val="false"/>
        <w:spacing w:lineRule="auto" w:line="360"/>
        <w:jc w:val="center"/>
        <w:outlineLvl w:val="0"/>
        <w:rPr>
          <w:rFonts w:ascii="黑体" w:hAnsi="黑体" w:eastAsia="黑体" w:hint="eastAsia"/>
          <w:sz w:val="32"/>
          <w:szCs w:val="32"/>
        </w:rPr>
      </w:pPr>
      <w:r>
        <w:rPr>
          <w:rFonts w:eastAsia="黑体" w:hint="eastAsia" w:ascii="黑体" w:hAnsi="黑体"/>
          <w:sz w:val="32"/>
          <w:szCs w:val="32"/>
        </w:rPr>
      </w:r>
    </w:p>
    <w:p>
      <w:pPr>
        <w:pStyle w:val="Normal"/>
        <w:numPr>
          <w:ilvl w:val="0"/>
          <w:numId w:val="0"/>
        </w:numPr>
        <w:snapToGrid w:val="false"/>
        <w:spacing w:lineRule="auto" w:line="360"/>
        <w:ind w:firstLineChars="200" w:startChars="0" w:start="0" w:endChars="0" w:end="0"/>
        <w:outlineLvl w:val="0"/>
        <w:rPr>
          <w:rFonts w:ascii="仿宋" w:hAnsi="仿宋" w:eastAsia="仿宋_GB2312" w:cs="仿宋" w:hint="eastAsia"/>
          <w:sz w:val="32"/>
          <w:szCs w:val="32"/>
        </w:rPr>
      </w:pPr>
      <w:r>
        <w:rPr>
          <w:rFonts w:ascii="黑体" w:hAnsi="黑体" w:cs="黑体" w:hint="eastAsia" w:eastAsia="黑体"/>
          <w:sz w:val="32"/>
          <w:szCs w:val="32"/>
        </w:rPr>
        <w:t>第四十条</w:t>
      </w:r>
      <w:r>
        <w:rPr>
          <w:rFonts w:ascii="仿宋" w:hAnsi="仿宋" w:cs="仿宋" w:hint="eastAsia" w:eastAsia="仿宋_GB2312"/>
          <w:sz w:val="32"/>
          <w:szCs w:val="32"/>
        </w:rPr>
        <w:t xml:space="preserve">  公安机关在辅警招聘、管理工作中违反本条例规定的，对直接负责的主管人员和其他直接责任人员依法给予处分；构成犯罪的，依法追究刑事责任。</w:t>
      </w:r>
    </w:p>
    <w:p>
      <w:pPr>
        <w:pStyle w:val="Normal"/>
        <w:numPr>
          <w:ilvl w:val="0"/>
          <w:numId w:val="0"/>
        </w:numPr>
        <w:snapToGrid w:val="false"/>
        <w:spacing w:lineRule="auto" w:line="360"/>
        <w:ind w:firstLineChars="200" w:startChars="0" w:start="0" w:endChars="0" w:end="0"/>
        <w:outlineLvl w:val="0"/>
        <w:rPr>
          <w:rFonts w:ascii="仿宋" w:hAnsi="仿宋" w:eastAsia="仿宋_GB2312" w:cs="仿宋" w:hint="eastAsia"/>
          <w:sz w:val="32"/>
          <w:szCs w:val="32"/>
        </w:rPr>
      </w:pPr>
      <w:r>
        <w:rPr>
          <w:rFonts w:ascii="黑体" w:hAnsi="黑体" w:cs="黑体" w:hint="eastAsia" w:eastAsia="黑体"/>
          <w:sz w:val="32"/>
          <w:szCs w:val="32"/>
        </w:rPr>
        <w:t>第四十一条</w:t>
      </w:r>
      <w:r>
        <w:rPr>
          <w:rFonts w:ascii="仿宋" w:hAnsi="仿宋" w:cs="仿宋" w:hint="eastAsia" w:eastAsia="仿宋_GB2312"/>
          <w:sz w:val="32"/>
          <w:szCs w:val="32"/>
        </w:rPr>
        <w:t xml:space="preserve">  辅警违反本条例规定的，按照辅警管理相关规定处理；构成犯罪的，依法追究刑事责任。</w:t>
      </w:r>
    </w:p>
    <w:p>
      <w:pPr>
        <w:pStyle w:val="Normal"/>
        <w:numPr>
          <w:ilvl w:val="0"/>
          <w:numId w:val="0"/>
        </w:numPr>
        <w:snapToGrid w:val="false"/>
        <w:spacing w:lineRule="auto" w:line="360"/>
        <w:ind w:firstLineChars="200" w:startChars="0" w:start="0" w:endChars="0" w:end="0"/>
        <w:outlineLvl w:val="0"/>
        <w:rPr>
          <w:rFonts w:ascii="仿宋" w:hAnsi="仿宋" w:eastAsia="仿宋_GB2312" w:cs="仿宋" w:hint="eastAsia"/>
          <w:sz w:val="32"/>
          <w:szCs w:val="32"/>
        </w:rPr>
      </w:pPr>
      <w:r>
        <w:rPr>
          <w:rFonts w:ascii="黑体" w:hAnsi="黑体" w:cs="黑体" w:hint="eastAsia" w:eastAsia="黑体"/>
          <w:sz w:val="32"/>
          <w:szCs w:val="32"/>
        </w:rPr>
        <w:t>第四十二条</w:t>
      </w:r>
      <w:r>
        <w:rPr>
          <w:rFonts w:ascii="仿宋" w:hAnsi="仿宋" w:cs="仿宋" w:hint="eastAsia" w:eastAsia="仿宋_GB2312"/>
          <w:sz w:val="32"/>
          <w:szCs w:val="32"/>
        </w:rPr>
        <w:t xml:space="preserve">  辅警在履行职责时，侵犯公民、法人或者其他组织合法权益造成损害的，由公安机关依照国家赔偿有关规定予以赔偿。</w:t>
      </w:r>
    </w:p>
    <w:p>
      <w:pPr>
        <w:pStyle w:val="Normal"/>
        <w:numPr>
          <w:ilvl w:val="0"/>
          <w:numId w:val="0"/>
        </w:numPr>
        <w:snapToGrid w:val="false"/>
        <w:spacing w:lineRule="auto" w:line="360"/>
        <w:ind w:firstLineChars="200" w:startChars="0" w:start="0" w:endChars="0" w:end="0"/>
        <w:outlineLvl w:val="0"/>
        <w:rPr>
          <w:rFonts w:ascii="仿宋" w:hAnsi="仿宋" w:eastAsia="仿宋_GB2312" w:cs="仿宋" w:hint="eastAsia"/>
          <w:sz w:val="32"/>
          <w:szCs w:val="32"/>
        </w:rPr>
      </w:pPr>
      <w:r>
        <w:rPr>
          <w:rFonts w:ascii="黑体" w:hAnsi="黑体" w:cs="黑体" w:hint="eastAsia" w:eastAsia="黑体"/>
          <w:sz w:val="32"/>
          <w:szCs w:val="32"/>
        </w:rPr>
        <w:t>第四十三条</w:t>
      </w:r>
      <w:r>
        <w:rPr>
          <w:rFonts w:ascii="仿宋" w:hAnsi="仿宋" w:cs="仿宋" w:hint="eastAsia" w:eastAsia="仿宋_GB2312"/>
          <w:sz w:val="32"/>
          <w:szCs w:val="32"/>
        </w:rPr>
        <w:t xml:space="preserve">  阻碍辅警依法履行职责或者对辅警实施不法侵害的，依法追究阻碍人或者侵害人的法律责任。</w:t>
      </w:r>
    </w:p>
    <w:p>
      <w:pPr>
        <w:pStyle w:val="Normal"/>
        <w:numPr>
          <w:ilvl w:val="0"/>
          <w:numId w:val="0"/>
        </w:numPr>
        <w:snapToGrid w:val="false"/>
        <w:spacing w:lineRule="auto" w:line="360"/>
        <w:ind w:firstLineChars="200" w:startChars="0" w:start="0" w:endChars="0" w:end="0"/>
        <w:outlineLvl w:val="0"/>
        <w:rPr>
          <w:rFonts w:ascii="仿宋" w:hAnsi="仿宋" w:eastAsia="仿宋_GB2312" w:cs="仿宋" w:hint="eastAsia"/>
          <w:sz w:val="32"/>
          <w:szCs w:val="32"/>
        </w:rPr>
      </w:pPr>
      <w:r>
        <w:rPr>
          <w:rFonts w:ascii="黑体" w:hAnsi="黑体" w:cs="黑体" w:hint="eastAsia" w:eastAsia="黑体"/>
          <w:sz w:val="32"/>
          <w:szCs w:val="32"/>
        </w:rPr>
        <w:t xml:space="preserve">第四十四条 </w:t>
      </w:r>
      <w:r>
        <w:rPr>
          <w:rFonts w:ascii="仿宋" w:hAnsi="仿宋" w:cs="仿宋" w:hint="eastAsia" w:eastAsia="仿宋_GB2312"/>
          <w:sz w:val="32"/>
          <w:szCs w:val="32"/>
        </w:rPr>
        <w:t xml:space="preserve"> 违反本条例第二十六条规定，非法制造、贩卖制式服装、辅警标识的，由公安机关予以没收，并处货值五倍以下罚款；非法使用制式服装、辅警标识的，由公安机关予以没收，并处五百元罚款；构成犯罪的，依法追究刑事责任。</w:t>
      </w:r>
    </w:p>
    <w:p>
      <w:pPr>
        <w:pStyle w:val="Normal"/>
        <w:numPr>
          <w:ilvl w:val="0"/>
          <w:numId w:val="0"/>
        </w:numPr>
        <w:snapToGrid w:val="false"/>
        <w:spacing w:lineRule="auto" w:line="360"/>
        <w:jc w:val="center"/>
        <w:outlineLvl w:val="0"/>
        <w:rPr>
          <w:rFonts w:ascii="黑体" w:hAnsi="黑体" w:eastAsia="黑体" w:cs="仿宋_GB2312" w:hint="eastAsia"/>
          <w:sz w:val="32"/>
          <w:szCs w:val="32"/>
        </w:rPr>
      </w:pPr>
      <w:r>
        <w:rPr>
          <w:rFonts w:eastAsia="黑体" w:cs="仿宋_GB2312" w:hint="eastAsia" w:ascii="黑体" w:hAnsi="黑体"/>
          <w:sz w:val="32"/>
          <w:szCs w:val="32"/>
        </w:rPr>
      </w:r>
    </w:p>
    <w:p>
      <w:pPr>
        <w:pStyle w:val="Normal"/>
        <w:numPr>
          <w:ilvl w:val="0"/>
          <w:numId w:val="0"/>
        </w:numPr>
        <w:tabs>
          <w:tab w:val="clear" w:pos="420"/>
          <w:tab w:val="left" w:pos="1440" w:leader="none"/>
          <w:tab w:val="left" w:pos="1800" w:leader="none"/>
        </w:tabs>
        <w:snapToGrid w:val="false"/>
        <w:spacing w:lineRule="auto" w:line="360"/>
        <w:jc w:val="center"/>
        <w:outlineLvl w:val="0"/>
        <w:rPr>
          <w:rFonts w:ascii="黑体" w:hAnsi="黑体" w:eastAsia="黑体" w:cs="仿宋_GB2312" w:hint="eastAsia"/>
          <w:sz w:val="32"/>
          <w:szCs w:val="32"/>
        </w:rPr>
      </w:pPr>
      <w:r>
        <w:rPr>
          <w:rFonts w:ascii="黑体" w:hAnsi="黑体" w:cs="仿宋_GB2312" w:hint="eastAsia" w:eastAsia="黑体"/>
          <w:sz w:val="32"/>
          <w:szCs w:val="32"/>
        </w:rPr>
        <w:t>第七章  附则</w:t>
      </w:r>
    </w:p>
    <w:p>
      <w:pPr>
        <w:pStyle w:val="Normal"/>
        <w:numPr>
          <w:ilvl w:val="0"/>
          <w:numId w:val="0"/>
        </w:numPr>
        <w:tabs>
          <w:tab w:val="clear" w:pos="420"/>
          <w:tab w:val="left" w:pos="1440" w:leader="none"/>
          <w:tab w:val="left" w:pos="1800" w:leader="none"/>
        </w:tabs>
        <w:snapToGrid w:val="false"/>
        <w:spacing w:lineRule="auto" w:line="360"/>
        <w:jc w:val="center"/>
        <w:outlineLvl w:val="0"/>
        <w:rPr>
          <w:rFonts w:ascii="黑体" w:hAnsi="黑体" w:eastAsia="黑体" w:cs="黑体" w:hint="eastAsia"/>
          <w:sz w:val="32"/>
          <w:szCs w:val="32"/>
        </w:rPr>
      </w:pPr>
      <w:r>
        <w:rPr>
          <w:rFonts w:eastAsia="黑体" w:cs="黑体" w:hint="eastAsia" w:ascii="黑体" w:hAnsi="黑体"/>
          <w:sz w:val="32"/>
          <w:szCs w:val="32"/>
        </w:rPr>
      </w:r>
    </w:p>
    <w:p>
      <w:pPr>
        <w:pStyle w:val="Normal"/>
        <w:tabs>
          <w:tab w:val="clear" w:pos="420"/>
          <w:tab w:val="left" w:pos="1440" w:leader="none"/>
          <w:tab w:val="left" w:pos="1800" w:leader="none"/>
        </w:tabs>
        <w:snapToGrid w:val="false"/>
        <w:spacing w:lineRule="auto" w:line="36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第四十五条</w:t>
      </w:r>
      <w:r>
        <w:rPr>
          <w:rFonts w:ascii="仿宋" w:hAnsi="仿宋" w:cs="仿宋" w:hint="eastAsia" w:eastAsia="仿宋_GB2312"/>
          <w:sz w:val="32"/>
          <w:szCs w:val="32"/>
        </w:rPr>
        <w:t xml:space="preserve">  文职辅警可以采用劳务派遣方式招录，其招聘和管理依照本条例相关规定由劳务派遣协议另行约定。但是，应当严格控制文职辅警的招录规模。</w:t>
      </w:r>
    </w:p>
    <w:p>
      <w:pPr>
        <w:pStyle w:val="Normal"/>
        <w:tabs>
          <w:tab w:val="clear" w:pos="420"/>
          <w:tab w:val="left" w:pos="1440" w:leader="none"/>
          <w:tab w:val="left" w:pos="1800" w:leader="none"/>
        </w:tabs>
        <w:snapToGrid w:val="false"/>
        <w:spacing w:lineRule="auto" w:line="36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第四十六条</w:t>
      </w:r>
      <w:r>
        <w:rPr>
          <w:rFonts w:ascii="仿宋" w:hAnsi="仿宋" w:cs="仿宋" w:hint="eastAsia" w:eastAsia="仿宋_GB2312"/>
          <w:sz w:val="32"/>
          <w:szCs w:val="32"/>
        </w:rPr>
        <w:t xml:space="preserve">  公安机关可以根据实际需要，招聘非全日制兼职辅警。兼职辅警的招聘和管理参照本条例执行，具体办法由市公安机关另行制定。</w:t>
      </w:r>
    </w:p>
    <w:p>
      <w:pPr>
        <w:pStyle w:val="Normal"/>
        <w:tabs>
          <w:tab w:val="clear" w:pos="420"/>
          <w:tab w:val="left" w:pos="1440" w:leader="none"/>
          <w:tab w:val="left" w:pos="1800" w:leader="none"/>
        </w:tabs>
        <w:snapToGrid w:val="false"/>
        <w:spacing w:lineRule="auto" w:line="36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 xml:space="preserve">第四十七条 </w:t>
      </w:r>
      <w:r>
        <w:rPr>
          <w:rFonts w:ascii="仿宋" w:hAnsi="仿宋" w:cs="仿宋" w:hint="eastAsia" w:eastAsia="仿宋_GB2312"/>
          <w:sz w:val="32"/>
          <w:szCs w:val="32"/>
        </w:rPr>
        <w:t xml:space="preserve"> 本市人民法院、人民检察院和司法行政机关警务辅助人员的招聘、管理和保障，可以参照本条例执行。</w:t>
      </w:r>
    </w:p>
    <w:p>
      <w:pPr>
        <w:pStyle w:val="Normal"/>
        <w:tabs>
          <w:tab w:val="clear" w:pos="420"/>
          <w:tab w:val="left" w:pos="1440" w:leader="none"/>
          <w:tab w:val="left" w:pos="1800" w:leader="none"/>
        </w:tabs>
        <w:snapToGrid w:val="false"/>
        <w:spacing w:lineRule="auto" w:line="360"/>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第四十八条</w:t>
      </w:r>
      <w:r>
        <w:rPr>
          <w:rFonts w:ascii="仿宋" w:hAnsi="仿宋" w:cs="仿宋" w:hint="eastAsia" w:eastAsia="仿宋_GB2312"/>
          <w:sz w:val="32"/>
          <w:szCs w:val="32"/>
        </w:rPr>
        <w:t xml:space="preserve">  本条例自</w:t>
      </w:r>
      <w:r>
        <w:rPr>
          <w:rFonts w:eastAsia="仿宋_GB2312" w:cs="仿宋" w:hint="eastAsia" w:ascii="仿宋" w:hAnsi="仿宋"/>
          <w:sz w:val="32"/>
          <w:szCs w:val="32"/>
        </w:rPr>
        <w:t>2017</w:t>
      </w:r>
      <w:r>
        <w:rPr>
          <w:rFonts w:ascii="仿宋" w:hAnsi="仿宋" w:cs="仿宋" w:hint="eastAsia" w:eastAsia="仿宋_GB2312"/>
          <w:sz w:val="32"/>
          <w:szCs w:val="32"/>
        </w:rPr>
        <w:t>年</w:t>
      </w:r>
      <w:r>
        <w:rPr>
          <w:rFonts w:eastAsia="仿宋_GB2312" w:cs="仿宋" w:hint="eastAsia" w:ascii="仿宋" w:hAnsi="仿宋"/>
          <w:sz w:val="32"/>
          <w:szCs w:val="32"/>
        </w:rPr>
        <w:t>12</w:t>
      </w:r>
      <w:r>
        <w:rPr>
          <w:rFonts w:ascii="仿宋" w:hAnsi="仿宋" w:cs="仿宋" w:hint="eastAsia" w:eastAsia="仿宋_GB2312"/>
          <w:sz w:val="32"/>
          <w:szCs w:val="32"/>
        </w:rPr>
        <w:t>月</w:t>
      </w:r>
      <w:r>
        <w:rPr>
          <w:rFonts w:eastAsia="仿宋_GB2312" w:cs="仿宋" w:hint="eastAsia" w:ascii="仿宋" w:hAnsi="仿宋"/>
          <w:sz w:val="32"/>
          <w:szCs w:val="32"/>
        </w:rPr>
        <w:t>1</w:t>
      </w:r>
      <w:r>
        <w:rPr>
          <w:rFonts w:ascii="仿宋" w:hAnsi="仿宋" w:cs="仿宋" w:hint="eastAsia" w:eastAsia="仿宋_GB2312"/>
          <w:sz w:val="32"/>
          <w:szCs w:val="32"/>
        </w:rPr>
        <w:t>日起施行。</w:t>
      </w:r>
    </w:p>
    <w:p>
      <w:pPr>
        <w:pStyle w:val="Normal"/>
        <w:rPr>
          <w:rFonts w:ascii="仿宋" w:hAnsi="仿宋" w:eastAsia="仿宋_GB2312" w:cs="仿宋" w:hint="eastAsia"/>
          <w:sz w:val="32"/>
          <w:szCs w:val="32"/>
        </w:rPr>
      </w:pPr>
      <w:r>
        <w:rPr>
          <w:rFonts w:eastAsia="仿宋_GB2312" w:cs="仿宋" w:hint="eastAsia" w:ascii="仿宋" w:hAnsi="仿宋"/>
          <w:sz w:val="32"/>
          <w:szCs w:val="32"/>
        </w:rPr>
      </w:r>
    </w:p>
    <w:sectPr>
      <w:footerReference w:type="default" r:id="rId2"/>
      <w:type w:val="nextPage"/>
      <w:pgSz w:w="11906" w:h="16838"/>
      <w:pgMar w:left="1531" w:right="1531" w:gutter="0" w:header="0" w:top="2154" w:footer="1020" w:bottom="1814"/>
      <w:pgNumType w:start="1"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tab/>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297180" cy="1047750"/>
              <wp:effectExtent l="0" t="0" r="0" b="0"/>
              <wp:wrapNone/>
              <wp:docPr id="1" name="Frame1"/>
              <a:graphic xmlns:a="http://schemas.openxmlformats.org/drawingml/2006/main">
                <a:graphicData uri="http://schemas.microsoft.com/office/word/2010/wordprocessingShape">
                  <wps:wsp>
                    <wps:cNvSpPr txBox="1"/>
                    <wps:spPr>
                      <a:xfrm>
                        <a:off x="0" y="0"/>
                        <a:ext cx="297180" cy="1047750"/>
                      </a:xfrm>
                      <a:prstGeom prst="rect"/>
                      <a:solidFill>
                        <a:srgbClr val="FFFFFF">
                          <a:alpha val="0"/>
                        </a:srgbClr>
                      </a:solidFill>
                    </wps:spPr>
                    <wps:txbx>
                      <w:txbxContent>
                        <w:p>
                          <w:pPr>
                            <w:pStyle w:val="Footer"/>
                            <w:ind w:firstLineChars="0" w:firstLine="0" w:startChars="100" w:endChars="100"/>
                            <w:jc w:val="center"/>
                            <w:rPr/>
                          </w:pPr>
                          <w:r>
                            <w:rPr>
                              <w:rFonts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pt;height:82.5pt;mso-wrap-distance-left:9.05pt;mso-wrap-distance-right:0pt;mso-wrap-distance-top:0pt;mso-wrap-distance-bottom:0pt;margin-top:0pt;mso-position-vertical-relative:text;margin-left:418.8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jc w:val="center"/>
                      <w:rPr/>
                    </w:pPr>
                    <w:r>
                      <w:rPr>
                        <w:rFonts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文字"/>
    <w:basedOn w:val="Normal"/>
    <w:qFormat/>
    <w:pPr>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0.docx</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2018-10-23T20:06:00Z</dcterms:created>
  <dc:creator>user</dc:creator>
  <dc:description/>
  <dc:language>en-US</dc:language>
  <cp:lastModifiedBy>chang</cp:lastModifiedBy>
  <cp:lastPrinted>2019-04-26T11:40:00Z</cp:lastPrinted>
  <dcterms:modified xsi:type="dcterms:W3CDTF">2019-05-22T17:15:20Z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