
<file path=[Content_Types].xml><?xml version="1.0" encoding="utf-8"?>
<Types xmlns="http://schemas.openxmlformats.org/package/2006/content-types">
  <Default Extension="fntdata" ContentType="application/x-fontdata"/>
  <Default Extension="jpeg" ContentType="image/jpeg"/>
  <Default Extension="png" ContentType="image/png"/>
  <Default Extension="rels" ContentType="application/vnd.openxmlformats-package.relationships+xml"/>
  <Default Extension="xml" ContentType="application/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styles.xml" ContentType="application/vnd.openxmlformats-officedocument.wordprocessingml.styles+xml"/>
  <Override PartName="/word/fontTable.xml" ContentType="application/vnd.openxmlformats-officedocument.wordprocessingml.fontTable+xml"/>
  <Override PartName="/word/theme/theme1.xml" ContentType="application/vnd.openxmlformats-officedocument.theme+xml"/>
  <Override PartName="/word/settings.xml" ContentType="application/vnd.openxmlformats-officedocument.wordprocessingml.settings+xml"/>
  <Override PartName="/word/document.xml" ContentType="application/vnd.openxmlformats-officedocument.wordprocessingml.document.main+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Normal"/>
        <w:spacing w:lineRule="exact" w:line="590"/>
        <w:ind w:firstLineChars="168" w:startChars="0" w:start="0" w:endChars="0" w:end="0"/>
        <w:rPr>
          <w:rFonts w:ascii="宋体" w:hAnsi="宋体" w:cs="宋体" w:hint="eastAsia"/>
        </w:rPr>
      </w:pPr>
      <w:r>
        <w:rPr>
          <w:rFonts w:cs="宋体" w:hint="eastAsia" w:ascii="宋体" w:hAnsi="宋体"/>
        </w:rPr>
      </w:r>
    </w:p>
    <w:p>
      <w:pPr>
        <w:pStyle w:val="Style15"/>
        <w:keepNext w:val="false"/>
        <w:keepLines w:val="false"/>
        <w:pageBreakBefore w:val="false"/>
        <w:widowControl w:val="false"/>
        <w:kinsoku w:val="true"/>
        <w:overflowPunct w:val="false"/>
        <w:autoSpaceDE w:val="true"/>
        <w:bidi w:val="0"/>
        <w:snapToGrid w:val="true"/>
        <w:spacing w:lineRule="exact" w:line="590"/>
        <w:ind w:firstLineChars="0" w:firstLine="0" w:endChars="0" w:end="0"/>
        <w:jc w:val="both"/>
        <w:textAlignment w:val="auto"/>
        <w:rPr>
          <w:rFonts w:ascii="宋体" w:hAnsi="宋体" w:eastAsia="宋体" w:cs="宋体" w:hint="eastAsia"/>
          <w:b w:val="false"/>
          <w:bCs/>
          <w:spacing w:val="17"/>
          <w:sz w:val="44"/>
          <w:szCs w:val="44"/>
          <w:highlight w:val="none"/>
        </w:rPr>
      </w:pPr>
      <w:r>
        <w:rPr>
          <w:rFonts w:eastAsia="宋体" w:cs="宋体" w:hint="eastAsia" w:ascii="宋体" w:hAnsi="宋体"/>
          <w:b w:val="false"/>
          <w:bCs/>
          <w:spacing w:val="17"/>
          <w:sz w:val="44"/>
          <w:szCs w:val="44"/>
        </w:rPr>
      </w:r>
    </w:p>
    <w:p>
      <w:pPr>
        <w:pStyle w:val="Normal"/>
        <w:snapToGrid w:val="false"/>
        <w:spacing w:lineRule="exact" w:line="590"/>
        <w:jc w:val="center"/>
        <w:rPr>
          <w:rFonts w:ascii="宋体" w:hAnsi="宋体" w:eastAsia="宋体" w:cs="宋体" w:hint="eastAsia"/>
          <w:b w:val="false"/>
          <w:bCs/>
          <w:spacing w:val="-17"/>
          <w:sz w:val="44"/>
          <w:szCs w:val="44"/>
          <w:highlight w:val="none"/>
        </w:rPr>
      </w:pPr>
      <w:r>
        <w:rPr>
          <w:rFonts w:ascii="宋体" w:hAnsi="宋体" w:cs="宋体" w:hint="eastAsia" w:eastAsia="宋体"/>
          <w:b w:val="false"/>
          <w:bCs/>
          <w:spacing w:val="-17"/>
          <w:sz w:val="44"/>
          <w:szCs w:val="44"/>
        </w:rPr>
        <w:t>梅州市人民代表大会常务委员会关于修改</w:t>
      </w:r>
    </w:p>
    <w:p>
      <w:pPr>
        <w:pStyle w:val="Normal"/>
        <w:snapToGrid w:val="false"/>
        <w:spacing w:lineRule="exact" w:line="590"/>
        <w:jc w:val="center"/>
        <w:rPr>
          <w:rFonts w:ascii="宋体" w:hAnsi="宋体" w:eastAsia="宋体" w:cs="宋体" w:hint="eastAsia"/>
          <w:b w:val="false"/>
          <w:bCs/>
          <w:spacing w:val="-17"/>
          <w:sz w:val="44"/>
          <w:szCs w:val="44"/>
          <w:highlight w:val="none"/>
        </w:rPr>
      </w:pPr>
      <w:r>
        <w:rPr>
          <w:rFonts w:ascii="宋体" w:hAnsi="宋体" w:cs="宋体" w:hint="eastAsia" w:eastAsia="宋体"/>
          <w:b w:val="false"/>
          <w:bCs/>
          <w:spacing w:val="-17"/>
          <w:sz w:val="44"/>
          <w:szCs w:val="44"/>
        </w:rPr>
        <w:t>《梅州市客家围龙屋条例》《梅州市城市</w:t>
      </w:r>
    </w:p>
    <w:p>
      <w:pPr>
        <w:pStyle w:val="Normal"/>
        <w:snapToGrid w:val="false"/>
        <w:spacing w:lineRule="exact" w:line="590"/>
        <w:jc w:val="center"/>
        <w:rPr>
          <w:rFonts w:ascii="宋体" w:hAnsi="宋体" w:eastAsia="宋体" w:cs="宋体" w:hint="eastAsia"/>
          <w:b w:val="false"/>
          <w:bCs/>
          <w:spacing w:val="-17"/>
          <w:sz w:val="44"/>
          <w:szCs w:val="44"/>
          <w:highlight w:val="none"/>
        </w:rPr>
      </w:pPr>
      <w:r>
        <w:rPr>
          <w:rFonts w:ascii="宋体" w:hAnsi="宋体" w:cs="宋体" w:hint="eastAsia" w:eastAsia="宋体"/>
          <w:b w:val="false"/>
          <w:bCs/>
          <w:spacing w:val="-17"/>
          <w:sz w:val="44"/>
          <w:szCs w:val="44"/>
        </w:rPr>
        <w:t>市容和环境卫生管理条例》的决定</w:t>
      </w:r>
    </w:p>
    <w:p>
      <w:pPr>
        <w:pStyle w:val="Style15"/>
        <w:rPr>
          <w:rFonts w:ascii="宋体" w:hAnsi="宋体" w:eastAsia="宋体" w:cs="宋体" w:hint="eastAsia"/>
          <w:b w:val="false"/>
          <w:bCs/>
          <w:spacing w:val="-17"/>
          <w:sz w:val="44"/>
          <w:szCs w:val="44"/>
          <w:highlight w:val="none"/>
        </w:rPr>
      </w:pPr>
      <w:r>
        <w:rPr>
          <w:rFonts w:eastAsia="宋体" w:cs="宋体" w:hint="eastAsia" w:ascii="宋体" w:hAnsi="宋体"/>
          <w:b w:val="false"/>
          <w:bCs/>
          <w:spacing w:val="-17"/>
          <w:sz w:val="44"/>
          <w:szCs w:val="44"/>
        </w:rPr>
      </w:r>
    </w:p>
    <w:p>
      <w:pPr>
        <w:pStyle w:val="Normal"/>
        <w:spacing w:lineRule="exact" w:line="590"/>
        <w:ind w:firstLineChars="0" w:firstLine="0" w:startChars="0" w:start="0" w:endChars="0" w:end="0"/>
        <w:rPr>
          <w:rFonts w:ascii="宋体" w:hAnsi="宋体" w:eastAsia="楷体_GB2312" w:cs="Times New Roman" w:hint="eastAsia"/>
        </w:rPr>
      </w:pPr>
      <w:r>
        <w:rPr>
          <w:rFonts w:eastAsia="楷体_GB2312" w:cs="Times New Roman" w:hint="eastAsia" w:ascii="Times New Roman" w:hAnsi="Times New Roman"/>
          <w:sz w:val="32"/>
          <w:szCs w:val="32"/>
        </w:rPr>
        <w:t xml:space="preserve">    </w:t>
      </w:r>
      <w:r>
        <w:rPr>
          <w:rFonts w:ascii="宋体" w:hAnsi="宋体" w:cs="Times New Roman" w:hint="eastAsia" w:eastAsia="楷体_GB2312"/>
        </w:rPr>
        <w:t>（</w:t>
      </w:r>
      <w:r>
        <w:rPr>
          <w:rFonts w:eastAsia="楷体_GB2312" w:cs="Times New Roman" w:hint="eastAsia" w:ascii="宋体" w:hAnsi="宋体"/>
        </w:rPr>
        <w:t>2021</w:t>
      </w:r>
      <w:r>
        <w:rPr>
          <w:rFonts w:ascii="宋体" w:hAnsi="宋体" w:cs="Times New Roman" w:hint="eastAsia" w:eastAsia="楷体_GB2312"/>
        </w:rPr>
        <w:t>年</w:t>
      </w:r>
      <w:r>
        <w:rPr>
          <w:rFonts w:eastAsia="楷体_GB2312" w:cs="Times New Roman" w:hint="eastAsia" w:ascii="宋体" w:hAnsi="宋体"/>
        </w:rPr>
        <w:t>8</w:t>
      </w:r>
      <w:r>
        <w:rPr>
          <w:rFonts w:ascii="宋体" w:hAnsi="宋体" w:cs="Times New Roman" w:hint="eastAsia" w:eastAsia="楷体_GB2312"/>
        </w:rPr>
        <w:t>月</w:t>
      </w:r>
      <w:r>
        <w:rPr>
          <w:rFonts w:eastAsia="楷体_GB2312" w:cs="Times New Roman" w:hint="eastAsia" w:ascii="宋体" w:hAnsi="宋体"/>
        </w:rPr>
        <w:t>6</w:t>
      </w:r>
      <w:r>
        <w:rPr>
          <w:rFonts w:ascii="宋体" w:hAnsi="宋体" w:cs="Times New Roman" w:hint="eastAsia" w:eastAsia="楷体_GB2312"/>
        </w:rPr>
        <w:t xml:space="preserve">日梅州市第七届人民代表大会常务委员会第四十五次会议通过  </w:t>
      </w:r>
      <w:r>
        <w:rPr>
          <w:rFonts w:eastAsia="楷体_GB2312" w:cs="Times New Roman" w:hint="eastAsia" w:ascii="宋体" w:hAnsi="宋体"/>
        </w:rPr>
        <w:t>2021</w:t>
      </w:r>
      <w:r>
        <w:rPr>
          <w:rFonts w:ascii="宋体" w:hAnsi="宋体" w:cs="Times New Roman" w:hint="eastAsia" w:eastAsia="楷体_GB2312"/>
        </w:rPr>
        <w:t>年</w:t>
      </w:r>
      <w:r>
        <w:rPr>
          <w:rFonts w:eastAsia="楷体_GB2312" w:cs="Times New Roman" w:hint="eastAsia" w:ascii="宋体" w:hAnsi="宋体"/>
        </w:rPr>
        <w:t>9</w:t>
      </w:r>
      <w:r>
        <w:rPr>
          <w:rFonts w:ascii="宋体" w:hAnsi="宋体" w:cs="Times New Roman" w:hint="eastAsia" w:eastAsia="楷体_GB2312"/>
        </w:rPr>
        <w:t>月</w:t>
      </w:r>
      <w:r>
        <w:rPr>
          <w:rFonts w:eastAsia="楷体_GB2312" w:cs="Times New Roman" w:hint="eastAsia" w:ascii="宋体" w:hAnsi="宋体"/>
        </w:rPr>
        <w:t>29</w:t>
      </w:r>
      <w:r>
        <w:rPr>
          <w:rFonts w:ascii="宋体" w:hAnsi="宋体" w:cs="Times New Roman" w:hint="eastAsia" w:eastAsia="楷体_GB2312"/>
        </w:rPr>
        <w:t xml:space="preserve">日广东省第十三届人民代表大会常务委员会第三十五次会议批准  </w:t>
      </w:r>
      <w:r>
        <w:rPr>
          <w:rFonts w:eastAsia="楷体_GB2312" w:cs="Times New Roman" w:hint="eastAsia" w:ascii="宋体" w:hAnsi="宋体"/>
        </w:rPr>
        <w:t>2021</w:t>
      </w:r>
      <w:r>
        <w:rPr>
          <w:rFonts w:ascii="宋体" w:hAnsi="宋体" w:cs="Times New Roman" w:hint="eastAsia" w:eastAsia="楷体_GB2312"/>
        </w:rPr>
        <w:t>年</w:t>
      </w:r>
      <w:r>
        <w:rPr>
          <w:rFonts w:eastAsia="楷体_GB2312" w:cs="Times New Roman" w:hint="eastAsia" w:ascii="宋体" w:hAnsi="宋体"/>
        </w:rPr>
        <w:t>10</w:t>
      </w:r>
      <w:r>
        <w:rPr>
          <w:rFonts w:ascii="宋体" w:hAnsi="宋体" w:cs="Times New Roman" w:hint="eastAsia" w:eastAsia="楷体_GB2312"/>
        </w:rPr>
        <w:t>月</w:t>
      </w:r>
      <w:r>
        <w:rPr>
          <w:rFonts w:eastAsia="楷体_GB2312" w:cs="Times New Roman" w:hint="eastAsia" w:ascii="宋体" w:hAnsi="宋体"/>
        </w:rPr>
        <w:t>15</w:t>
      </w:r>
      <w:r>
        <w:rPr>
          <w:rFonts w:ascii="宋体" w:hAnsi="宋体" w:cs="Times New Roman" w:hint="eastAsia" w:eastAsia="楷体_GB2312"/>
        </w:rPr>
        <w:t>日公布  自公布之日起施行）</w:t>
      </w:r>
    </w:p>
    <w:p>
      <w:pPr>
        <w:pStyle w:val="Normal"/>
        <w:keepNext w:val="false"/>
        <w:keepLines w:val="false"/>
        <w:pageBreakBefore w:val="false"/>
        <w:kinsoku w:val="true"/>
        <w:overflowPunct w:val="true"/>
        <w:autoSpaceDE w:val="true"/>
        <w:bidi w:val="0"/>
        <w:spacing w:lineRule="exact" w:line="590"/>
        <w:ind w:firstLineChars="200" w:startChars="0" w:start="0" w:endChars="0" w:end="0"/>
        <w:textAlignment w:val="auto"/>
        <w:rPr>
          <w:rFonts w:ascii="宋体" w:hAnsi="宋体" w:eastAsia="楷体_GB2312" w:cs="Times New Roman" w:hint="eastAsia"/>
          <w:color w:val="000000"/>
          <w:kern w:val="2"/>
          <w:szCs w:val="20"/>
        </w:rPr>
      </w:pPr>
      <w:r>
        <w:rPr>
          <w:rFonts w:eastAsia="楷体_GB2312" w:cs="Times New Roman" w:hint="eastAsia" w:ascii="宋体" w:hAnsi="宋体"/>
          <w:color w:val="000000"/>
          <w:kern w:val="2"/>
          <w:szCs w:val="20"/>
        </w:rPr>
      </w:r>
    </w:p>
    <w:p>
      <w:pPr>
        <w:pStyle w:val="Normal"/>
        <w:spacing w:lineRule="exact" w:line="590"/>
        <w:ind w:firstLineChars="200" w:startChars="0" w:start="0" w:endChars="0" w:end="0"/>
        <w:rPr>
          <w:rFonts w:ascii="宋体" w:hAnsi="宋体" w:cs="Times New Roman" w:hint="eastAsia"/>
          <w:kern w:val="2"/>
          <w:szCs w:val="20"/>
        </w:rPr>
      </w:pPr>
      <w:r>
        <w:rPr>
          <w:rFonts w:ascii="宋体" w:hAnsi="宋体" w:cs="Times New Roman" w:hint="eastAsia"/>
          <w:kern w:val="2"/>
          <w:szCs w:val="20"/>
        </w:rPr>
        <w:t>梅州市第七届人民代表大会常务委员会第四十五次会议决定，对《梅州市客家围龙屋保护条例》和《梅州市城市市容和环境卫生管理条例》等两项地方性法规作如下修改：</w:t>
      </w:r>
    </w:p>
    <w:p>
      <w:pPr>
        <w:pStyle w:val="Normal"/>
        <w:keepNext w:val="false"/>
        <w:keepLines w:val="false"/>
        <w:pageBreakBefore w:val="false"/>
        <w:kinsoku w:val="true"/>
        <w:overflowPunct w:val="true"/>
        <w:autoSpaceDE w:val="true"/>
        <w:bidi w:val="0"/>
        <w:spacing w:lineRule="exact" w:line="590"/>
        <w:ind w:firstLineChars="200" w:startChars="0" w:start="0" w:endChars="0" w:end="0"/>
        <w:textAlignment w:val="auto"/>
        <w:rPr>
          <w:rFonts w:ascii="宋体" w:hAnsi="宋体" w:cs="Times New Roman" w:hint="eastAsia"/>
          <w:color w:val="000000"/>
          <w:kern w:val="2"/>
          <w:szCs w:val="20"/>
        </w:rPr>
      </w:pPr>
      <w:r>
        <w:rPr>
          <w:rFonts w:ascii="黑体" w:hAnsi="黑体" w:cs="黑体" w:hint="eastAsia" w:eastAsia="黑体"/>
          <w:color w:val="000000"/>
          <w:kern w:val="2"/>
          <w:szCs w:val="20"/>
        </w:rPr>
        <w:t>一、对《梅州市客家围龙屋保护条例》的修改</w:t>
      </w:r>
    </w:p>
    <w:p>
      <w:pPr>
        <w:pStyle w:val="Normal"/>
        <w:keepNext w:val="false"/>
        <w:keepLines w:val="false"/>
        <w:pageBreakBefore w:val="false"/>
        <w:kinsoku w:val="true"/>
        <w:overflowPunct w:val="true"/>
        <w:autoSpaceDE w:val="true"/>
        <w:bidi w:val="0"/>
        <w:spacing w:lineRule="exact" w:line="590"/>
        <w:ind w:firstLineChars="200" w:startChars="0" w:start="0" w:endChars="0" w:end="0"/>
        <w:textAlignment w:val="auto"/>
        <w:rPr>
          <w:rFonts w:ascii="宋体" w:hAnsi="宋体" w:cs="Times New Roman" w:hint="eastAsia"/>
          <w:color w:val="000000"/>
          <w:kern w:val="2"/>
          <w:szCs w:val="20"/>
        </w:rPr>
      </w:pPr>
      <w:r>
        <w:rPr>
          <w:rFonts w:ascii="宋体" w:hAnsi="宋体" w:cs="Times New Roman" w:hint="eastAsia"/>
          <w:color w:val="000000"/>
          <w:kern w:val="2"/>
          <w:szCs w:val="20"/>
        </w:rPr>
        <w:t>（一）将第四条第二款修改为</w:t>
      </w:r>
      <w:r>
        <w:rPr>
          <w:rFonts w:cs="Times New Roman" w:hint="eastAsia" w:ascii="宋体" w:hAnsi="宋体"/>
          <w:color w:val="000000"/>
          <w:kern w:val="2"/>
          <w:szCs w:val="20"/>
        </w:rPr>
        <w:t>:“</w:t>
      </w:r>
      <w:r>
        <w:rPr>
          <w:rFonts w:ascii="宋体" w:hAnsi="宋体" w:cs="Times New Roman" w:hint="eastAsia"/>
          <w:color w:val="000000"/>
          <w:kern w:val="2"/>
          <w:szCs w:val="20"/>
        </w:rPr>
        <w:t>市、县级人民政府文物主管部门会同住房城乡建设、自然资源主管部门做好客家围龙屋的调查认定、规划编制、监督管理等工作” ，将第三款修改为</w:t>
      </w:r>
      <w:r>
        <w:rPr>
          <w:rFonts w:cs="Times New Roman" w:hint="eastAsia" w:ascii="宋体" w:hAnsi="宋体"/>
          <w:color w:val="000000"/>
          <w:kern w:val="2"/>
          <w:szCs w:val="20"/>
        </w:rPr>
        <w:t>:“</w:t>
      </w:r>
      <w:r>
        <w:rPr>
          <w:rFonts w:ascii="宋体" w:hAnsi="宋体" w:cs="Times New Roman" w:hint="eastAsia"/>
          <w:color w:val="000000"/>
          <w:kern w:val="2"/>
          <w:szCs w:val="20"/>
        </w:rPr>
        <w:t>应急管理及消防救援机构，公安机关、发展改革、财政、城市综合执法、生态环境、教育、旅游、农业农村、林业、水务、交通运输、市场监督管理、工业和信息化等主管部门按照各自的职责，做好客家围龙屋保护的相关工作。”</w:t>
      </w:r>
    </w:p>
    <w:p>
      <w:pPr>
        <w:pStyle w:val="Normal"/>
        <w:keepNext w:val="false"/>
        <w:keepLines w:val="false"/>
        <w:pageBreakBefore w:val="false"/>
        <w:kinsoku w:val="true"/>
        <w:overflowPunct w:val="true"/>
        <w:autoSpaceDE w:val="true"/>
        <w:bidi w:val="0"/>
        <w:spacing w:lineRule="exact" w:line="590"/>
        <w:ind w:firstLineChars="200" w:startChars="0" w:start="0" w:endChars="0" w:end="0"/>
        <w:textAlignment w:val="auto"/>
        <w:rPr>
          <w:rFonts w:ascii="宋体" w:hAnsi="宋体" w:cs="Times New Roman" w:hint="eastAsia"/>
          <w:color w:val="000000"/>
          <w:kern w:val="2"/>
          <w:szCs w:val="20"/>
        </w:rPr>
      </w:pPr>
      <w:r>
        <w:rPr>
          <w:rFonts w:ascii="宋体" w:hAnsi="宋体" w:cs="Times New Roman" w:hint="eastAsia"/>
          <w:color w:val="000000"/>
          <w:kern w:val="2"/>
          <w:szCs w:val="20"/>
        </w:rPr>
        <w:t xml:space="preserve">（二）将第十二条第三款、第十三条、第十六条第二款、第二十二条、第二十三条第二款、第二十七条第一款中的“城乡规划主管部门”修改为“住房城乡建设主管部门”。                                                </w:t>
      </w:r>
    </w:p>
    <w:p>
      <w:pPr>
        <w:pStyle w:val="Normal"/>
        <w:keepNext w:val="false"/>
        <w:keepLines w:val="false"/>
        <w:pageBreakBefore w:val="false"/>
        <w:kinsoku w:val="true"/>
        <w:overflowPunct w:val="true"/>
        <w:autoSpaceDE w:val="true"/>
        <w:bidi w:val="0"/>
        <w:spacing w:lineRule="exact" w:line="590"/>
        <w:ind w:firstLineChars="200" w:startChars="0" w:start="0" w:endChars="0" w:end="0"/>
        <w:textAlignment w:val="auto"/>
        <w:rPr>
          <w:rFonts w:ascii="宋体" w:hAnsi="宋体" w:cs="Times New Roman" w:hint="eastAsia"/>
          <w:color w:val="000000"/>
          <w:kern w:val="2"/>
          <w:szCs w:val="20"/>
        </w:rPr>
      </w:pPr>
      <w:r>
        <w:rPr>
          <w:rFonts w:ascii="宋体" w:hAnsi="宋体" w:cs="Times New Roman" w:hint="eastAsia"/>
          <w:color w:val="000000"/>
          <w:kern w:val="2"/>
          <w:szCs w:val="20"/>
        </w:rPr>
        <w:t>（三）将第十二条中的“市、县级人民政府”修改为“市、县（县级市）人民政府”。</w:t>
      </w:r>
    </w:p>
    <w:p>
      <w:pPr>
        <w:pStyle w:val="Normal"/>
        <w:keepNext w:val="false"/>
        <w:keepLines w:val="false"/>
        <w:pageBreakBefore w:val="false"/>
        <w:kinsoku w:val="true"/>
        <w:overflowPunct w:val="true"/>
        <w:autoSpaceDE w:val="true"/>
        <w:bidi w:val="0"/>
        <w:spacing w:lineRule="exact" w:line="590"/>
        <w:ind w:firstLineChars="200" w:startChars="0" w:start="0" w:endChars="0" w:end="0"/>
        <w:textAlignment w:val="auto"/>
        <w:rPr>
          <w:rFonts w:ascii="宋体" w:hAnsi="宋体" w:cs="Times New Roman" w:hint="eastAsia"/>
          <w:color w:val="000000"/>
          <w:kern w:val="2"/>
          <w:szCs w:val="20"/>
        </w:rPr>
      </w:pPr>
      <w:r>
        <w:rPr>
          <w:rFonts w:ascii="宋体" w:hAnsi="宋体" w:cs="Times New Roman" w:hint="eastAsia"/>
          <w:color w:val="000000"/>
          <w:kern w:val="2"/>
          <w:szCs w:val="20"/>
        </w:rPr>
        <w:t>（四）将第十四条第一款修改为：“第一类和第二类客家围龙屋应当列入客家围龙屋保护名录，由市人民政府确定并向社会公布”，删去第二款，将第三款修改为“第三类客家围龙屋申报列入客家围龙屋保护名录的，应当由专有部分面积占比三分之二以上的业主且人数占比三分之二以上的业主参与表决，并经参与表决专有部分面积过半数的业主且参与表决人数过半数的业主同意。在征求公众和客家围龙屋所在地村民委员会、居民委员会以及使用权人、管理人的意见后，由客家围龙屋所在地县级人民政府向市人民政府文物主管部门进行申报。”</w:t>
      </w:r>
    </w:p>
    <w:p>
      <w:pPr>
        <w:pStyle w:val="Normal"/>
        <w:keepNext w:val="false"/>
        <w:keepLines w:val="false"/>
        <w:pageBreakBefore w:val="false"/>
        <w:kinsoku w:val="true"/>
        <w:overflowPunct w:val="true"/>
        <w:autoSpaceDE w:val="true"/>
        <w:bidi w:val="0"/>
        <w:spacing w:lineRule="exact" w:line="590"/>
        <w:ind w:firstLineChars="200" w:startChars="0" w:start="0" w:endChars="0" w:end="0"/>
        <w:textAlignment w:val="auto"/>
        <w:rPr>
          <w:rFonts w:ascii="宋体" w:hAnsi="宋体" w:cs="Times New Roman" w:hint="eastAsia"/>
          <w:color w:val="000000"/>
          <w:kern w:val="2"/>
          <w:szCs w:val="20"/>
        </w:rPr>
      </w:pPr>
      <w:r>
        <w:rPr>
          <w:rFonts w:ascii="宋体" w:hAnsi="宋体" w:cs="Times New Roman" w:hint="eastAsia"/>
          <w:color w:val="000000"/>
          <w:kern w:val="2"/>
          <w:szCs w:val="20"/>
        </w:rPr>
        <w:t>（五）将第十七条第一款修改为：“列入保护名录的客家围龙屋因损毁等原因，导致不符合认定条件的，按照原申报列入客家围龙屋保护名录的程序，报市人民政府确定并向社会公布后从保护名录中移除并摘除客家围龙屋保护标识。”</w:t>
      </w:r>
    </w:p>
    <w:p>
      <w:pPr>
        <w:pStyle w:val="Normal"/>
        <w:keepNext w:val="false"/>
        <w:keepLines w:val="false"/>
        <w:pageBreakBefore w:val="false"/>
        <w:kinsoku w:val="true"/>
        <w:overflowPunct w:val="true"/>
        <w:autoSpaceDE w:val="true"/>
        <w:bidi w:val="0"/>
        <w:spacing w:lineRule="exact" w:line="590"/>
        <w:ind w:firstLineChars="200" w:startChars="0" w:start="0" w:endChars="0" w:end="0"/>
        <w:textAlignment w:val="auto"/>
        <w:rPr>
          <w:rFonts w:ascii="宋体" w:hAnsi="宋体" w:cs="Times New Roman" w:hint="eastAsia"/>
          <w:color w:val="000000"/>
          <w:kern w:val="2"/>
          <w:szCs w:val="20"/>
        </w:rPr>
      </w:pPr>
      <w:r>
        <w:rPr>
          <w:rFonts w:ascii="宋体" w:hAnsi="宋体" w:cs="Times New Roman" w:hint="eastAsia"/>
          <w:color w:val="000000"/>
          <w:kern w:val="2"/>
          <w:szCs w:val="20"/>
        </w:rPr>
        <w:t>（六）将第十八条第一款中的“会同城乡规划主管部门”修改为“会同住房城乡建设、自然资源主管部门”，将“未设置城乡规划主管部门”修改为“未设置自然资源主管部门”，将第二款中的“土地利用总体规划、城乡规划”修改为“国土空间规划”。</w:t>
      </w:r>
    </w:p>
    <w:p>
      <w:pPr>
        <w:pStyle w:val="Normal"/>
        <w:keepNext w:val="false"/>
        <w:keepLines w:val="false"/>
        <w:pageBreakBefore w:val="false"/>
        <w:kinsoku w:val="true"/>
        <w:overflowPunct w:val="true"/>
        <w:autoSpaceDE w:val="true"/>
        <w:bidi w:val="0"/>
        <w:spacing w:lineRule="exact" w:line="590"/>
        <w:ind w:firstLineChars="200" w:startChars="0" w:start="0" w:endChars="0" w:end="0"/>
        <w:textAlignment w:val="auto"/>
        <w:rPr>
          <w:rFonts w:ascii="宋体" w:hAnsi="宋体" w:cs="Times New Roman" w:hint="eastAsia"/>
          <w:color w:val="000000"/>
          <w:kern w:val="2"/>
          <w:szCs w:val="20"/>
        </w:rPr>
      </w:pPr>
      <w:r>
        <w:rPr>
          <w:rFonts w:ascii="宋体" w:hAnsi="宋体" w:cs="Times New Roman" w:hint="eastAsia"/>
          <w:color w:val="000000"/>
          <w:kern w:val="2"/>
          <w:szCs w:val="20"/>
        </w:rPr>
        <w:t>（七）将第十九条中的“城乡规划主管部门”修改为“自然资源、住房城乡建设主管部门”。</w:t>
      </w:r>
    </w:p>
    <w:p>
      <w:pPr>
        <w:pStyle w:val="Normal"/>
        <w:keepNext w:val="false"/>
        <w:keepLines w:val="false"/>
        <w:pageBreakBefore w:val="false"/>
        <w:kinsoku w:val="true"/>
        <w:overflowPunct w:val="true"/>
        <w:autoSpaceDE w:val="true"/>
        <w:bidi w:val="0"/>
        <w:spacing w:lineRule="exact" w:line="590"/>
        <w:ind w:firstLineChars="200" w:startChars="0" w:start="0" w:endChars="0" w:end="0"/>
        <w:textAlignment w:val="auto"/>
        <w:rPr>
          <w:rFonts w:ascii="宋体" w:hAnsi="宋体" w:cs="Times New Roman" w:hint="eastAsia"/>
          <w:color w:val="000000"/>
          <w:kern w:val="2"/>
          <w:szCs w:val="20"/>
        </w:rPr>
      </w:pPr>
      <w:r>
        <w:rPr>
          <w:rFonts w:ascii="宋体" w:hAnsi="宋体" w:cs="Times New Roman" w:hint="eastAsia"/>
          <w:color w:val="000000"/>
          <w:kern w:val="2"/>
          <w:szCs w:val="20"/>
        </w:rPr>
        <w:t>（八）在第二十三条第二款后增加一款作为第三款：“客家围龙屋保护范围内应当按照消防技术标准设置消防设施、消防通道。确因保护需要，无法按照标准和规范设置的，由市、县级人民政府消防救援机构会同自然资源、住房城乡建设主管部门制订相应的防火安全保障方案。”</w:t>
      </w:r>
    </w:p>
    <w:p>
      <w:pPr>
        <w:pStyle w:val="Normal"/>
        <w:keepNext w:val="false"/>
        <w:keepLines w:val="false"/>
        <w:pageBreakBefore w:val="false"/>
        <w:kinsoku w:val="true"/>
        <w:overflowPunct w:val="true"/>
        <w:autoSpaceDE w:val="true"/>
        <w:bidi w:val="0"/>
        <w:spacing w:lineRule="exact" w:line="590"/>
        <w:ind w:firstLineChars="200" w:startChars="0" w:start="0" w:endChars="0" w:end="0"/>
        <w:textAlignment w:val="auto"/>
        <w:rPr>
          <w:rFonts w:ascii="宋体" w:hAnsi="宋体" w:cs="Times New Roman" w:hint="eastAsia"/>
          <w:color w:val="000000"/>
          <w:kern w:val="2"/>
          <w:szCs w:val="20"/>
        </w:rPr>
      </w:pPr>
      <w:r>
        <w:rPr>
          <w:rFonts w:ascii="宋体" w:hAnsi="宋体" w:cs="Times New Roman" w:hint="eastAsia"/>
          <w:color w:val="000000"/>
          <w:kern w:val="2"/>
          <w:szCs w:val="20"/>
        </w:rPr>
        <w:t>（九）将第四十一条中的“环境保护主管部门”修改为“生态环境主管部门”。</w:t>
      </w:r>
    </w:p>
    <w:p>
      <w:pPr>
        <w:pStyle w:val="Normal"/>
        <w:keepNext w:val="false"/>
        <w:keepLines w:val="false"/>
        <w:pageBreakBefore w:val="false"/>
        <w:kinsoku w:val="true"/>
        <w:overflowPunct w:val="true"/>
        <w:autoSpaceDE w:val="true"/>
        <w:bidi w:val="0"/>
        <w:spacing w:lineRule="exact" w:line="590"/>
        <w:ind w:firstLineChars="200" w:startChars="0" w:start="0" w:endChars="0" w:end="0"/>
        <w:textAlignment w:val="auto"/>
        <w:rPr>
          <w:rFonts w:ascii="宋体" w:hAnsi="宋体" w:cs="Times New Roman" w:hint="eastAsia"/>
          <w:color w:val="000000"/>
          <w:kern w:val="2"/>
          <w:szCs w:val="20"/>
        </w:rPr>
      </w:pPr>
      <w:r>
        <w:rPr>
          <w:rFonts w:ascii="黑体" w:hAnsi="黑体" w:cs="黑体" w:hint="eastAsia" w:eastAsia="黑体"/>
          <w:color w:val="000000"/>
          <w:kern w:val="2"/>
          <w:szCs w:val="20"/>
        </w:rPr>
        <w:t>二、对《梅州市城市市容和环境卫生管理条例》的修改</w:t>
      </w:r>
    </w:p>
    <w:p>
      <w:pPr>
        <w:pStyle w:val="Normal"/>
        <w:keepNext w:val="false"/>
        <w:keepLines w:val="false"/>
        <w:pageBreakBefore w:val="false"/>
        <w:kinsoku w:val="true"/>
        <w:overflowPunct w:val="true"/>
        <w:autoSpaceDE w:val="true"/>
        <w:bidi w:val="0"/>
        <w:spacing w:lineRule="exact" w:line="590"/>
        <w:ind w:firstLineChars="200" w:startChars="0" w:start="0" w:endChars="0" w:end="0"/>
        <w:textAlignment w:val="auto"/>
        <w:rPr>
          <w:rFonts w:ascii="宋体" w:hAnsi="宋体" w:cs="Times New Roman" w:hint="eastAsia"/>
          <w:color w:val="000000"/>
          <w:kern w:val="2"/>
          <w:szCs w:val="20"/>
        </w:rPr>
      </w:pPr>
      <w:r>
        <w:rPr>
          <w:rFonts w:ascii="宋体" w:hAnsi="宋体" w:cs="Times New Roman" w:hint="eastAsia"/>
          <w:color w:val="000000"/>
          <w:kern w:val="2"/>
          <w:szCs w:val="20"/>
        </w:rPr>
        <w:t>（一）将第六条中的“建立、完善执法责任制和行政过错责任追究制”修改为“建立、完善执法责任制、行政过错责任追究制和信息沟通机制”。</w:t>
      </w:r>
    </w:p>
    <w:p>
      <w:pPr>
        <w:pStyle w:val="Normal"/>
        <w:keepNext w:val="false"/>
        <w:keepLines w:val="false"/>
        <w:pageBreakBefore w:val="false"/>
        <w:kinsoku w:val="true"/>
        <w:overflowPunct w:val="true"/>
        <w:autoSpaceDE w:val="true"/>
        <w:bidi w:val="0"/>
        <w:spacing w:lineRule="exact" w:line="590"/>
        <w:ind w:firstLineChars="200" w:startChars="0" w:start="0" w:endChars="0" w:end="0"/>
        <w:textAlignment w:val="auto"/>
        <w:rPr>
          <w:rFonts w:ascii="宋体" w:hAnsi="宋体" w:cs="Times New Roman" w:hint="eastAsia"/>
          <w:color w:val="000000"/>
          <w:kern w:val="2"/>
          <w:szCs w:val="20"/>
        </w:rPr>
      </w:pPr>
      <w:r>
        <w:rPr>
          <w:rFonts w:ascii="宋体" w:hAnsi="宋体" w:cs="Times New Roman" w:hint="eastAsia"/>
          <w:color w:val="000000"/>
          <w:kern w:val="2"/>
          <w:szCs w:val="20"/>
        </w:rPr>
        <w:t>（二）将第十三条第一款第二项修改为：“居住区委托物业服务企业或者其他管理人管理的，由物业服务企业或者其他管理人负责；自行管理的，由自行管理人负责。”</w:t>
      </w:r>
    </w:p>
    <w:p>
      <w:pPr>
        <w:pStyle w:val="Normal"/>
        <w:keepNext w:val="false"/>
        <w:keepLines w:val="false"/>
        <w:pageBreakBefore w:val="false"/>
        <w:kinsoku w:val="true"/>
        <w:overflowPunct w:val="true"/>
        <w:autoSpaceDE w:val="true"/>
        <w:bidi w:val="0"/>
        <w:spacing w:lineRule="exact" w:line="590"/>
        <w:ind w:firstLineChars="200" w:startChars="0" w:start="0" w:endChars="0" w:end="0"/>
        <w:textAlignment w:val="auto"/>
        <w:rPr>
          <w:rFonts w:ascii="宋体" w:hAnsi="宋体" w:cs="Times New Roman" w:hint="eastAsia"/>
          <w:color w:val="000000"/>
          <w:kern w:val="2"/>
          <w:szCs w:val="20"/>
        </w:rPr>
      </w:pPr>
      <w:r>
        <w:rPr>
          <w:rFonts w:ascii="宋体" w:hAnsi="宋体" w:cs="Times New Roman" w:hint="eastAsia"/>
          <w:color w:val="000000"/>
          <w:kern w:val="2"/>
          <w:szCs w:val="20"/>
        </w:rPr>
        <w:t>（三）将第二十八条第一款的“城市总体规划”修改为“国土空间规划”。</w:t>
      </w:r>
    </w:p>
    <w:p>
      <w:pPr>
        <w:pStyle w:val="Normal"/>
        <w:keepNext w:val="false"/>
        <w:keepLines w:val="false"/>
        <w:pageBreakBefore w:val="false"/>
        <w:kinsoku w:val="true"/>
        <w:overflowPunct w:val="true"/>
        <w:autoSpaceDE w:val="true"/>
        <w:bidi w:val="0"/>
        <w:spacing w:lineRule="exact" w:line="590"/>
        <w:ind w:firstLineChars="200" w:startChars="0" w:start="0" w:endChars="0" w:end="0"/>
        <w:textAlignment w:val="auto"/>
        <w:rPr>
          <w:rFonts w:ascii="宋体" w:hAnsi="宋体" w:cs="Times New Roman" w:hint="eastAsia"/>
          <w:color w:val="000000"/>
          <w:kern w:val="2"/>
          <w:szCs w:val="20"/>
        </w:rPr>
      </w:pPr>
      <w:r>
        <w:rPr>
          <w:rFonts w:ascii="宋体" w:hAnsi="宋体" w:cs="Times New Roman" w:hint="eastAsia"/>
          <w:color w:val="000000"/>
          <w:kern w:val="2"/>
          <w:szCs w:val="20"/>
        </w:rPr>
        <w:t>（四）删去第三十五条第一款第一项中的“吐口香糖或者”和第三项中的“生活垃圾”。</w:t>
      </w:r>
    </w:p>
    <w:p>
      <w:pPr>
        <w:pStyle w:val="Normal"/>
        <w:keepNext w:val="false"/>
        <w:keepLines w:val="false"/>
        <w:pageBreakBefore w:val="false"/>
        <w:kinsoku w:val="true"/>
        <w:overflowPunct w:val="true"/>
        <w:autoSpaceDE w:val="true"/>
        <w:bidi w:val="0"/>
        <w:spacing w:lineRule="exact" w:line="590"/>
        <w:ind w:firstLineChars="200" w:startChars="0" w:start="0" w:endChars="0" w:end="0"/>
        <w:textAlignment w:val="auto"/>
        <w:rPr>
          <w:rFonts w:ascii="宋体" w:hAnsi="宋体" w:eastAsia="仿宋_GB2312" w:cs="Times New Roman" w:hint="eastAsia"/>
          <w:color w:val="000000"/>
          <w:kern w:val="2"/>
          <w:szCs w:val="20"/>
        </w:rPr>
      </w:pPr>
      <w:r>
        <w:rPr>
          <w:rFonts w:ascii="宋体" w:hAnsi="宋体" w:cs="Times New Roman" w:hint="eastAsia"/>
          <w:color w:val="000000"/>
          <w:kern w:val="2"/>
          <w:szCs w:val="20"/>
        </w:rPr>
        <w:t>（五）将第四十一条第二款中的“工作犬”修改为“工作动物”。</w:t>
      </w:r>
    </w:p>
    <w:p>
      <w:pPr>
        <w:pStyle w:val="Normal"/>
        <w:keepNext w:val="false"/>
        <w:keepLines w:val="false"/>
        <w:pageBreakBefore w:val="false"/>
        <w:kinsoku w:val="true"/>
        <w:overflowPunct w:val="true"/>
        <w:autoSpaceDE w:val="true"/>
        <w:bidi w:val="0"/>
        <w:spacing w:lineRule="exact" w:line="590"/>
        <w:ind w:firstLineChars="200" w:startChars="0" w:start="0" w:endChars="0" w:end="0"/>
        <w:textAlignment w:val="auto"/>
        <w:rPr>
          <w:rFonts w:ascii="宋体" w:hAnsi="宋体" w:cs="Times New Roman" w:hint="eastAsia"/>
          <w:color w:val="000000"/>
          <w:kern w:val="2"/>
          <w:szCs w:val="20"/>
        </w:rPr>
      </w:pPr>
      <w:r>
        <w:rPr>
          <w:rFonts w:ascii="宋体" w:hAnsi="宋体" w:cs="Times New Roman" w:hint="eastAsia"/>
          <w:color w:val="000000"/>
          <w:kern w:val="2"/>
          <w:szCs w:val="20"/>
        </w:rPr>
        <w:t>（六）删去第四十四条第一款的“建筑垃圾收纳场所的设置应当方便居民”。</w:t>
      </w:r>
    </w:p>
    <w:p>
      <w:pPr>
        <w:pStyle w:val="Normal"/>
        <w:keepNext w:val="false"/>
        <w:keepLines w:val="false"/>
        <w:pageBreakBefore w:val="false"/>
        <w:kinsoku w:val="true"/>
        <w:overflowPunct w:val="true"/>
        <w:autoSpaceDE w:val="true"/>
        <w:bidi w:val="0"/>
        <w:spacing w:lineRule="exact" w:line="590"/>
        <w:ind w:firstLineChars="200" w:startChars="0" w:start="0" w:endChars="0" w:end="0"/>
        <w:textAlignment w:val="auto"/>
        <w:rPr>
          <w:rFonts w:ascii="宋体" w:hAnsi="宋体" w:cs="Times New Roman" w:hint="eastAsia"/>
          <w:color w:val="000000"/>
          <w:kern w:val="2"/>
          <w:szCs w:val="20"/>
        </w:rPr>
      </w:pPr>
      <w:r>
        <w:rPr>
          <w:rFonts w:ascii="宋体" w:hAnsi="宋体" w:cs="Times New Roman" w:hint="eastAsia"/>
          <w:color w:val="000000"/>
          <w:kern w:val="2"/>
          <w:szCs w:val="20"/>
        </w:rPr>
        <w:t>（七）将第四十五条修改为：“生活垃圾分类投放管理实行管理责任人制度。</w:t>
      </w:r>
    </w:p>
    <w:p>
      <w:pPr>
        <w:pStyle w:val="Normal"/>
        <w:keepNext w:val="false"/>
        <w:keepLines w:val="false"/>
        <w:pageBreakBefore w:val="false"/>
        <w:kinsoku w:val="true"/>
        <w:overflowPunct w:val="true"/>
        <w:autoSpaceDE w:val="true"/>
        <w:bidi w:val="0"/>
        <w:spacing w:lineRule="exact" w:line="590"/>
        <w:ind w:firstLineChars="200" w:startChars="0" w:start="0" w:endChars="0" w:end="0"/>
        <w:textAlignment w:val="auto"/>
        <w:rPr>
          <w:rFonts w:ascii="宋体" w:hAnsi="宋体" w:cs="Times New Roman" w:hint="eastAsia"/>
          <w:color w:val="000000"/>
          <w:kern w:val="2"/>
          <w:szCs w:val="20"/>
        </w:rPr>
      </w:pPr>
      <w:r>
        <w:rPr>
          <w:rFonts w:cs="Times New Roman" w:hint="eastAsia" w:ascii="宋体" w:hAnsi="宋体"/>
          <w:color w:val="000000"/>
          <w:kern w:val="2"/>
          <w:szCs w:val="20"/>
        </w:rPr>
        <w:t>“</w:t>
      </w:r>
      <w:r>
        <w:rPr>
          <w:rFonts w:ascii="宋体" w:hAnsi="宋体" w:cs="Times New Roman" w:hint="eastAsia"/>
          <w:color w:val="000000"/>
          <w:kern w:val="2"/>
          <w:szCs w:val="20"/>
        </w:rPr>
        <w:t>市容和环境卫生行政主管部门和生活垃圾分类投放管理责任人应当按照方便单位和居民、保护环境的原则，规定并公布生活垃圾投放的具体时间、地点和方式。</w:t>
      </w:r>
    </w:p>
    <w:p>
      <w:pPr>
        <w:pStyle w:val="Normal"/>
        <w:keepNext w:val="false"/>
        <w:keepLines w:val="false"/>
        <w:pageBreakBefore w:val="false"/>
        <w:kinsoku w:val="true"/>
        <w:overflowPunct w:val="true"/>
        <w:autoSpaceDE w:val="true"/>
        <w:bidi w:val="0"/>
        <w:spacing w:lineRule="exact" w:line="590"/>
        <w:ind w:firstLineChars="200" w:startChars="0" w:start="0" w:endChars="0" w:end="0"/>
        <w:textAlignment w:val="auto"/>
        <w:rPr>
          <w:rFonts w:ascii="宋体" w:hAnsi="宋体" w:cs="Times New Roman" w:hint="eastAsia"/>
          <w:color w:val="000000"/>
          <w:kern w:val="2"/>
          <w:szCs w:val="20"/>
        </w:rPr>
      </w:pPr>
      <w:r>
        <w:rPr>
          <w:rFonts w:cs="Times New Roman" w:hint="eastAsia" w:ascii="宋体" w:hAnsi="宋体"/>
          <w:color w:val="000000"/>
          <w:kern w:val="2"/>
          <w:szCs w:val="20"/>
        </w:rPr>
        <w:t>“</w:t>
      </w:r>
      <w:r>
        <w:rPr>
          <w:rFonts w:ascii="宋体" w:hAnsi="宋体" w:cs="Times New Roman" w:hint="eastAsia"/>
          <w:color w:val="000000"/>
          <w:kern w:val="2"/>
          <w:szCs w:val="20"/>
        </w:rPr>
        <w:t>任何单位和个人应当根据市容和环境卫生行政主管部门发布的生活垃圾分类指导目录，在指定的地点将生活垃圾分类投放至相应的收集容器，其中，可回收物还可以交售至回收服务点或者回收经营者。</w:t>
      </w:r>
    </w:p>
    <w:p>
      <w:pPr>
        <w:pStyle w:val="Normal"/>
        <w:keepNext w:val="false"/>
        <w:keepLines w:val="false"/>
        <w:pageBreakBefore w:val="false"/>
        <w:kinsoku w:val="true"/>
        <w:overflowPunct w:val="true"/>
        <w:autoSpaceDE w:val="true"/>
        <w:bidi w:val="0"/>
        <w:spacing w:lineRule="exact" w:line="590"/>
        <w:ind w:firstLineChars="200" w:startChars="0" w:start="0" w:endChars="0" w:end="0"/>
        <w:textAlignment w:val="auto"/>
        <w:rPr>
          <w:rFonts w:ascii="宋体" w:hAnsi="宋体" w:cs="Times New Roman" w:hint="eastAsia"/>
          <w:color w:val="000000"/>
          <w:kern w:val="2"/>
          <w:szCs w:val="20"/>
        </w:rPr>
      </w:pPr>
      <w:r>
        <w:rPr>
          <w:rFonts w:cs="Times New Roman" w:hint="eastAsia" w:ascii="宋体" w:hAnsi="宋体"/>
          <w:color w:val="000000"/>
          <w:kern w:val="2"/>
          <w:szCs w:val="20"/>
        </w:rPr>
        <w:t>“</w:t>
      </w:r>
      <w:r>
        <w:rPr>
          <w:rFonts w:ascii="宋体" w:hAnsi="宋体" w:cs="Times New Roman" w:hint="eastAsia"/>
          <w:color w:val="000000"/>
          <w:kern w:val="2"/>
          <w:szCs w:val="20"/>
        </w:rPr>
        <w:t>禁止随意倾倒、抛撒、堆放或者焚烧生活垃圾。禁止将危险废物、医疗废物、工业固体废物、建筑垃圾等混入生活垃圾投放。”</w:t>
      </w:r>
    </w:p>
    <w:p>
      <w:pPr>
        <w:pStyle w:val="Normal"/>
        <w:keepNext w:val="false"/>
        <w:keepLines w:val="false"/>
        <w:pageBreakBefore w:val="false"/>
        <w:kinsoku w:val="true"/>
        <w:overflowPunct w:val="true"/>
        <w:autoSpaceDE w:val="true"/>
        <w:bidi w:val="0"/>
        <w:spacing w:lineRule="exact" w:line="590"/>
        <w:ind w:firstLineChars="200" w:startChars="0" w:start="0" w:endChars="0" w:end="0"/>
        <w:textAlignment w:val="auto"/>
        <w:rPr>
          <w:rFonts w:ascii="宋体" w:hAnsi="宋体" w:cs="Times New Roman" w:hint="eastAsia"/>
          <w:color w:val="000000"/>
          <w:kern w:val="2"/>
          <w:szCs w:val="20"/>
        </w:rPr>
      </w:pPr>
      <w:r>
        <w:rPr>
          <w:rFonts w:ascii="宋体" w:hAnsi="宋体" w:cs="Times New Roman" w:hint="eastAsia"/>
          <w:color w:val="000000"/>
          <w:kern w:val="2"/>
          <w:szCs w:val="20"/>
        </w:rPr>
        <w:t>（八）将第四十六条修改为：“县级人民政府应当合理布局再生资源回收站点、专门收集点，公开多样化的预约联系方式并加强宣传，为投放体积较大的废弃物品提供便利。</w:t>
      </w:r>
    </w:p>
    <w:p>
      <w:pPr>
        <w:pStyle w:val="Normal"/>
        <w:keepNext w:val="false"/>
        <w:keepLines w:val="false"/>
        <w:pageBreakBefore w:val="false"/>
        <w:kinsoku w:val="true"/>
        <w:overflowPunct w:val="true"/>
        <w:autoSpaceDE w:val="true"/>
        <w:bidi w:val="0"/>
        <w:spacing w:lineRule="exact" w:line="590"/>
        <w:ind w:firstLineChars="200" w:startChars="0" w:start="0" w:endChars="0" w:end="0"/>
        <w:textAlignment w:val="auto"/>
        <w:rPr>
          <w:rFonts w:ascii="宋体" w:hAnsi="宋体" w:cs="Times New Roman" w:hint="eastAsia"/>
          <w:color w:val="000000"/>
          <w:kern w:val="2"/>
          <w:szCs w:val="20"/>
        </w:rPr>
      </w:pPr>
      <w:r>
        <w:rPr>
          <w:rFonts w:cs="Times New Roman" w:hint="eastAsia" w:ascii="宋体" w:hAnsi="宋体"/>
          <w:color w:val="000000"/>
          <w:kern w:val="2"/>
          <w:szCs w:val="20"/>
        </w:rPr>
        <w:t>“</w:t>
      </w:r>
      <w:r>
        <w:rPr>
          <w:rFonts w:ascii="宋体" w:hAnsi="宋体" w:cs="Times New Roman" w:hint="eastAsia"/>
          <w:color w:val="000000"/>
          <w:kern w:val="2"/>
          <w:szCs w:val="20"/>
        </w:rPr>
        <w:t>产生废弃家电、沙发、衣柜、床等体积较大的废弃物品的单位和个人应当预约环境卫生作业单位、再生资源回收站处理或者自行投放到专门收集点，不得随意投放。”</w:t>
      </w:r>
    </w:p>
    <w:p>
      <w:pPr>
        <w:pStyle w:val="Normal"/>
        <w:keepNext w:val="false"/>
        <w:keepLines w:val="false"/>
        <w:pageBreakBefore w:val="false"/>
        <w:kinsoku w:val="true"/>
        <w:overflowPunct w:val="true"/>
        <w:autoSpaceDE w:val="true"/>
        <w:bidi w:val="0"/>
        <w:spacing w:lineRule="exact" w:line="590"/>
        <w:ind w:firstLineChars="200" w:startChars="0" w:start="0" w:endChars="0" w:end="0"/>
        <w:textAlignment w:val="auto"/>
        <w:rPr>
          <w:rFonts w:ascii="宋体" w:hAnsi="宋体" w:cs="Times New Roman" w:hint="eastAsia"/>
          <w:color w:val="000000"/>
          <w:kern w:val="2"/>
          <w:szCs w:val="20"/>
        </w:rPr>
      </w:pPr>
      <w:r>
        <w:rPr>
          <w:rFonts w:ascii="宋体" w:hAnsi="宋体" w:cs="Times New Roman" w:hint="eastAsia"/>
          <w:color w:val="000000"/>
          <w:kern w:val="2"/>
          <w:szCs w:val="20"/>
        </w:rPr>
        <w:t>（九）将第四十七条修改为“产生、收集厨余垃圾的单位和其他生产经营者，应当将厨余垃圾交由具备相应资质条件的单位进行无害化处理，不得直接排入公共水域、厕所、市政管道或者混入其他生活垃圾。”</w:t>
      </w:r>
    </w:p>
    <w:p>
      <w:pPr>
        <w:pStyle w:val="Normal"/>
        <w:keepNext w:val="false"/>
        <w:keepLines w:val="false"/>
        <w:pageBreakBefore w:val="false"/>
        <w:kinsoku w:val="true"/>
        <w:overflowPunct w:val="true"/>
        <w:autoSpaceDE w:val="true"/>
        <w:bidi w:val="0"/>
        <w:spacing w:lineRule="exact" w:line="590"/>
        <w:ind w:firstLineChars="200" w:startChars="0" w:start="0" w:endChars="0" w:end="0"/>
        <w:textAlignment w:val="auto"/>
        <w:rPr>
          <w:rFonts w:ascii="宋体" w:hAnsi="宋体" w:cs="Times New Roman" w:hint="eastAsia"/>
          <w:color w:val="000000"/>
          <w:kern w:val="2"/>
          <w:szCs w:val="20"/>
        </w:rPr>
      </w:pPr>
      <w:r>
        <w:rPr>
          <w:rFonts w:ascii="宋体" w:hAnsi="宋体" w:cs="Times New Roman" w:hint="eastAsia"/>
          <w:color w:val="000000"/>
          <w:kern w:val="2"/>
          <w:szCs w:val="20"/>
        </w:rPr>
        <w:t>（十）增加一条，作为第四十八条。增加内容为：“有害垃圾投放时应当尽可能保持物品的完整状态，已破碎物品应当包裹严实后进行投放。集中收集的有害垃圾，由收集单位集中至有害垃圾临时贮存点。</w:t>
      </w:r>
    </w:p>
    <w:p>
      <w:pPr>
        <w:pStyle w:val="Normal"/>
        <w:keepNext w:val="false"/>
        <w:keepLines w:val="false"/>
        <w:pageBreakBefore w:val="false"/>
        <w:kinsoku w:val="true"/>
        <w:overflowPunct w:val="true"/>
        <w:autoSpaceDE w:val="true"/>
        <w:bidi w:val="0"/>
        <w:spacing w:lineRule="exact" w:line="590"/>
        <w:ind w:firstLineChars="200" w:startChars="0" w:start="0" w:endChars="0" w:end="0"/>
        <w:textAlignment w:val="auto"/>
        <w:rPr>
          <w:rFonts w:ascii="宋体" w:hAnsi="宋体" w:cs="Times New Roman" w:hint="eastAsia"/>
          <w:color w:val="000000"/>
          <w:kern w:val="2"/>
          <w:szCs w:val="20"/>
        </w:rPr>
      </w:pPr>
      <w:r>
        <w:rPr>
          <w:rFonts w:cs="Times New Roman" w:hint="eastAsia" w:ascii="宋体" w:hAnsi="宋体"/>
          <w:color w:val="000000"/>
          <w:kern w:val="2"/>
          <w:szCs w:val="20"/>
        </w:rPr>
        <w:t>“</w:t>
      </w:r>
      <w:r>
        <w:rPr>
          <w:rFonts w:ascii="宋体" w:hAnsi="宋体" w:cs="Times New Roman" w:hint="eastAsia"/>
          <w:color w:val="000000"/>
          <w:kern w:val="2"/>
          <w:szCs w:val="20"/>
        </w:rPr>
        <w:t>政府有关主管部门应当做好有害垃圾的贮存、运输、处理过程中污染防治的监督管理工作。”</w:t>
      </w:r>
    </w:p>
    <w:p>
      <w:pPr>
        <w:pStyle w:val="Normal"/>
        <w:keepNext w:val="false"/>
        <w:keepLines w:val="false"/>
        <w:pageBreakBefore w:val="false"/>
        <w:kinsoku w:val="true"/>
        <w:overflowPunct w:val="true"/>
        <w:autoSpaceDE w:val="true"/>
        <w:bidi w:val="0"/>
        <w:spacing w:lineRule="exact" w:line="590"/>
        <w:ind w:firstLineChars="200" w:startChars="0" w:start="0" w:endChars="0" w:end="0"/>
        <w:textAlignment w:val="auto"/>
        <w:rPr>
          <w:rFonts w:ascii="宋体" w:hAnsi="宋体" w:cs="Times New Roman" w:hint="eastAsia"/>
          <w:color w:val="000000"/>
          <w:kern w:val="2"/>
          <w:szCs w:val="20"/>
        </w:rPr>
      </w:pPr>
      <w:r>
        <w:rPr>
          <w:rFonts w:ascii="宋体" w:hAnsi="宋体" w:cs="Times New Roman" w:hint="eastAsia"/>
          <w:color w:val="000000"/>
          <w:kern w:val="2"/>
          <w:szCs w:val="20"/>
        </w:rPr>
        <w:t>（十一）删去第四十八条第二款。</w:t>
      </w:r>
    </w:p>
    <w:p>
      <w:pPr>
        <w:pStyle w:val="Normal"/>
        <w:keepNext w:val="false"/>
        <w:keepLines w:val="false"/>
        <w:pageBreakBefore w:val="false"/>
        <w:kinsoku w:val="true"/>
        <w:overflowPunct w:val="true"/>
        <w:autoSpaceDE w:val="true"/>
        <w:bidi w:val="0"/>
        <w:spacing w:lineRule="exact" w:line="590"/>
        <w:ind w:firstLineChars="200" w:startChars="0" w:start="0" w:endChars="0" w:end="0"/>
        <w:textAlignment w:val="auto"/>
        <w:rPr>
          <w:rFonts w:ascii="宋体" w:hAnsi="宋体" w:cs="Times New Roman" w:hint="eastAsia"/>
          <w:color w:val="000000"/>
          <w:kern w:val="2"/>
          <w:szCs w:val="20"/>
        </w:rPr>
      </w:pPr>
      <w:r>
        <w:rPr>
          <w:rFonts w:ascii="宋体" w:hAnsi="宋体" w:cs="Times New Roman" w:hint="eastAsia"/>
          <w:color w:val="000000"/>
          <w:kern w:val="2"/>
          <w:szCs w:val="20"/>
        </w:rPr>
        <w:t>（十二）将第五十条修改为：“新区开发、旧城改造、住宅小区建设、城市道路拓建、大型公用建筑建设、旅游景区（点）开发以及其他人流集散场所建设等，应当按照标准配套建设生活垃圾分类投放、收集、转运设施以及公共厕所等环境卫生设施，并与其主体工程同时设计、同时施工、同时投入使用。建设工程分期建设的，配套环境卫生设施应当与首期工程同时交付使用。配套设施建设费用纳入建设工程投资预算。”</w:t>
      </w:r>
    </w:p>
    <w:p>
      <w:pPr>
        <w:pStyle w:val="Normal"/>
        <w:keepNext w:val="false"/>
        <w:keepLines w:val="false"/>
        <w:pageBreakBefore w:val="false"/>
        <w:kinsoku w:val="true"/>
        <w:overflowPunct w:val="true"/>
        <w:autoSpaceDE w:val="true"/>
        <w:bidi w:val="0"/>
        <w:spacing w:lineRule="exact" w:line="590"/>
        <w:ind w:firstLineChars="200" w:startChars="0" w:start="0" w:endChars="0" w:end="0"/>
        <w:textAlignment w:val="auto"/>
        <w:rPr>
          <w:rFonts w:ascii="宋体" w:hAnsi="宋体" w:cs="Times New Roman" w:hint="eastAsia"/>
          <w:color w:val="000000"/>
          <w:kern w:val="2"/>
          <w:szCs w:val="20"/>
        </w:rPr>
      </w:pPr>
      <w:r>
        <w:rPr>
          <w:rFonts w:ascii="宋体" w:hAnsi="宋体" w:cs="Times New Roman" w:hint="eastAsia"/>
          <w:color w:val="000000"/>
          <w:kern w:val="2"/>
          <w:szCs w:val="20"/>
        </w:rPr>
        <w:t>（十三）删去第五十一条第一款的“统一”。</w:t>
      </w:r>
    </w:p>
    <w:p>
      <w:pPr>
        <w:pStyle w:val="Normal"/>
        <w:keepNext w:val="false"/>
        <w:keepLines w:val="false"/>
        <w:pageBreakBefore w:val="false"/>
        <w:kinsoku w:val="true"/>
        <w:overflowPunct w:val="true"/>
        <w:autoSpaceDE w:val="true"/>
        <w:bidi w:val="0"/>
        <w:spacing w:lineRule="exact" w:line="590"/>
        <w:ind w:firstLineChars="200" w:startChars="0" w:start="0" w:endChars="0" w:end="0"/>
        <w:textAlignment w:val="auto"/>
        <w:rPr>
          <w:rFonts w:ascii="宋体" w:hAnsi="宋体" w:cs="Times New Roman" w:hint="eastAsia"/>
          <w:color w:val="000000"/>
          <w:kern w:val="2"/>
          <w:szCs w:val="20"/>
        </w:rPr>
      </w:pPr>
      <w:r>
        <w:rPr>
          <w:rFonts w:ascii="宋体" w:hAnsi="宋体" w:cs="Times New Roman" w:hint="eastAsia"/>
          <w:color w:val="000000"/>
          <w:kern w:val="2"/>
          <w:szCs w:val="20"/>
        </w:rPr>
        <w:t>（十四）将第五十二条修改为：“公共环境卫生设施的所有人或者管理人、使用人负责设施的维护、保养，保持设施的整洁、完好。</w:t>
      </w:r>
    </w:p>
    <w:p>
      <w:pPr>
        <w:pStyle w:val="Normal"/>
        <w:keepNext w:val="false"/>
        <w:keepLines w:val="false"/>
        <w:pageBreakBefore w:val="false"/>
        <w:kinsoku w:val="true"/>
        <w:overflowPunct w:val="true"/>
        <w:autoSpaceDE w:val="true"/>
        <w:bidi w:val="0"/>
        <w:spacing w:lineRule="exact" w:line="590"/>
        <w:ind w:firstLineChars="200" w:startChars="0" w:start="0" w:endChars="0" w:end="0"/>
        <w:textAlignment w:val="auto"/>
        <w:rPr>
          <w:rFonts w:ascii="宋体" w:hAnsi="宋体" w:cs="Times New Roman" w:hint="eastAsia"/>
          <w:color w:val="000000"/>
          <w:kern w:val="2"/>
          <w:szCs w:val="20"/>
        </w:rPr>
      </w:pPr>
      <w:r>
        <w:rPr>
          <w:rFonts w:cs="Times New Roman" w:hint="eastAsia" w:ascii="宋体" w:hAnsi="宋体"/>
          <w:color w:val="000000"/>
          <w:kern w:val="2"/>
          <w:szCs w:val="20"/>
        </w:rPr>
        <w:t>“</w:t>
      </w:r>
      <w:r>
        <w:rPr>
          <w:rFonts w:ascii="宋体" w:hAnsi="宋体" w:cs="Times New Roman" w:hint="eastAsia"/>
          <w:color w:val="000000"/>
          <w:kern w:val="2"/>
          <w:szCs w:val="20"/>
        </w:rPr>
        <w:t>禁止任何单位和个人非法占用、损坏公共环境卫生设施。</w:t>
      </w:r>
    </w:p>
    <w:p>
      <w:pPr>
        <w:pStyle w:val="Normal"/>
        <w:keepNext w:val="false"/>
        <w:keepLines w:val="false"/>
        <w:pageBreakBefore w:val="false"/>
        <w:kinsoku w:val="true"/>
        <w:overflowPunct w:val="true"/>
        <w:autoSpaceDE w:val="true"/>
        <w:bidi w:val="0"/>
        <w:spacing w:lineRule="exact" w:line="590"/>
        <w:ind w:firstLineChars="200" w:startChars="0" w:start="0" w:endChars="0" w:end="0"/>
        <w:textAlignment w:val="auto"/>
        <w:rPr>
          <w:rFonts w:ascii="宋体" w:hAnsi="宋体" w:cs="Times New Roman" w:hint="eastAsia"/>
          <w:color w:val="000000"/>
          <w:kern w:val="2"/>
          <w:szCs w:val="20"/>
        </w:rPr>
      </w:pPr>
      <w:r>
        <w:rPr>
          <w:rFonts w:cs="Times New Roman" w:hint="eastAsia" w:ascii="宋体" w:hAnsi="宋体"/>
          <w:color w:val="000000"/>
          <w:kern w:val="2"/>
          <w:szCs w:val="20"/>
        </w:rPr>
        <w:t>“</w:t>
      </w:r>
      <w:r>
        <w:rPr>
          <w:rFonts w:ascii="宋体" w:hAnsi="宋体" w:cs="Times New Roman" w:hint="eastAsia"/>
          <w:color w:val="000000"/>
          <w:kern w:val="2"/>
          <w:szCs w:val="20"/>
        </w:rPr>
        <w:t>任何单位和个人不得擅自拆除公共环境卫生设施。因建设等特殊原因需要拆除的，建设单位应当事先提出拆迁方案，报市容和环境卫生行政主管部门批准。”</w:t>
      </w:r>
    </w:p>
    <w:p>
      <w:pPr>
        <w:pStyle w:val="Normal"/>
        <w:keepNext w:val="false"/>
        <w:keepLines w:val="false"/>
        <w:pageBreakBefore w:val="false"/>
        <w:kinsoku w:val="true"/>
        <w:overflowPunct w:val="true"/>
        <w:autoSpaceDE w:val="true"/>
        <w:bidi w:val="0"/>
        <w:spacing w:lineRule="exact" w:line="590"/>
        <w:ind w:firstLineChars="200" w:startChars="0" w:start="0" w:endChars="0" w:end="0"/>
        <w:textAlignment w:val="auto"/>
        <w:rPr>
          <w:rFonts w:ascii="宋体" w:hAnsi="宋体" w:cs="Times New Roman" w:hint="eastAsia"/>
          <w:color w:val="000000"/>
          <w:kern w:val="2"/>
          <w:szCs w:val="20"/>
        </w:rPr>
      </w:pPr>
      <w:r>
        <w:rPr>
          <w:rFonts w:ascii="宋体" w:hAnsi="宋体" w:cs="Times New Roman" w:hint="eastAsia"/>
          <w:color w:val="000000"/>
          <w:kern w:val="2"/>
          <w:szCs w:val="20"/>
        </w:rPr>
        <w:t>（十五）删去第五十五条第一款中的“餐饮垃圾”。</w:t>
      </w:r>
    </w:p>
    <w:p>
      <w:pPr>
        <w:pStyle w:val="Normal"/>
        <w:keepNext w:val="false"/>
        <w:keepLines w:val="false"/>
        <w:pageBreakBefore w:val="false"/>
        <w:kinsoku w:val="true"/>
        <w:overflowPunct w:val="true"/>
        <w:autoSpaceDE w:val="true"/>
        <w:bidi w:val="0"/>
        <w:spacing w:lineRule="exact" w:line="590"/>
        <w:ind w:firstLineChars="200" w:startChars="0" w:start="0" w:endChars="0" w:end="0"/>
        <w:textAlignment w:val="auto"/>
        <w:rPr>
          <w:rFonts w:ascii="宋体" w:hAnsi="宋体" w:cs="Times New Roman" w:hint="eastAsia"/>
          <w:color w:val="000000"/>
          <w:kern w:val="2"/>
          <w:szCs w:val="20"/>
        </w:rPr>
      </w:pPr>
      <w:r>
        <w:rPr>
          <w:rFonts w:ascii="宋体" w:hAnsi="宋体" w:cs="Times New Roman" w:hint="eastAsia"/>
          <w:color w:val="000000"/>
          <w:kern w:val="2"/>
          <w:szCs w:val="20"/>
        </w:rPr>
        <w:t>（十六）将第六十条第一款第八项中的“逾期未改造或者拆除的”修改为“逾期未改造或者未拆除的”。</w:t>
      </w:r>
    </w:p>
    <w:p>
      <w:pPr>
        <w:pStyle w:val="Normal"/>
        <w:keepNext w:val="false"/>
        <w:keepLines w:val="false"/>
        <w:pageBreakBefore w:val="false"/>
        <w:kinsoku w:val="true"/>
        <w:overflowPunct w:val="true"/>
        <w:autoSpaceDE w:val="true"/>
        <w:bidi w:val="0"/>
        <w:spacing w:lineRule="exact" w:line="590"/>
        <w:ind w:firstLineChars="200" w:startChars="0" w:start="0" w:endChars="0" w:end="0"/>
        <w:textAlignment w:val="auto"/>
        <w:rPr>
          <w:rFonts w:ascii="宋体" w:hAnsi="宋体" w:cs="Times New Roman" w:hint="eastAsia"/>
          <w:color w:val="000000"/>
          <w:kern w:val="2"/>
          <w:szCs w:val="20"/>
        </w:rPr>
      </w:pPr>
      <w:r>
        <w:rPr>
          <w:rFonts w:ascii="宋体" w:hAnsi="宋体" w:cs="Times New Roman" w:hint="eastAsia"/>
          <w:color w:val="000000"/>
          <w:kern w:val="2"/>
          <w:szCs w:val="20"/>
        </w:rPr>
        <w:t>（十七）删去第六十一条第一款第一项中的“露天焚烧生活垃圾、沥青、油毡、橡胶、轮胎、塑料、皮革、电线电缆、电子废物以及其他产生有毒有害烟尘和恶臭气体的物质”。</w:t>
      </w:r>
    </w:p>
    <w:p>
      <w:pPr>
        <w:pStyle w:val="Normal"/>
        <w:keepNext w:val="false"/>
        <w:keepLines w:val="false"/>
        <w:pageBreakBefore w:val="false"/>
        <w:kinsoku w:val="true"/>
        <w:overflowPunct w:val="true"/>
        <w:autoSpaceDE w:val="true"/>
        <w:bidi w:val="0"/>
        <w:spacing w:lineRule="exact" w:line="590"/>
        <w:ind w:firstLineChars="200" w:startChars="0" w:start="0" w:endChars="0" w:end="0"/>
        <w:textAlignment w:val="auto"/>
        <w:rPr>
          <w:rFonts w:ascii="宋体" w:hAnsi="宋体" w:cs="Times New Roman" w:hint="eastAsia"/>
          <w:color w:val="000000"/>
          <w:kern w:val="2"/>
          <w:szCs w:val="20"/>
        </w:rPr>
      </w:pPr>
      <w:r>
        <w:rPr>
          <w:rFonts w:ascii="宋体" w:hAnsi="宋体" w:cs="Times New Roman" w:hint="eastAsia"/>
          <w:color w:val="000000"/>
          <w:kern w:val="2"/>
          <w:szCs w:val="20"/>
        </w:rPr>
        <w:t>（十八）将第六十一条第一款第十项修改为：“违反第四十五条第三款规定，未在指定的地点分类投放生活垃圾的，由市容和环境卫生行政主管部门责令改正；情节严重的，对单位处五万元以上五十万元以下罚款，对个人处一百元以上五百元以下罚款。违反第四十五条第四款规定，随意倾倒、抛撒、堆放或者焚烧生活垃圾的，由市容和环境卫生行政主管部门责令改正，对单位处五万元以上五十万元以下罚款，对个人处一百元以上五百元以下罚款。”</w:t>
      </w:r>
    </w:p>
    <w:p>
      <w:pPr>
        <w:pStyle w:val="Normal"/>
        <w:keepNext w:val="false"/>
        <w:keepLines w:val="false"/>
        <w:pageBreakBefore w:val="false"/>
        <w:kinsoku w:val="true"/>
        <w:overflowPunct w:val="true"/>
        <w:autoSpaceDE w:val="true"/>
        <w:bidi w:val="0"/>
        <w:spacing w:lineRule="exact" w:line="590"/>
        <w:ind w:firstLineChars="200" w:startChars="0" w:start="0" w:endChars="0" w:end="0"/>
        <w:textAlignment w:val="auto"/>
        <w:rPr>
          <w:rFonts w:ascii="宋体" w:hAnsi="宋体" w:cs="Times New Roman" w:hint="eastAsia"/>
          <w:color w:val="000000"/>
          <w:kern w:val="2"/>
          <w:szCs w:val="20"/>
        </w:rPr>
      </w:pPr>
      <w:r>
        <w:rPr>
          <w:rFonts w:ascii="宋体" w:hAnsi="宋体" w:cs="Times New Roman" w:hint="eastAsia"/>
          <w:color w:val="000000"/>
          <w:kern w:val="2"/>
          <w:szCs w:val="20"/>
        </w:rPr>
        <w:t>（十九）将第六十一条第一款第十一项修改为：“违反第四十六条第二款规定，未按规定投放体积较大的废弃物品的，由市容和环境卫生行政主管部门责令改正；情节严重的，对单位处五万元以上五十万元以下罚款，对个人处一百元以上五百元以下罚款。”</w:t>
      </w:r>
    </w:p>
    <w:p>
      <w:pPr>
        <w:pStyle w:val="Normal"/>
        <w:keepNext w:val="false"/>
        <w:keepLines w:val="false"/>
        <w:pageBreakBefore w:val="false"/>
        <w:kinsoku w:val="true"/>
        <w:overflowPunct w:val="true"/>
        <w:autoSpaceDE w:val="true"/>
        <w:bidi w:val="0"/>
        <w:spacing w:lineRule="exact" w:line="590"/>
        <w:ind w:firstLineChars="200" w:startChars="0" w:start="0" w:endChars="0" w:end="0"/>
        <w:textAlignment w:val="auto"/>
        <w:rPr>
          <w:rFonts w:ascii="宋体" w:hAnsi="宋体" w:cs="Times New Roman" w:hint="eastAsia"/>
          <w:color w:val="000000"/>
          <w:kern w:val="2"/>
          <w:szCs w:val="20"/>
        </w:rPr>
      </w:pPr>
      <w:r>
        <w:rPr>
          <w:rFonts w:ascii="宋体" w:hAnsi="宋体" w:cs="Times New Roman" w:hint="eastAsia"/>
          <w:color w:val="000000"/>
          <w:kern w:val="2"/>
          <w:szCs w:val="20"/>
        </w:rPr>
        <w:t>（二十）将第六十一条第一款第十二项修改为：“违反第四十七条规定的，由市容和环境卫生行政主管部门责令改正，对单位处十万元以上一百万元以下罚款，对个人处一百元以上五百元以下罚款。”</w:t>
      </w:r>
    </w:p>
    <w:p>
      <w:pPr>
        <w:pStyle w:val="Normal"/>
        <w:keepNext w:val="false"/>
        <w:keepLines w:val="false"/>
        <w:pageBreakBefore w:val="false"/>
        <w:kinsoku w:val="true"/>
        <w:overflowPunct w:val="true"/>
        <w:autoSpaceDE w:val="true"/>
        <w:bidi w:val="0"/>
        <w:spacing w:lineRule="exact" w:line="590"/>
        <w:ind w:firstLineChars="200" w:startChars="0" w:start="0" w:endChars="0" w:end="0"/>
        <w:textAlignment w:val="auto"/>
        <w:rPr>
          <w:rFonts w:ascii="宋体" w:hAnsi="宋体" w:cs="Times New Roman" w:hint="eastAsia"/>
          <w:color w:val="000000"/>
          <w:kern w:val="2"/>
          <w:szCs w:val="20"/>
        </w:rPr>
      </w:pPr>
      <w:r>
        <w:rPr>
          <w:rFonts w:ascii="宋体" w:hAnsi="宋体" w:cs="Times New Roman" w:hint="eastAsia"/>
          <w:color w:val="000000"/>
          <w:kern w:val="2"/>
          <w:szCs w:val="20"/>
        </w:rPr>
        <w:t>（二十一）将第六十一条第一款第十五项修改为：“违反第五十一条规定的，由市、县级人民政府有关主管部门依法予以处罚。”</w:t>
      </w:r>
    </w:p>
    <w:p>
      <w:pPr>
        <w:pStyle w:val="Normal"/>
        <w:keepNext w:val="false"/>
        <w:keepLines w:val="false"/>
        <w:pageBreakBefore w:val="false"/>
        <w:kinsoku w:val="true"/>
        <w:overflowPunct w:val="true"/>
        <w:autoSpaceDE w:val="true"/>
        <w:bidi w:val="0"/>
        <w:spacing w:lineRule="exact" w:line="590"/>
        <w:ind w:firstLineChars="200" w:startChars="0" w:start="0" w:endChars="0" w:end="0"/>
        <w:textAlignment w:val="auto"/>
        <w:rPr>
          <w:rFonts w:ascii="宋体" w:hAnsi="宋体" w:cs="Times New Roman" w:hint="eastAsia"/>
          <w:color w:val="000000"/>
          <w:kern w:val="2"/>
          <w:szCs w:val="20"/>
        </w:rPr>
      </w:pPr>
      <w:r>
        <w:rPr>
          <w:rFonts w:ascii="宋体" w:hAnsi="宋体" w:cs="Times New Roman" w:hint="eastAsia"/>
          <w:color w:val="000000"/>
          <w:kern w:val="2"/>
          <w:szCs w:val="20"/>
        </w:rPr>
        <w:t>（二十二）将第六十一条第一款第十六项修改为：“违反第五十三条第一款规定的，由市容和环境卫生行政主管部门责令限期改正；逾期不改正的，处二百元以上五百元以下罚款。违反第五十三条第二款规定的，由市容和环境卫生行政主管部门责令改正，对单位处二千元以上五千元以下罚款，对个人处五百元以上一千元以下罚款；造成损失的，承担赔偿责任。违反第五十三条第三款规定，未经批准擅自拆除公共环境卫生设施或者未按批准的拆迁方案进行拆迁的，由市容和环境卫生行政主管部门责令停止违法行为，限期改正，处一万元以上十万元以下罚款；造成损失的，承担赔偿责任。”</w:t>
      </w:r>
    </w:p>
    <w:p>
      <w:pPr>
        <w:pStyle w:val="Normal"/>
        <w:keepNext w:val="false"/>
        <w:keepLines w:val="false"/>
        <w:pageBreakBefore w:val="false"/>
        <w:kinsoku w:val="true"/>
        <w:overflowPunct w:val="true"/>
        <w:autoSpaceDE w:val="true"/>
        <w:bidi w:val="0"/>
        <w:spacing w:lineRule="exact" w:line="590"/>
        <w:ind w:firstLineChars="200" w:startChars="0" w:start="0" w:endChars="0" w:end="0"/>
        <w:textAlignment w:val="auto"/>
        <w:rPr>
          <w:rFonts w:ascii="宋体" w:hAnsi="宋体" w:cs="Times New Roman" w:hint="eastAsia"/>
          <w:color w:val="000000"/>
          <w:kern w:val="2"/>
          <w:szCs w:val="20"/>
        </w:rPr>
      </w:pPr>
      <w:r>
        <w:rPr>
          <w:rFonts w:ascii="宋体" w:hAnsi="宋体" w:cs="Times New Roman" w:hint="eastAsia"/>
          <w:color w:val="000000"/>
          <w:kern w:val="2"/>
          <w:szCs w:val="20"/>
        </w:rPr>
        <w:t>此外，对条文顺序分别作相应调整。</w:t>
      </w:r>
    </w:p>
    <w:p>
      <w:pPr>
        <w:pStyle w:val="Normal"/>
        <w:keepNext w:val="false"/>
        <w:keepLines w:val="false"/>
        <w:pageBreakBefore w:val="false"/>
        <w:kinsoku w:val="true"/>
        <w:overflowPunct w:val="true"/>
        <w:autoSpaceDE w:val="true"/>
        <w:bidi w:val="0"/>
        <w:spacing w:lineRule="exact" w:line="590"/>
        <w:ind w:firstLineChars="200" w:startChars="0" w:start="0" w:endChars="0" w:end="0"/>
        <w:textAlignment w:val="auto"/>
        <w:rPr>
          <w:rFonts w:ascii="宋体" w:hAnsi="宋体" w:cs="Times New Roman" w:hint="eastAsia"/>
          <w:color w:val="000000"/>
          <w:kern w:val="2"/>
          <w:szCs w:val="20"/>
        </w:rPr>
      </w:pPr>
      <w:r>
        <w:rPr>
          <w:rFonts w:ascii="宋体" w:hAnsi="宋体" w:cs="Times New Roman" w:hint="eastAsia"/>
          <w:color w:val="000000"/>
          <w:kern w:val="2"/>
          <w:szCs w:val="20"/>
        </w:rPr>
        <w:t>本决定自公布之日起施行。</w:t>
      </w:r>
    </w:p>
    <w:p>
      <w:pPr>
        <w:pStyle w:val="Normal"/>
        <w:ind w:firstLineChars="200" w:startChars="0" w:start="0" w:endChars="0" w:end="0"/>
        <w:rPr>
          <w:rFonts w:ascii="宋体" w:hAnsi="宋体" w:cs="Times New Roman" w:hint="eastAsia"/>
          <w:color w:val="000000"/>
          <w:kern w:val="2"/>
          <w:szCs w:val="20"/>
        </w:rPr>
      </w:pPr>
      <w:r>
        <w:rPr>
          <w:rFonts w:ascii="宋体" w:hAnsi="宋体" w:cs="Times New Roman" w:hint="eastAsia"/>
          <w:color w:val="000000"/>
          <w:kern w:val="2"/>
          <w:szCs w:val="20"/>
        </w:rPr>
        <w:t>《梅州市客家围龙屋保护条例》《梅州市城市市容和环境卫生管理条例》根据本决定作相应修改后，重新公布。</w:t>
      </w:r>
    </w:p>
    <w:sectPr>
      <w:type w:val="nextPage"/>
      <w:pgSz w:w="11906" w:h="16838"/>
      <w:pgMar w:left="1800" w:right="1800" w:gutter="0" w:header="0" w:top="1440" w:footer="0" w:bottom="1440"/>
      <w:pgNumType w:fmt="decimal"/>
      <w:formProt w:val="false"/>
      <w:textDirection w:val="lrTb"/>
      <w:docGrid w:type="lines" w:linePitch="312" w:charSpace="0"/>
    </w:sectPr>
  </w:body>
</w:document>
</file>

<file path=word/fontTable.xml><?xml version="1.0" encoding="utf-8"?>
<w:fonts xmlns:w="http://schemas.openxmlformats.org/wordprocessingml/2006/main" xmlns:r="http://schemas.openxmlformats.org/officeDocument/2006/relationships">
  <w:font w:name="Times New Roman">
    <w:charset w:val="00" w:characterSet="windows-1252"/>
    <w:family w:val="roman"/>
    <w:pitch w:val="variable"/>
  </w:font>
  <w:font w:name="Symbol">
    <w:charset w:val="02"/>
    <w:family w:val="roman"/>
    <w:pitch w:val="variable"/>
  </w:font>
  <w:font w:name="Arial">
    <w:charset w:val="00" w:characterSet="windows-1252"/>
    <w:family w:val="swiss"/>
    <w:pitch w:val="variable"/>
  </w:font>
  <w:font w:name="Liberation Serif">
    <w:altName w:val="Times New Roman"/>
    <w:charset w:val="01" w:characterSet="utf-8"/>
    <w:family w:val="roman"/>
    <w:pitch w:val="variable"/>
  </w:font>
  <w:font w:name="等线">
    <w:altName w:val="宋体"/>
    <w:charset w:val="86"/>
    <w:family w:val="auto"/>
    <w:pitch w:val="default"/>
  </w:font>
  <w:font w:name="Liberation Sans">
    <w:altName w:val="Arial"/>
    <w:charset w:val="01" w:characterSet="utf-8"/>
    <w:family w:val="swiss"/>
    <w:pitch w:val="variable"/>
  </w:font>
  <w:font w:name="Calibri">
    <w:charset w:val="00" w:characterSet="windows-1252"/>
    <w:family w:val="swiss"/>
    <w:pitch w:val="default"/>
  </w:font>
  <w:font w:name="宋体">
    <w:charset w:val="86"/>
    <w:family w:val="auto"/>
    <w:pitch w:val="default"/>
  </w:font>
  <w:font w:name="Times New Roman">
    <w:charset w:val="86"/>
    <w:family w:val="roman"/>
    <w:pitch w:val="default"/>
  </w:font>
  <w:font w:name="黑体">
    <w:charset w:val="86"/>
    <w:family w:val="auto"/>
    <w:pitch w:val="default"/>
  </w:font>
</w:fonts>
</file>

<file path=word/settings.xml><?xml version="1.0" encoding="utf-8"?>
<w:settings xmlns:w="http://schemas.openxmlformats.org/wordprocessingml/2006/main">
  <w:zoom w:percent="100"/>
  <w:defaultTabStop w:val="420"/>
  <w:autoHyphenation w:val="true"/>
  <w:hyphenationZone w:val="0"/>
  <w:compat>
    <w:doNotExpandShiftReturn/>
    <w:adjustLineHeightInTable/>
    <w:compatSetting w:name="compatibilityMode" w:uri="http://schemas.microsoft.com/office/word" w:val="11"/>
  </w:compat>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Liberation Serif" w:hAnsi="Liberation Serif" w:eastAsia="Songti SC" w:cs="Arial Unicode MS"/>
        <w:sz w:val="24"/>
        <w:szCs w:val="24"/>
        <w:lang w:val="en-US" w:eastAsia="zh-CN" w:bidi="hi-IN"/>
      </w:rPr>
    </w:rPrDefault>
    <w:pPrDefault>
      <w:pPr>
        <w:suppressAutoHyphens w:val="true"/>
      </w:pPr>
    </w:pPrDefault>
  </w:docDefaults>
  <w:style w:type="paragraph" w:styleId="Normal">
    <w:name w:val="Normal"/>
    <w:next w:val="1"/>
    <w:qFormat/>
    <w:pPr>
      <w:widowControl w:val="false"/>
      <w:bidi w:val="0"/>
      <w:jc w:val="both"/>
    </w:pPr>
    <w:rPr>
      <w:rFonts w:ascii="等线;宋体" w:hAnsi="等线;宋体" w:eastAsia="仿宋_GB2312" w:cs="Times New Roman"/>
      <w:color w:val="auto"/>
      <w:kern w:val="2"/>
      <w:sz w:val="32"/>
      <w:szCs w:val="32"/>
      <w:lang w:bidi="ar-SA" w:val="en-US" w:eastAsia="zh-CN"/>
    </w:rPr>
  </w:style>
  <w:style w:type="character" w:styleId="Style14">
    <w:name w:val="默认段落字体"/>
    <w:qFormat/>
    <w:rPr/>
  </w:style>
  <w:style w:type="paragraph" w:styleId="Heading">
    <w:name w:val="Heading"/>
    <w:basedOn w:val="Normal"/>
    <w:next w:val="BodyText"/>
    <w:qFormat/>
    <w:pPr>
      <w:keepNext w:val="true"/>
      <w:spacing w:before="240" w:after="120"/>
    </w:pPr>
    <w:rPr>
      <w:rFonts w:ascii="Liberation Sans" w:hAnsi="Liberation Sans" w:eastAsia="PingFang SC" w:cs="Arial Unicode MS"/>
      <w:sz w:val="28"/>
      <w:szCs w:val="28"/>
    </w:rPr>
  </w:style>
  <w:style w:type="paragraph" w:styleId="BodyText">
    <w:name w:val="Body Text"/>
    <w:basedOn w:val="Normal"/>
    <w:pPr>
      <w:spacing w:lineRule="auto" w:line="276" w:before="0" w:after="140"/>
    </w:pPr>
    <w:rPr/>
  </w:style>
  <w:style w:type="paragraph" w:styleId="List">
    <w:name w:val="List"/>
    <w:basedOn w:val="BodyText"/>
    <w:pPr/>
    <w:rPr>
      <w:rFonts w:cs="Arial Unicode MS"/>
    </w:rPr>
  </w:style>
  <w:style w:type="paragraph" w:styleId="Caption">
    <w:name w:val="caption"/>
    <w:basedOn w:val="Normal"/>
    <w:qFormat/>
    <w:pPr>
      <w:suppressLineNumbers/>
      <w:spacing w:before="120" w:after="120"/>
    </w:pPr>
    <w:rPr>
      <w:rFonts w:cs="Arial Unicode MS"/>
      <w:i/>
      <w:iCs/>
      <w:sz w:val="24"/>
      <w:szCs w:val="24"/>
    </w:rPr>
  </w:style>
  <w:style w:type="paragraph" w:styleId="Index">
    <w:name w:val="Index"/>
    <w:basedOn w:val="Normal"/>
    <w:qFormat/>
    <w:pPr>
      <w:suppressLineNumbers/>
    </w:pPr>
    <w:rPr>
      <w:rFonts w:cs="Arial Unicode MS"/>
    </w:rPr>
  </w:style>
  <w:style w:type="paragraph" w:styleId="Style15">
    <w:name w:val="正文缩进"/>
    <w:basedOn w:val="Normal"/>
    <w:next w:val="Normal"/>
    <w:qFormat/>
    <w:pPr>
      <w:ind w:firstLineChars="200" w:startChars="0" w:start="0" w:endChars="0" w:end="0"/>
    </w:pPr>
    <w:rPr>
      <w:rFonts w:ascii="Calibri" w:hAnsi="Calibri" w:eastAsia="宋体" w:cs="Times New Roman"/>
    </w:rPr>
  </w:style>
  <w:style w:type="paragraph" w:styleId="1">
    <w:name w:val="正文缩进1"/>
    <w:qFormat/>
    <w:pPr>
      <w:widowControl w:val="false"/>
      <w:bidi w:val="0"/>
      <w:ind w:firstLineChars="200" w:startChars="0" w:start="0" w:endChars="0" w:end="0"/>
      <w:jc w:val="both"/>
    </w:pPr>
    <w:rPr>
      <w:rFonts w:ascii="Calibri" w:hAnsi="Calibri" w:eastAsia="宋体" w:cs="Times New Roman"/>
      <w:color w:val="auto"/>
      <w:kern w:val="2"/>
      <w:sz w:val="21"/>
      <w:szCs w:val="21"/>
      <w:lang w:bidi="ar-SA" w:val="en-US" w:eastAsia="zh-CN"/>
    </w:r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fontTable" Target="fontTable.xml"/><Relationship Id="rId3" Type="http://schemas.openxmlformats.org/officeDocument/2006/relationships/settings" Target="settings.xml"/><Relationship Id="rId4" Type="http://schemas.openxmlformats.org/officeDocument/2006/relationships/theme" Target="theme/theme1.xml"/>
</Relationships>
</file>

<file path=word/theme/theme1.xml><?xml version="1.0" encoding="utf-8"?>
<a:theme xmlns:a="http://schemas.openxmlformats.org/drawingml/2006/main" xmlns:r="http://schemas.openxmlformats.org/officeDocument/2006/relationships" name="Office">
  <a:themeElements>
    <a:clrScheme name="LibreOffice">
      <a:dk1>
        <a:srgbClr val="000000"/>
      </a:dk1>
      <a:lt1>
        <a:srgbClr val="FFFFFF"/>
      </a:lt1>
      <a:dk2>
        <a:srgbClr val="000000"/>
      </a:dk2>
      <a:lt2>
        <a:srgbClr val="FFFFFF"/>
      </a:lt2>
      <a:accent1>
        <a:srgbClr val="18A303"/>
      </a:accent1>
      <a:accent2>
        <a:srgbClr val="0369A3"/>
      </a:accent2>
      <a:accent3>
        <a:srgbClr val="A33E03"/>
      </a:accent3>
      <a:accent4>
        <a:srgbClr val="8E03A3"/>
      </a:accent4>
      <a:accent5>
        <a:srgbClr val="C99C00"/>
      </a:accent5>
      <a:accent6>
        <a:srgbClr val="C9211E"/>
      </a:accent6>
      <a:hlink>
        <a:srgbClr val="0000EE"/>
      </a:hlink>
      <a:folHlink>
        <a:srgbClr val="551A8B"/>
      </a:folHlink>
    </a:clrScheme>
    <a:fontScheme name="Office">
      <a:majorFont>
        <a:latin typeface="Arial" pitchFamily="0" charset="1"/>
        <a:ea typeface="DejaVu Sans" pitchFamily="0" charset="1"/>
        <a:cs typeface="DejaVu Sans" pitchFamily="0" charset="1"/>
      </a:majorFont>
      <a:minorFont>
        <a:latin typeface="Arial" pitchFamily="0" charset="1"/>
        <a:ea typeface="DejaVu Sans" pitchFamily="0" charset="1"/>
        <a:cs typeface="DejaVu Sans" pitchFamily="0" charset="1"/>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theme>
</file>

<file path=docProps/app.xml><?xml version="1.0" encoding="utf-8"?>
<Properties xmlns="http://schemas.openxmlformats.org/officeDocument/2006/extended-properties" xmlns:vt="http://schemas.openxmlformats.org/officeDocument/2006/docPropsVTypes">
  <Template>Normal.dotm</Template>
  <TotalTime>0</TotalTime>
  <Application>LibreOffice/26.2.2.2$MacOSX_AARCH64 LibreOffice_project/1f77d10d6938fd34972958f64b2bcfa54f8b1ba5</Application>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2021-10-27T20:08:00Z</dcterms:created>
  <dc:creator>谢浩然</dc:creator>
  <dc:description/>
  <dc:language>en-US</dc:language>
  <cp:lastModifiedBy>谢浩然</cp:lastModifiedBy>
  <dcterms:modified xsi:type="dcterms:W3CDTF">2021-10-27T20:08:51Z</dcterms:modified>
  <cp:revision>2</cp:revision>
  <dc:subject/>
  <dc:title/>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2052-10.8.0.6501</vt:lpwstr>
  </property>
</Properties>
</file>