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cs="宋体" w:hint="eastAsia"/>
          <w:b/>
          <w:color w:val="000000"/>
          <w:kern w:val="0"/>
          <w:sz w:val="44"/>
          <w:szCs w:val="44"/>
        </w:rPr>
      </w:pPr>
      <w:r>
        <w:rPr>
          <w:rFonts w:cs="宋体" w:hint="eastAsia" w:ascii="宋体" w:hAnsi="宋体"/>
          <w:b/>
          <w:color w:val="000000"/>
          <w:kern w:val="0"/>
          <w:sz w:val="44"/>
          <w:szCs w:val="44"/>
        </w:rPr>
      </w:r>
    </w:p>
    <w:p>
      <w:pPr>
        <w:pStyle w:val="Normal"/>
        <w:spacing w:lineRule="exact" w:line="560"/>
        <w:jc w:val="center"/>
        <w:rPr>
          <w:rFonts w:ascii="宋体" w:hAnsi="宋体" w:cs="宋体" w:hint="eastAsia"/>
          <w:b/>
          <w:color w:val="000000"/>
          <w:kern w:val="0"/>
          <w:sz w:val="44"/>
          <w:szCs w:val="44"/>
        </w:rPr>
      </w:pPr>
      <w:r>
        <w:rPr>
          <w:rFonts w:cs="宋体" w:hint="eastAsia" w:ascii="宋体" w:hAnsi="宋体"/>
          <w:b/>
          <w:color w:val="000000"/>
          <w:kern w:val="0"/>
          <w:sz w:val="44"/>
          <w:szCs w:val="44"/>
        </w:rPr>
      </w:r>
    </w:p>
    <w:p>
      <w:pPr>
        <w:pStyle w:val="Normal"/>
        <w:spacing w:lineRule="exact" w:line="560"/>
        <w:jc w:val="center"/>
        <w:rPr>
          <w:rFonts w:ascii="宋体" w:hAnsi="宋体" w:cs="宋体" w:hint="eastAsia"/>
          <w:b w:val="false"/>
          <w:bCs/>
          <w:color w:val="000000"/>
          <w:kern w:val="0"/>
          <w:sz w:val="44"/>
          <w:szCs w:val="44"/>
        </w:rPr>
      </w:pPr>
      <w:r>
        <w:rPr>
          <w:rFonts w:ascii="宋体" w:hAnsi="宋体" w:cs="宋体" w:hint="eastAsia"/>
          <w:b w:val="false"/>
          <w:bCs/>
          <w:color w:val="000000"/>
          <w:kern w:val="0"/>
          <w:sz w:val="44"/>
          <w:szCs w:val="44"/>
        </w:rPr>
        <w:t>深圳经济特区社会养老保险条例</w:t>
      </w:r>
    </w:p>
    <w:p>
      <w:pPr>
        <w:pStyle w:val="Normal"/>
        <w:spacing w:lineRule="exact" w:line="560"/>
        <w:jc w:val="center"/>
        <w:rPr>
          <w:rFonts w:ascii="宋体" w:hAnsi="宋体" w:cs="宋体" w:hint="eastAsia"/>
          <w:b/>
          <w:bCs/>
          <w:color w:val="000000"/>
          <w:kern w:val="0"/>
          <w:sz w:val="44"/>
          <w:szCs w:val="44"/>
        </w:rPr>
      </w:pPr>
      <w:r>
        <w:rPr>
          <w:rFonts w:cs="宋体" w:hint="eastAsia" w:ascii="宋体" w:hAnsi="宋体"/>
          <w:b/>
          <w:bCs/>
          <w:color w:val="000000"/>
          <w:kern w:val="0"/>
          <w:sz w:val="44"/>
          <w:szCs w:val="44"/>
        </w:rPr>
      </w:r>
    </w:p>
    <w:p>
      <w:pPr>
        <w:pStyle w:val="Normal"/>
        <w:snapToGrid w:val="false"/>
        <w:spacing w:lineRule="exact" w:line="560"/>
        <w:ind w:firstLineChars="0" w:firstLine="0" w:startChars="200" w:endChars="158"/>
        <w:jc w:val="both"/>
        <w:rPr>
          <w:rFonts w:ascii="楷体_GB2312" w:hAnsi="楷体_GB2312" w:eastAsia="楷体_GB2312" w:cs="楷体_GB2312" w:hint="eastAsia"/>
          <w:color w:val="FF0000"/>
          <w:kern w:val="0"/>
          <w:sz w:val="32"/>
          <w:szCs w:val="32"/>
          <w:lang w:val="en-GB"/>
        </w:rPr>
      </w:pPr>
      <w:r>
        <w:rPr>
          <w:rFonts w:ascii="楷体_GB2312" w:hAnsi="楷体_GB2312" w:cs="楷体_GB2312" w:hint="eastAsia" w:eastAsia="楷体_GB2312"/>
          <w:color w:val="000000"/>
          <w:kern w:val="0"/>
          <w:sz w:val="32"/>
          <w:szCs w:val="32"/>
          <w:lang w:val="en-GB"/>
        </w:rPr>
        <w:t>（</w:t>
      </w:r>
      <w:r>
        <w:rPr>
          <w:rFonts w:eastAsia="楷体_GB2312" w:cs="楷体_GB2312" w:hint="eastAsia" w:ascii="楷体_GB2312" w:hAnsi="楷体_GB2312"/>
          <w:sz w:val="32"/>
          <w:szCs w:val="32"/>
        </w:rPr>
        <w:t>2012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 xml:space="preserve">日深圳市第五届人民代表大会常务委员会第十八次会议通过  </w:t>
      </w:r>
      <w:r>
        <w:rPr>
          <w:rFonts w:ascii="楷体_GB2312" w:hAnsi="楷体_GB2312" w:hint="eastAsia" w:eastAsia="楷体_GB2312"/>
          <w:bCs/>
          <w:sz w:val="32"/>
          <w:szCs w:val="32"/>
        </w:rPr>
        <w:t>根据</w:t>
      </w:r>
      <w:r>
        <w:rPr>
          <w:rFonts w:eastAsia="楷体_GB2312" w:hint="eastAsia" w:ascii="楷体_GB2312" w:hAnsi="楷体_GB2312"/>
          <w:bCs/>
          <w:sz w:val="32"/>
          <w:szCs w:val="32"/>
        </w:rPr>
        <w:t>2019</w:t>
      </w:r>
      <w:r>
        <w:rPr>
          <w:rFonts w:ascii="楷体_GB2312" w:hAnsi="楷体_GB2312" w:hint="eastAsia" w:eastAsia="楷体_GB2312"/>
          <w:bCs/>
          <w:sz w:val="32"/>
          <w:szCs w:val="32"/>
        </w:rPr>
        <w:t>年</w:t>
      </w:r>
      <w:r>
        <w:rPr>
          <w:rFonts w:eastAsia="楷体_GB2312" w:hint="eastAsia" w:ascii="楷体_GB2312" w:hAnsi="楷体_GB2312"/>
          <w:bCs/>
          <w:sz w:val="32"/>
          <w:szCs w:val="32"/>
        </w:rPr>
        <w:t>10</w:t>
      </w:r>
      <w:r>
        <w:rPr>
          <w:rFonts w:ascii="楷体_GB2312" w:hAnsi="楷体_GB2312" w:hint="eastAsia" w:eastAsia="楷体_GB2312"/>
          <w:bCs/>
          <w:sz w:val="32"/>
          <w:szCs w:val="32"/>
        </w:rPr>
        <w:t>月</w:t>
      </w:r>
      <w:r>
        <w:rPr>
          <w:rFonts w:eastAsia="楷体_GB2312" w:hint="eastAsia" w:ascii="楷体_GB2312" w:hAnsi="楷体_GB2312"/>
          <w:bCs/>
          <w:sz w:val="32"/>
          <w:szCs w:val="32"/>
        </w:rPr>
        <w:t>31</w:t>
      </w:r>
      <w:r>
        <w:rPr>
          <w:rFonts w:ascii="楷体_GB2312" w:hAnsi="楷体_GB2312" w:hint="eastAsia" w:eastAsia="楷体_GB2312"/>
          <w:bCs/>
          <w:sz w:val="32"/>
          <w:szCs w:val="32"/>
        </w:rPr>
        <w:t>日深圳市第六届人民代表大会常务委员会第三十六次会议《关于修改〈深圳经济特区人体器官捐献移植条例〉等四十五项法规的决定》修正</w:t>
      </w:r>
      <w:r>
        <w:rPr>
          <w:rFonts w:ascii="楷体_GB2312" w:hAnsi="楷体_GB2312" w:cs="楷体_GB2312" w:hint="eastAsia" w:eastAsia="楷体_GB2312"/>
          <w:color w:val="000000"/>
          <w:kern w:val="0"/>
          <w:sz w:val="32"/>
          <w:szCs w:val="32"/>
          <w:lang w:val="en-GB"/>
        </w:rPr>
        <w:t>）</w:t>
      </w:r>
    </w:p>
    <w:p>
      <w:pPr>
        <w:pStyle w:val="Normal"/>
        <w:snapToGrid w:val="false"/>
        <w:spacing w:lineRule="exact" w:line="560"/>
        <w:jc w:val="center"/>
        <w:rPr>
          <w:rFonts w:ascii="宋体" w:hAnsi="宋体" w:eastAsia="楷体_GB2312" w:cs="宋体" w:hint="eastAsia"/>
          <w:color w:val="000000"/>
          <w:kern w:val="0"/>
          <w:sz w:val="44"/>
          <w:szCs w:val="44"/>
          <w:lang w:val="en-GB"/>
        </w:rPr>
      </w:pPr>
      <w:r>
        <w:rPr>
          <w:rFonts w:eastAsia="楷体_GB2312" w:cs="宋体" w:hint="eastAsia" w:ascii="宋体" w:hAnsi="宋体"/>
          <w:color w:val="000000"/>
          <w:kern w:val="0"/>
          <w:sz w:val="44"/>
          <w:szCs w:val="44"/>
          <w:lang w:val="en-GB"/>
        </w:rPr>
      </w:r>
    </w:p>
    <w:p>
      <w:pPr>
        <w:pStyle w:val="Normal"/>
        <w:snapToGrid w:val="false"/>
        <w:spacing w:lineRule="exact" w:line="560"/>
        <w:jc w:val="center"/>
        <w:rPr>
          <w:rFonts w:ascii="楷体_GB2312" w:hAnsi="楷体_GB2312" w:eastAsia="楷体_GB2312" w:cs="楷体_GB2312" w:hint="eastAsia"/>
          <w:color w:val="000000"/>
          <w:kern w:val="0"/>
          <w:sz w:val="32"/>
          <w:szCs w:val="32"/>
          <w:lang w:val="en-GB"/>
        </w:rPr>
      </w:pPr>
      <w:r>
        <w:rPr>
          <w:rFonts w:ascii="楷体_GB2312" w:hAnsi="楷体_GB2312" w:cs="楷体_GB2312" w:hint="eastAsia" w:eastAsia="楷体_GB2312"/>
          <w:color w:val="000000"/>
          <w:kern w:val="0"/>
          <w:sz w:val="32"/>
          <w:szCs w:val="32"/>
          <w:lang w:val="en-GB"/>
        </w:rPr>
        <w:t>目    录</w:t>
      </w:r>
    </w:p>
    <w:p>
      <w:pPr>
        <w:pStyle w:val="Normal"/>
        <w:snapToGrid w:val="false"/>
        <w:spacing w:lineRule="exact" w:line="560"/>
        <w:jc w:val="center"/>
        <w:rPr>
          <w:rFonts w:ascii="楷体_GB2312" w:hAnsi="楷体_GB2312" w:eastAsia="楷体_GB2312" w:cs="楷体_GB2312" w:hint="eastAsia"/>
          <w:color w:val="000000"/>
          <w:kern w:val="0"/>
          <w:sz w:val="32"/>
          <w:szCs w:val="32"/>
          <w:lang w:val="en-GB"/>
        </w:rPr>
      </w:pPr>
      <w:r>
        <w:rPr>
          <w:rFonts w:eastAsia="楷体_GB2312" w:cs="楷体_GB2312" w:hint="eastAsia" w:ascii="楷体_GB2312" w:hAnsi="楷体_GB2312"/>
          <w:color w:val="000000"/>
          <w:kern w:val="0"/>
          <w:sz w:val="32"/>
          <w:szCs w:val="32"/>
          <w:lang w:val="en-GB"/>
        </w:rPr>
      </w:r>
    </w:p>
    <w:p>
      <w:pPr>
        <w:pStyle w:val="Normal"/>
        <w:snapToGrid w:val="false"/>
        <w:spacing w:lineRule="exact" w:line="560"/>
        <w:ind w:firstLineChars="150" w:startChars="0" w:start="0" w:endChars="0" w:end="0"/>
        <w:jc w:val="start"/>
        <w:rPr>
          <w:rFonts w:ascii="楷体_GB2312" w:hAnsi="楷体_GB2312" w:eastAsia="楷体_GB2312" w:cs="楷体_GB2312" w:hint="eastAsia"/>
          <w:color w:val="000000"/>
          <w:kern w:val="0"/>
          <w:sz w:val="32"/>
          <w:szCs w:val="32"/>
          <w:lang w:val="en-GB"/>
        </w:rPr>
      </w:pPr>
      <w:r>
        <w:rPr>
          <w:rFonts w:ascii="楷体_GB2312" w:hAnsi="楷体_GB2312" w:cs="楷体_GB2312" w:hint="eastAsia" w:eastAsia="楷体_GB2312"/>
          <w:color w:val="000000"/>
          <w:kern w:val="0"/>
          <w:sz w:val="32"/>
          <w:szCs w:val="32"/>
          <w:lang w:val="en-GB"/>
        </w:rPr>
        <w:t>第一章  总则</w:t>
      </w:r>
    </w:p>
    <w:p>
      <w:pPr>
        <w:pStyle w:val="Normal"/>
        <w:snapToGrid w:val="false"/>
        <w:spacing w:lineRule="exact" w:line="560"/>
        <w:ind w:firstLineChars="150" w:startChars="0" w:start="0" w:endChars="0" w:end="0"/>
        <w:jc w:val="start"/>
        <w:rPr>
          <w:rFonts w:ascii="楷体_GB2312" w:hAnsi="楷体_GB2312" w:eastAsia="楷体_GB2312" w:cs="楷体_GB2312" w:hint="eastAsia"/>
          <w:color w:val="000000"/>
          <w:kern w:val="0"/>
          <w:sz w:val="32"/>
          <w:szCs w:val="32"/>
          <w:lang w:val="en-GB"/>
        </w:rPr>
      </w:pPr>
      <w:r>
        <w:rPr>
          <w:rFonts w:ascii="楷体_GB2312" w:hAnsi="楷体_GB2312" w:cs="楷体_GB2312" w:hint="eastAsia" w:eastAsia="楷体_GB2312"/>
          <w:color w:val="000000"/>
          <w:kern w:val="0"/>
          <w:sz w:val="32"/>
          <w:szCs w:val="32"/>
          <w:lang w:val="en-GB"/>
        </w:rPr>
        <w:t>第二章  养老保险费的征集</w:t>
      </w:r>
    </w:p>
    <w:p>
      <w:pPr>
        <w:pStyle w:val="Normal"/>
        <w:snapToGrid w:val="false"/>
        <w:spacing w:lineRule="exact" w:line="560"/>
        <w:ind w:firstLineChars="150" w:startChars="0" w:start="0" w:endChars="0" w:end="0"/>
        <w:jc w:val="start"/>
        <w:rPr>
          <w:rFonts w:ascii="楷体_GB2312" w:hAnsi="楷体_GB2312" w:eastAsia="楷体_GB2312" w:cs="楷体_GB2312" w:hint="eastAsia"/>
          <w:color w:val="000000"/>
          <w:kern w:val="0"/>
          <w:sz w:val="32"/>
          <w:szCs w:val="32"/>
          <w:lang w:val="en-GB"/>
        </w:rPr>
      </w:pPr>
      <w:r>
        <w:rPr>
          <w:rFonts w:ascii="楷体_GB2312" w:hAnsi="楷体_GB2312" w:cs="楷体_GB2312" w:hint="eastAsia" w:eastAsia="楷体_GB2312"/>
          <w:color w:val="000000"/>
          <w:kern w:val="0"/>
          <w:sz w:val="32"/>
          <w:szCs w:val="32"/>
          <w:lang w:val="en-GB"/>
        </w:rPr>
        <w:t>第三章  养老保险待遇</w:t>
      </w:r>
    </w:p>
    <w:p>
      <w:pPr>
        <w:pStyle w:val="Normal"/>
        <w:snapToGrid w:val="false"/>
        <w:spacing w:lineRule="exact" w:line="560"/>
        <w:ind w:firstLineChars="150" w:startChars="0" w:start="0" w:endChars="0" w:end="0"/>
        <w:jc w:val="start"/>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lang w:val="en-GB"/>
        </w:rPr>
        <w:t xml:space="preserve">第四章  </w:t>
      </w:r>
      <w:r>
        <w:rPr>
          <w:rFonts w:ascii="楷体_GB2312" w:hAnsi="楷体_GB2312" w:cs="楷体_GB2312" w:hint="eastAsia" w:eastAsia="楷体_GB2312"/>
          <w:color w:val="000000"/>
          <w:kern w:val="0"/>
          <w:sz w:val="32"/>
          <w:szCs w:val="32"/>
        </w:rPr>
        <w:t>养老保险基金管理和监督</w:t>
      </w:r>
    </w:p>
    <w:p>
      <w:pPr>
        <w:pStyle w:val="Normal"/>
        <w:snapToGrid w:val="false"/>
        <w:spacing w:lineRule="exact" w:line="560"/>
        <w:ind w:firstLineChars="150" w:startChars="0" w:start="0" w:endChars="0" w:end="0"/>
        <w:jc w:val="start"/>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第五章  法律责任</w:t>
      </w:r>
    </w:p>
    <w:p>
      <w:pPr>
        <w:pStyle w:val="Normal"/>
        <w:snapToGrid w:val="false"/>
        <w:spacing w:lineRule="exact" w:line="560"/>
        <w:ind w:firstLineChars="150" w:startChars="0" w:start="0" w:endChars="0" w:end="0"/>
        <w:jc w:val="start"/>
        <w:rPr>
          <w:rFonts w:ascii="楷体_GB2312" w:hAnsi="楷体_GB2312" w:eastAsia="楷体_GB2312" w:cs="楷体_GB2312" w:hint="eastAsia"/>
          <w:color w:val="000000"/>
          <w:kern w:val="0"/>
          <w:sz w:val="32"/>
          <w:szCs w:val="32"/>
          <w:lang w:val="en-GB"/>
        </w:rPr>
      </w:pPr>
      <w:r>
        <w:rPr>
          <w:rFonts w:ascii="楷体_GB2312" w:hAnsi="楷体_GB2312" w:cs="楷体_GB2312" w:hint="eastAsia" w:eastAsia="楷体_GB2312"/>
          <w:color w:val="000000"/>
          <w:kern w:val="0"/>
          <w:sz w:val="32"/>
          <w:szCs w:val="32"/>
        </w:rPr>
        <w:t>第六章  附则</w:t>
      </w:r>
    </w:p>
    <w:p>
      <w:pPr>
        <w:pStyle w:val="Normal"/>
        <w:snapToGrid w:val="false"/>
        <w:spacing w:lineRule="exact" w:line="560"/>
        <w:jc w:val="center"/>
        <w:rPr>
          <w:rFonts w:ascii="宋体" w:hAnsi="宋体" w:eastAsia="楷体_GB2312" w:cs="宋体" w:hint="eastAsia"/>
          <w:color w:val="000000"/>
          <w:kern w:val="0"/>
          <w:sz w:val="32"/>
          <w:szCs w:val="32"/>
          <w:lang w:val="en-GB"/>
        </w:rPr>
      </w:pPr>
      <w:r>
        <w:rPr>
          <w:rFonts w:eastAsia="楷体_GB2312" w:cs="宋体" w:hint="eastAsia" w:ascii="宋体" w:hAnsi="宋体"/>
          <w:color w:val="000000"/>
          <w:kern w:val="0"/>
          <w:sz w:val="32"/>
          <w:szCs w:val="32"/>
          <w:lang w:val="en-GB"/>
        </w:rPr>
      </w:r>
    </w:p>
    <w:p>
      <w:pPr>
        <w:pStyle w:val="Normal"/>
        <w:numPr>
          <w:ilvl w:val="0"/>
          <w:numId w:val="4"/>
        </w:numPr>
        <w:snapToGrid w:val="false"/>
        <w:spacing w:lineRule="exact" w:line="560"/>
        <w:rPr>
          <w:rFonts w:ascii="黑体" w:hAnsi="黑体" w:eastAsia="黑体" w:hint="eastAsia"/>
          <w:color w:val="000000"/>
          <w:kern w:val="0"/>
          <w:sz w:val="32"/>
          <w:szCs w:val="32"/>
        </w:rPr>
      </w:pPr>
      <w:r>
        <w:rPr>
          <w:rFonts w:eastAsia="黑体" w:ascii="黑体" w:hAnsi="黑体"/>
          <w:color w:val="000000"/>
          <w:kern w:val="0"/>
          <w:sz w:val="32"/>
          <w:szCs w:val="32"/>
        </w:rPr>
        <w:t xml:space="preserve"> </w:t>
      </w:r>
      <w:r>
        <w:rPr>
          <w:rFonts w:ascii="黑体" w:hAnsi="黑体" w:hint="eastAsia" w:eastAsia="黑体"/>
          <w:color w:val="000000"/>
          <w:kern w:val="0"/>
          <w:sz w:val="32"/>
          <w:szCs w:val="32"/>
        </w:rPr>
        <w:t>总则</w:t>
      </w:r>
    </w:p>
    <w:p>
      <w:pPr>
        <w:pStyle w:val="Normal"/>
        <w:snapToGrid w:val="false"/>
        <w:spacing w:lineRule="exact" w:line="560"/>
        <w:rPr>
          <w:rFonts w:ascii="黑体" w:hAnsi="黑体" w:eastAsia="黑体" w:hint="eastAsia"/>
          <w:color w:val="000000"/>
          <w:kern w:val="0"/>
          <w:sz w:val="32"/>
          <w:szCs w:val="32"/>
          <w:lang w:val="en-GB"/>
        </w:rPr>
      </w:pPr>
      <w:r>
        <w:rPr>
          <w:rFonts w:eastAsia="黑体" w:hint="eastAsia" w:ascii="黑体" w:hAnsi="黑体"/>
          <w:color w:val="000000"/>
          <w:kern w:val="0"/>
          <w:sz w:val="32"/>
          <w:szCs w:val="32"/>
          <w:lang w:val="en-GB"/>
        </w:rPr>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 xml:space="preserve">第一条  </w:t>
      </w:r>
      <w:r>
        <w:rPr>
          <w:rFonts w:ascii="仿宋_GB2312" w:hAnsi="仿宋_GB2312" w:hint="eastAsia" w:eastAsia="仿宋_GB2312"/>
          <w:color w:val="000000"/>
          <w:kern w:val="0"/>
          <w:sz w:val="32"/>
          <w:szCs w:val="32"/>
        </w:rPr>
        <w:t>为了完善深圳经济特区（以下简称特区）社会养老保险制度，保障职工</w:t>
      </w:r>
      <w:r>
        <w:rPr>
          <w:rFonts w:ascii="仿宋_GB2312" w:hAnsi="仿宋_GB2312" w:hint="eastAsia" w:eastAsia="仿宋_GB2312"/>
          <w:kern w:val="0"/>
          <w:sz w:val="32"/>
          <w:szCs w:val="32"/>
        </w:rPr>
        <w:t>和居民</w:t>
      </w:r>
      <w:r>
        <w:rPr>
          <w:rFonts w:ascii="仿宋_GB2312" w:hAnsi="仿宋_GB2312" w:hint="eastAsia" w:eastAsia="仿宋_GB2312"/>
          <w:color w:val="000000"/>
          <w:kern w:val="0"/>
          <w:sz w:val="32"/>
          <w:szCs w:val="32"/>
        </w:rPr>
        <w:t>参加社会养老保险和享受社会养老保险待遇的合法权益，根据《中华人民共和国社会保险法》以及有关法律、行政法规的基本原则，结合特区实际，制定本条例。</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 xml:space="preserve">第二条  </w:t>
      </w:r>
      <w:r>
        <w:rPr>
          <w:rFonts w:ascii="仿宋_GB2312" w:hAnsi="仿宋_GB2312" w:hint="eastAsia" w:eastAsia="仿宋_GB2312"/>
          <w:color w:val="000000"/>
          <w:kern w:val="0"/>
          <w:sz w:val="32"/>
          <w:szCs w:val="32"/>
        </w:rPr>
        <w:t>本条例所称社会养老保险包括职工社会养老保险和居民养老保险。职工社会养老保险包括基本养老保险、地方补充养老保险和企业年金等多层次的养老保险。</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居民养老保险办法由市人民政府另行制定。</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sz w:val="32"/>
          <w:szCs w:val="32"/>
        </w:rPr>
        <w:t>公务员、参照公务员法管理的工作人员和事业单位职员参加基本养老保险的办法，依照国家和本市有关规定执行。</w:t>
      </w:r>
    </w:p>
    <w:p>
      <w:pPr>
        <w:pStyle w:val="Normal"/>
        <w:snapToGrid w:val="false"/>
        <w:spacing w:lineRule="exact" w:line="560"/>
        <w:ind w:firstLineChars="200" w:startChars="0" w:start="0" w:endChars="0" w:end="0"/>
        <w:rPr>
          <w:rFonts w:ascii="黑体" w:hAnsi="黑体" w:eastAsia="黑体" w:hint="eastAsia"/>
          <w:color w:val="000000"/>
          <w:kern w:val="0"/>
          <w:sz w:val="32"/>
          <w:szCs w:val="32"/>
        </w:rPr>
      </w:pPr>
      <w:r>
        <w:rPr>
          <w:rFonts w:ascii="仿宋_GB2312" w:hAnsi="仿宋_GB2312" w:hint="eastAsia" w:eastAsia="仿宋_GB2312"/>
          <w:color w:val="000000"/>
          <w:kern w:val="0"/>
          <w:sz w:val="32"/>
          <w:szCs w:val="32"/>
        </w:rPr>
        <w:t>企业年金依照国家有关规定执行。</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第三条</w:t>
      </w:r>
      <w:r>
        <w:rPr>
          <w:rFonts w:ascii="黑体" w:hAnsi="黑体" w:cs="宋体" w:hint="eastAsia" w:eastAsia="黑体"/>
          <w:color w:val="000000"/>
          <w:sz w:val="32"/>
          <w:szCs w:val="32"/>
        </w:rPr>
        <w:t xml:space="preserve">  </w:t>
      </w:r>
      <w:r>
        <w:rPr>
          <w:rFonts w:ascii="仿宋_GB2312" w:hAnsi="仿宋_GB2312" w:hint="eastAsia" w:eastAsia="仿宋_GB2312"/>
          <w:color w:val="000000"/>
          <w:kern w:val="0"/>
          <w:sz w:val="32"/>
          <w:szCs w:val="32"/>
        </w:rPr>
        <w:t>社会养老保险坚持广覆盖、保基本、多层次、可持续的方针，遵循公平与效率相结合、权利与义务相对应和保障水平与经济社会发展水平相适应的原则。</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kern w:val="0"/>
          <w:sz w:val="32"/>
          <w:szCs w:val="32"/>
        </w:rPr>
        <w:t xml:space="preserve">第四条  </w:t>
      </w:r>
      <w:r>
        <w:rPr>
          <w:rFonts w:ascii="仿宋_GB2312" w:hAnsi="仿宋_GB2312" w:hint="eastAsia" w:eastAsia="仿宋_GB2312"/>
          <w:color w:val="000000"/>
          <w:sz w:val="32"/>
          <w:szCs w:val="32"/>
        </w:rPr>
        <w:t>职工应当参加基本养老保险，由职工和与其形成劳动关系的特区内企业、国家机关、事业单位、社会团体、民办非企业单位、个体经济组织以及其他社会组织（以下称用人单位）按照规定的标准共同缴纳基本养老保险费。</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无雇工的个体工商户、未在用人单位参加基本养老保险的非全日制从业人员以及其他灵活就业人员，具有本市户籍的（以下称个人缴费人员）</w:t>
      </w:r>
      <w:r>
        <w:rPr>
          <w:rFonts w:hint="eastAsia" w:eastAsia="仿宋_GB2312"/>
          <w:color w:val="000000"/>
          <w:sz w:val="32"/>
          <w:szCs w:val="32"/>
          <w:lang w:val="en-GB"/>
        </w:rPr>
        <w:t>，</w:t>
      </w:r>
      <w:r>
        <w:rPr>
          <w:rFonts w:ascii="仿宋_GB2312" w:hAnsi="仿宋_GB2312" w:hint="eastAsia" w:eastAsia="仿宋_GB2312"/>
          <w:color w:val="000000"/>
          <w:sz w:val="32"/>
          <w:szCs w:val="32"/>
        </w:rPr>
        <w:t>可以依照本条例规定参加基本养老保险，由个人缴纳基本养老保险费。</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参加基本养老保险的人员（以下称参保人），具有本市户籍的，同时参加地方补充养老保险。</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达到法定退休年龄的人员不缴纳养老保险费。但是本条例以及法律、行政法规另有规定的除外。</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cs="宋体" w:hint="eastAsia" w:eastAsia="黑体"/>
          <w:color w:val="000000"/>
          <w:kern w:val="0"/>
          <w:sz w:val="32"/>
          <w:szCs w:val="32"/>
        </w:rPr>
        <w:t>第五</w:t>
      </w:r>
      <w:r>
        <w:rPr>
          <w:rFonts w:ascii="黑体" w:hAnsi="黑体" w:cs="宋体" w:hint="eastAsia" w:eastAsia="黑体"/>
          <w:color w:val="000000"/>
          <w:sz w:val="32"/>
          <w:szCs w:val="32"/>
        </w:rPr>
        <w:t xml:space="preserve">条 </w:t>
      </w:r>
      <w:r>
        <w:rPr>
          <w:rFonts w:ascii="仿宋_GB2312" w:hAnsi="仿宋_GB2312" w:hint="eastAsia" w:eastAsia="仿宋_GB2312"/>
          <w:color w:val="000000"/>
          <w:kern w:val="0"/>
          <w:sz w:val="32"/>
          <w:szCs w:val="32"/>
        </w:rPr>
        <w:t>基本养老保险实行社会统筹与个人账户相结合。</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cs="宋体" w:hint="eastAsia" w:eastAsia="黑体"/>
          <w:color w:val="000000"/>
          <w:kern w:val="0"/>
          <w:sz w:val="32"/>
          <w:szCs w:val="32"/>
        </w:rPr>
        <w:t>第六</w:t>
      </w:r>
      <w:r>
        <w:rPr>
          <w:rFonts w:ascii="黑体" w:hAnsi="黑体" w:cs="宋体" w:hint="eastAsia" w:eastAsia="黑体"/>
          <w:color w:val="000000"/>
          <w:sz w:val="32"/>
          <w:szCs w:val="32"/>
        </w:rPr>
        <w:t xml:space="preserve">条  </w:t>
      </w:r>
      <w:r>
        <w:rPr>
          <w:rFonts w:ascii="仿宋_GB2312" w:hAnsi="仿宋_GB2312" w:hint="eastAsia" w:eastAsia="仿宋_GB2312"/>
          <w:color w:val="000000"/>
          <w:kern w:val="0"/>
          <w:sz w:val="32"/>
          <w:szCs w:val="32"/>
        </w:rPr>
        <w:t>市人力资源和社会保障部门（以下简称市人力资源保障部门）负责特区社会养老保险管理工作。</w:t>
      </w:r>
      <w:r>
        <w:rPr>
          <w:rFonts w:eastAsia="仿宋_GB2312" w:hint="eastAsia" w:ascii="仿宋_GB2312" w:hAnsi="仿宋_GB2312"/>
          <w:color w:val="000000"/>
          <w:kern w:val="0"/>
          <w:sz w:val="32"/>
          <w:szCs w:val="32"/>
        </w:rPr>
        <w:br/>
        <w:t xml:space="preserve">    </w:t>
      </w:r>
      <w:r>
        <w:rPr>
          <w:rFonts w:ascii="仿宋_GB2312" w:hAnsi="仿宋_GB2312" w:hint="eastAsia" w:eastAsia="仿宋_GB2312"/>
          <w:color w:val="000000"/>
          <w:kern w:val="0"/>
          <w:sz w:val="32"/>
          <w:szCs w:val="32"/>
        </w:rPr>
        <w:t>市有关部门在各自职责范围内，负责有关的社会养老保险工作。</w:t>
      </w:r>
      <w:r>
        <w:rPr>
          <w:rFonts w:eastAsia="仿宋_GB2312" w:hint="eastAsia" w:ascii="仿宋_GB2312" w:hAnsi="仿宋_GB2312"/>
          <w:color w:val="000000"/>
          <w:kern w:val="0"/>
          <w:sz w:val="32"/>
          <w:szCs w:val="32"/>
        </w:rPr>
        <w:br/>
        <w:t xml:space="preserve">    </w:t>
      </w:r>
      <w:r>
        <w:rPr>
          <w:rFonts w:ascii="仿宋_GB2312" w:hAnsi="仿宋_GB2312" w:hint="eastAsia" w:eastAsia="仿宋_GB2312"/>
          <w:color w:val="000000"/>
          <w:kern w:val="0"/>
          <w:sz w:val="32"/>
          <w:szCs w:val="32"/>
        </w:rPr>
        <w:t>市社会保险经办机构（以下简称市社保机构）具体承办基本养老保险、地方补充养老保险等社会保险事务。</w:t>
      </w:r>
      <w:r>
        <w:rPr>
          <w:rFonts w:eastAsia="仿宋_GB2312" w:hint="eastAsia" w:ascii="仿宋_GB2312" w:hAnsi="仿宋_GB2312"/>
          <w:color w:val="000000"/>
          <w:kern w:val="0"/>
          <w:sz w:val="32"/>
          <w:szCs w:val="32"/>
        </w:rPr>
        <w:br/>
        <w:t xml:space="preserve">    </w:t>
      </w:r>
      <w:r>
        <w:rPr>
          <w:rFonts w:ascii="仿宋_GB2312" w:hAnsi="仿宋_GB2312" w:hint="eastAsia" w:eastAsia="仿宋_GB2312"/>
          <w:color w:val="000000"/>
          <w:kern w:val="0"/>
          <w:sz w:val="32"/>
          <w:szCs w:val="32"/>
        </w:rPr>
        <w:t>街道办事处承办辖区内退休人员的社会化管理服务工作。</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第七条</w:t>
      </w:r>
      <w:r>
        <w:rPr>
          <w:rFonts w:ascii="黑体" w:hAnsi="黑体" w:cs="宋体" w:hint="eastAsia" w:eastAsia="黑体"/>
          <w:color w:val="000000"/>
          <w:sz w:val="32"/>
          <w:szCs w:val="32"/>
        </w:rPr>
        <w:t xml:space="preserve">  </w:t>
      </w:r>
      <w:r>
        <w:rPr>
          <w:rFonts w:ascii="仿宋_GB2312" w:hAnsi="仿宋_GB2312" w:hint="eastAsia" w:eastAsia="仿宋_GB2312"/>
          <w:color w:val="000000"/>
          <w:kern w:val="0"/>
          <w:sz w:val="32"/>
          <w:szCs w:val="32"/>
        </w:rPr>
        <w:t>跨省、自治区、直辖市流动就业的参保人，其基本养老保险关系转移接续依照国家有关规定执行。</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广东省内流动就业的参保人，其基本养老保险关系转移接续依照广东省有关规定执行。</w:t>
      </w:r>
    </w:p>
    <w:p>
      <w:pPr>
        <w:pStyle w:val="Normal"/>
        <w:snapToGrid w:val="false"/>
        <w:spacing w:lineRule="exact" w:line="560"/>
        <w:jc w:val="center"/>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r>
    </w:p>
    <w:p>
      <w:pPr>
        <w:pStyle w:val="Normal"/>
        <w:snapToGrid w:val="false"/>
        <w:spacing w:lineRule="exact" w:line="560"/>
        <w:jc w:val="center"/>
        <w:rPr>
          <w:rFonts w:ascii="黑体" w:hAnsi="黑体" w:eastAsia="黑体" w:cs="宋体" w:hint="eastAsia"/>
          <w:color w:val="000000"/>
          <w:kern w:val="0"/>
          <w:sz w:val="32"/>
          <w:szCs w:val="32"/>
        </w:rPr>
      </w:pPr>
      <w:r>
        <w:rPr>
          <w:rFonts w:ascii="黑体" w:hAnsi="黑体" w:cs="宋体" w:hint="eastAsia" w:eastAsia="黑体"/>
          <w:color w:val="000000"/>
          <w:kern w:val="0"/>
          <w:sz w:val="32"/>
          <w:szCs w:val="32"/>
        </w:rPr>
        <w:t>第二章  养老保险费的征集</w:t>
      </w:r>
    </w:p>
    <w:p>
      <w:pPr>
        <w:pStyle w:val="Normal"/>
        <w:snapToGrid w:val="false"/>
        <w:spacing w:lineRule="exact" w:line="560"/>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第八条</w:t>
      </w:r>
      <w:r>
        <w:rPr>
          <w:rFonts w:ascii="黑体" w:hAnsi="黑体" w:cs="宋体" w:hint="eastAsia" w:eastAsia="黑体"/>
          <w:color w:val="000000"/>
          <w:sz w:val="32"/>
          <w:szCs w:val="32"/>
        </w:rPr>
        <w:t xml:space="preserve">  </w:t>
      </w:r>
      <w:r>
        <w:rPr>
          <w:rFonts w:ascii="仿宋_GB2312" w:hAnsi="仿宋_GB2312" w:hint="eastAsia" w:eastAsia="仿宋_GB2312"/>
          <w:color w:val="000000"/>
          <w:kern w:val="0"/>
          <w:sz w:val="32"/>
          <w:szCs w:val="32"/>
        </w:rPr>
        <w:t>基本养老保险基金的来源为：</w:t>
      </w:r>
    </w:p>
    <w:p>
      <w:pPr>
        <w:pStyle w:val="Normal"/>
        <w:numPr>
          <w:ilvl w:val="0"/>
          <w:numId w:val="6"/>
        </w:numPr>
        <w:snapToGrid w:val="false"/>
        <w:spacing w:lineRule="exact" w:line="56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基本养老保险费及其利息；</w:t>
      </w:r>
    </w:p>
    <w:p>
      <w:pPr>
        <w:pStyle w:val="Normal"/>
        <w:numPr>
          <w:ilvl w:val="0"/>
          <w:numId w:val="6"/>
        </w:numPr>
        <w:snapToGrid w:val="false"/>
        <w:spacing w:lineRule="exact" w:line="56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基本养老保险费滞纳金；</w:t>
      </w:r>
    </w:p>
    <w:p>
      <w:pPr>
        <w:pStyle w:val="Normal"/>
        <w:numPr>
          <w:ilvl w:val="0"/>
          <w:numId w:val="6"/>
        </w:numPr>
        <w:snapToGrid w:val="false"/>
        <w:spacing w:lineRule="exact" w:line="56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基本养老保险基金合法运营收益；</w:t>
      </w:r>
    </w:p>
    <w:p>
      <w:pPr>
        <w:pStyle w:val="Normal"/>
        <w:numPr>
          <w:ilvl w:val="0"/>
          <w:numId w:val="6"/>
        </w:numPr>
        <w:snapToGrid w:val="false"/>
        <w:spacing w:lineRule="exact" w:line="56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其他收入。</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 xml:space="preserve">第九条  </w:t>
      </w:r>
      <w:r>
        <w:rPr>
          <w:rFonts w:ascii="仿宋_GB2312" w:hAnsi="仿宋_GB2312" w:hint="eastAsia" w:eastAsia="仿宋_GB2312"/>
          <w:color w:val="000000"/>
          <w:kern w:val="0"/>
          <w:sz w:val="32"/>
          <w:szCs w:val="32"/>
        </w:rPr>
        <w:t>地方补充养老保险基金的来源为：</w:t>
      </w:r>
    </w:p>
    <w:p>
      <w:pPr>
        <w:pStyle w:val="Normal"/>
        <w:snapToGrid w:val="false"/>
        <w:spacing w:lineRule="exact" w:line="560"/>
        <w:ind w:firstLine="64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（一）地方补充养老保险费及其利息；</w:t>
      </w:r>
    </w:p>
    <w:p>
      <w:pPr>
        <w:pStyle w:val="Normal"/>
        <w:snapToGrid w:val="false"/>
        <w:spacing w:lineRule="exact" w:line="560"/>
        <w:ind w:firstLine="64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（二）地方补充养老保险费滞纳金；</w:t>
      </w:r>
    </w:p>
    <w:p>
      <w:pPr>
        <w:pStyle w:val="Normal"/>
        <w:snapToGrid w:val="false"/>
        <w:spacing w:lineRule="exact" w:line="560"/>
        <w:ind w:firstLine="64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（三）地方补充养老保险基金合法运营收益；</w:t>
      </w:r>
    </w:p>
    <w:p>
      <w:pPr>
        <w:pStyle w:val="Normal"/>
        <w:snapToGrid w:val="false"/>
        <w:spacing w:lineRule="exact" w:line="560"/>
        <w:ind w:firstLine="64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（四）其他收入。</w:t>
      </w:r>
    </w:p>
    <w:p>
      <w:pPr>
        <w:pStyle w:val="Normal"/>
        <w:snapToGrid w:val="false"/>
        <w:spacing w:lineRule="exact" w:line="560"/>
        <w:ind w:firstLineChars="200" w:startChars="0" w:start="0" w:endChars="0" w:end="0"/>
        <w:rPr>
          <w:rFonts w:ascii="新宋体" w:hAnsi="新宋体" w:eastAsia="仿宋_GB2312" w:cs="新宋体" w:hint="eastAsia"/>
          <w:color w:val="000000"/>
          <w:kern w:val="0"/>
          <w:sz w:val="32"/>
          <w:szCs w:val="32"/>
        </w:rPr>
      </w:pPr>
      <w:r>
        <w:rPr>
          <w:rFonts w:ascii="黑体" w:hAnsi="黑体" w:hint="eastAsia" w:eastAsia="黑体"/>
          <w:color w:val="000000"/>
          <w:kern w:val="0"/>
          <w:sz w:val="32"/>
          <w:szCs w:val="32"/>
        </w:rPr>
        <w:t xml:space="preserve">第十条  </w:t>
      </w:r>
      <w:r>
        <w:rPr>
          <w:rFonts w:ascii="新宋体" w:hAnsi="新宋体" w:cs="新宋体" w:hint="eastAsia" w:eastAsia="仿宋_GB2312"/>
          <w:color w:val="000000"/>
          <w:kern w:val="0"/>
          <w:sz w:val="32"/>
          <w:szCs w:val="32"/>
        </w:rPr>
        <w:t>职工每月缴纳基本养老保险费的缴费基数为其上月工资总额；新参加工作、重新就业和新成立用人单位的职工首月缴费基数为其首月工资总额。工资总额超过本市上年度在岗职工月平均工</w:t>
      </w:r>
      <w:r>
        <w:rPr>
          <w:rFonts w:ascii="仿宋_GB2312" w:hAnsi="仿宋_GB2312" w:cs="新宋体" w:hint="eastAsia" w:eastAsia="仿宋_GB2312"/>
          <w:color w:val="000000"/>
          <w:kern w:val="0"/>
          <w:sz w:val="32"/>
          <w:szCs w:val="32"/>
        </w:rPr>
        <w:t>资百分之三百的</w:t>
      </w:r>
      <w:r>
        <w:rPr>
          <w:rFonts w:ascii="新宋体" w:hAnsi="新宋体" w:cs="新宋体" w:hint="eastAsia" w:eastAsia="仿宋_GB2312"/>
          <w:color w:val="000000"/>
          <w:kern w:val="0"/>
          <w:sz w:val="32"/>
          <w:szCs w:val="32"/>
        </w:rPr>
        <w:t>，超过部分不计入缴费基数；缴费基数不得低于市人民政府公布的最低工资标准。</w:t>
      </w:r>
    </w:p>
    <w:p>
      <w:pPr>
        <w:pStyle w:val="Normal"/>
        <w:tabs>
          <w:tab w:val="clear" w:pos="420"/>
          <w:tab w:val="left" w:pos="5040" w:leader="none"/>
          <w:tab w:val="left" w:pos="6840" w:leader="none"/>
        </w:tabs>
        <w:snapToGrid w:val="false"/>
        <w:spacing w:lineRule="exact" w:line="560"/>
        <w:ind w:firstLineChars="200" w:startChars="0" w:start="0" w:endChars="0" w:end="0"/>
        <w:rPr>
          <w:rFonts w:ascii="新宋体" w:hAnsi="新宋体" w:eastAsia="仿宋_GB2312" w:cs="新宋体" w:hint="eastAsia"/>
          <w:color w:val="000000"/>
          <w:kern w:val="0"/>
          <w:sz w:val="32"/>
          <w:szCs w:val="32"/>
        </w:rPr>
      </w:pPr>
      <w:r>
        <w:rPr>
          <w:rFonts w:ascii="新宋体" w:hAnsi="新宋体" w:cs="新宋体" w:hint="eastAsia" w:eastAsia="仿宋_GB2312"/>
          <w:color w:val="000000"/>
          <w:kern w:val="0"/>
          <w:sz w:val="32"/>
          <w:szCs w:val="32"/>
        </w:rPr>
        <w:t>用人单位每月缴纳基本养老保险费的缴费基数为本单位职工缴费基数的总和。</w:t>
      </w:r>
    </w:p>
    <w:p>
      <w:pPr>
        <w:pStyle w:val="Normal"/>
        <w:snapToGrid w:val="false"/>
        <w:spacing w:lineRule="exact" w:line="560"/>
        <w:ind w:firstLineChars="200" w:startChars="0" w:start="0" w:endChars="0" w:end="0"/>
        <w:rPr>
          <w:rFonts w:ascii="新宋体" w:hAnsi="新宋体" w:eastAsia="仿宋_GB2312" w:cs="新宋体" w:hint="eastAsia"/>
          <w:color w:val="000000"/>
          <w:kern w:val="0"/>
          <w:sz w:val="32"/>
          <w:szCs w:val="32"/>
        </w:rPr>
      </w:pPr>
      <w:r>
        <w:rPr>
          <w:rFonts w:ascii="新宋体" w:hAnsi="新宋体" w:cs="新宋体" w:hint="eastAsia" w:eastAsia="仿宋_GB2312"/>
          <w:color w:val="000000"/>
          <w:kern w:val="0"/>
          <w:sz w:val="32"/>
          <w:szCs w:val="32"/>
        </w:rPr>
        <w:t>个人缴费人员在市人民政府公布的最低工资标准至本市上年度在岗职工月平均工</w:t>
      </w:r>
      <w:r>
        <w:rPr>
          <w:rFonts w:ascii="仿宋_GB2312" w:hAnsi="仿宋_GB2312" w:cs="新宋体" w:hint="eastAsia" w:eastAsia="仿宋_GB2312"/>
          <w:color w:val="000000"/>
          <w:kern w:val="0"/>
          <w:sz w:val="32"/>
          <w:szCs w:val="32"/>
        </w:rPr>
        <w:t>资百分之三百</w:t>
      </w:r>
      <w:r>
        <w:rPr>
          <w:rFonts w:ascii="新宋体" w:hAnsi="新宋体" w:cs="新宋体" w:hint="eastAsia" w:eastAsia="仿宋_GB2312"/>
          <w:color w:val="000000"/>
          <w:kern w:val="0"/>
          <w:sz w:val="32"/>
          <w:szCs w:val="32"/>
        </w:rPr>
        <w:t>的幅度内自行确定缴费基数。</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cs="新宋体" w:hint="eastAsia" w:eastAsia="黑体"/>
          <w:color w:val="000000"/>
          <w:kern w:val="0"/>
          <w:sz w:val="32"/>
          <w:szCs w:val="32"/>
        </w:rPr>
        <w:t>第十一条</w:t>
      </w:r>
      <w:r>
        <w:rPr>
          <w:rFonts w:ascii="黑体" w:hAnsi="黑体" w:cs="宋体" w:hint="eastAsia" w:eastAsia="黑体"/>
          <w:color w:val="000000"/>
          <w:sz w:val="32"/>
          <w:szCs w:val="32"/>
        </w:rPr>
        <w:t xml:space="preserve">  </w:t>
      </w:r>
      <w:r>
        <w:rPr>
          <w:rFonts w:ascii="仿宋_GB2312" w:hAnsi="仿宋_GB2312" w:hint="eastAsia" w:eastAsia="仿宋_GB2312"/>
          <w:color w:val="000000"/>
          <w:kern w:val="0"/>
          <w:sz w:val="32"/>
          <w:szCs w:val="32"/>
        </w:rPr>
        <w:t>职工每月按照本人缴费基数的百分之八缴纳</w:t>
      </w:r>
      <w:r>
        <w:rPr>
          <w:rFonts w:ascii="新宋体" w:hAnsi="新宋体" w:cs="新宋体" w:hint="eastAsia" w:eastAsia="仿宋_GB2312"/>
          <w:color w:val="000000"/>
          <w:kern w:val="0"/>
          <w:sz w:val="32"/>
          <w:szCs w:val="32"/>
        </w:rPr>
        <w:t>基本养老保险费</w:t>
      </w:r>
      <w:r>
        <w:rPr>
          <w:rFonts w:ascii="仿宋_GB2312" w:hAnsi="仿宋_GB2312" w:hint="eastAsia" w:eastAsia="仿宋_GB2312"/>
          <w:color w:val="000000"/>
          <w:kern w:val="0"/>
          <w:sz w:val="32"/>
          <w:szCs w:val="32"/>
        </w:rPr>
        <w:t>，记入个人账户；用人单位每月按照单位缴费基数的百分之十三缴纳</w:t>
      </w:r>
      <w:r>
        <w:rPr>
          <w:rFonts w:ascii="新宋体" w:hAnsi="新宋体" w:cs="新宋体" w:hint="eastAsia" w:eastAsia="仿宋_GB2312"/>
          <w:color w:val="000000"/>
          <w:kern w:val="0"/>
          <w:sz w:val="32"/>
          <w:szCs w:val="32"/>
        </w:rPr>
        <w:t>基本养老保险费</w:t>
      </w:r>
      <w:r>
        <w:rPr>
          <w:rFonts w:ascii="仿宋_GB2312" w:hAnsi="仿宋_GB2312" w:hint="eastAsia" w:eastAsia="仿宋_GB2312"/>
          <w:color w:val="000000"/>
          <w:kern w:val="0"/>
          <w:sz w:val="32"/>
          <w:szCs w:val="32"/>
        </w:rPr>
        <w:t>，记入基本养老保险统筹基金。</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用人单位每月按照职工缴费基数的百分之一缴纳地方补充养老保险费，记入地方补充养老保险基金。</w:t>
      </w:r>
    </w:p>
    <w:p>
      <w:pPr>
        <w:pStyle w:val="Normal"/>
        <w:snapToGrid w:val="false"/>
        <w:spacing w:lineRule="exact" w:line="560"/>
        <w:ind w:firstLineChars="200" w:startChars="0" w:start="0" w:endChars="0" w:end="0"/>
        <w:rPr>
          <w:rFonts w:ascii="黑体" w:hAnsi="黑体" w:eastAsia="黑体" w:hint="eastAsia"/>
          <w:color w:val="000000"/>
          <w:kern w:val="0"/>
          <w:sz w:val="32"/>
          <w:szCs w:val="32"/>
        </w:rPr>
      </w:pPr>
      <w:r>
        <w:rPr>
          <w:rFonts w:ascii="仿宋_GB2312" w:hAnsi="仿宋_GB2312" w:hint="eastAsia" w:eastAsia="仿宋_GB2312"/>
          <w:color w:val="000000"/>
          <w:kern w:val="0"/>
          <w:sz w:val="32"/>
          <w:szCs w:val="32"/>
        </w:rPr>
        <w:t>个人缴费人员按照自行确定的缴费基数的百分之二十一缴纳基本养老保险费，其中百分之八记入个人账户，百分之十三记入基本养老保险统筹基金；按照缴费基数的百分之一缴纳地方补充养老保险费，记入地方补充养老保险基金。</w:t>
      </w:r>
    </w:p>
    <w:p>
      <w:pPr>
        <w:pStyle w:val="Normal"/>
        <w:tabs>
          <w:tab w:val="clear" w:pos="420"/>
          <w:tab w:val="left" w:pos="5040" w:leader="none"/>
          <w:tab w:val="left" w:pos="6840" w:leader="none"/>
        </w:tabs>
        <w:snapToGrid w:val="false"/>
        <w:spacing w:lineRule="exact" w:line="560"/>
        <w:ind w:firstLineChars="200" w:startChars="0" w:start="0" w:endChars="0" w:end="0"/>
        <w:rPr>
          <w:rFonts w:ascii="新宋体" w:hAnsi="新宋体" w:eastAsia="仿宋_GB2312" w:cs="新宋体" w:hint="eastAsia"/>
          <w:color w:val="000000"/>
          <w:kern w:val="0"/>
          <w:sz w:val="32"/>
          <w:szCs w:val="32"/>
        </w:rPr>
      </w:pPr>
      <w:r>
        <w:rPr>
          <w:rFonts w:ascii="黑体" w:hAnsi="黑体" w:cs="宋体" w:hint="eastAsia" w:eastAsia="黑体"/>
          <w:color w:val="000000"/>
          <w:sz w:val="32"/>
          <w:szCs w:val="32"/>
        </w:rPr>
        <w:t xml:space="preserve">第十二条  </w:t>
      </w:r>
      <w:r>
        <w:rPr>
          <w:rFonts w:ascii="新宋体" w:hAnsi="新宋体" w:cs="新宋体" w:hint="eastAsia" w:eastAsia="仿宋_GB2312"/>
          <w:color w:val="000000"/>
          <w:kern w:val="0"/>
          <w:sz w:val="32"/>
          <w:szCs w:val="32"/>
        </w:rPr>
        <w:t>用人单位应当按时</w:t>
      </w:r>
      <w:r>
        <w:rPr>
          <w:rFonts w:ascii="黑体" w:hAnsi="黑体" w:cs="新宋体" w:hint="eastAsia" w:eastAsia="黑体"/>
          <w:color w:val="000000"/>
          <w:kern w:val="0"/>
          <w:sz w:val="32"/>
          <w:szCs w:val="32"/>
        </w:rPr>
        <w:t>、</w:t>
      </w:r>
      <w:r>
        <w:rPr>
          <w:rFonts w:ascii="新宋体" w:hAnsi="新宋体" w:cs="新宋体" w:hint="eastAsia" w:eastAsia="仿宋_GB2312"/>
          <w:color w:val="000000"/>
          <w:kern w:val="0"/>
          <w:sz w:val="32"/>
          <w:szCs w:val="32"/>
        </w:rPr>
        <w:t>足额缴纳养老保险费。职工应当缴纳的基本养老保险费由用人单位代扣代缴。</w:t>
      </w:r>
    </w:p>
    <w:p>
      <w:pPr>
        <w:pStyle w:val="Normal"/>
        <w:tabs>
          <w:tab w:val="clear" w:pos="420"/>
          <w:tab w:val="left" w:pos="5040" w:leader="none"/>
          <w:tab w:val="left" w:pos="6840" w:leader="none"/>
        </w:tabs>
        <w:snapToGrid w:val="false"/>
        <w:spacing w:lineRule="exact" w:line="560"/>
        <w:ind w:firstLineChars="200" w:startChars="0" w:start="0" w:endChars="0" w:end="0"/>
        <w:rPr>
          <w:rFonts w:ascii="仿宋_GB2312" w:hAnsi="仿宋_GB2312" w:eastAsia="仿宋_GB2312" w:cs="新宋体" w:hint="eastAsia"/>
          <w:color w:val="000000"/>
          <w:kern w:val="0"/>
          <w:sz w:val="32"/>
          <w:szCs w:val="32"/>
        </w:rPr>
      </w:pPr>
      <w:r>
        <w:rPr>
          <w:rFonts w:ascii="仿宋_GB2312" w:hAnsi="仿宋_GB2312" w:cs="新宋体" w:hint="eastAsia" w:eastAsia="仿宋_GB2312"/>
          <w:color w:val="000000"/>
          <w:kern w:val="0"/>
          <w:sz w:val="32"/>
          <w:szCs w:val="32"/>
        </w:rPr>
        <w:t>个人缴费人员直接向市社保机构缴纳基本养老保险费和地方补充养老保险费。</w:t>
      </w:r>
    </w:p>
    <w:p>
      <w:pPr>
        <w:pStyle w:val="Normal"/>
        <w:spacing w:lineRule="exact" w:line="560"/>
        <w:ind w:firstLineChars="200" w:startChars="0" w:start="0" w:endChars="0" w:end="0"/>
        <w:rPr>
          <w:rFonts w:ascii="仿宋_GB2312" w:hAnsi="仿宋_GB2312" w:eastAsia="仿宋_GB2312" w:cs="新宋体" w:hint="eastAsia"/>
          <w:color w:val="000000"/>
          <w:kern w:val="0"/>
          <w:sz w:val="32"/>
          <w:szCs w:val="32"/>
        </w:rPr>
      </w:pPr>
      <w:r>
        <w:rPr>
          <w:rFonts w:ascii="仿宋_GB2312" w:hAnsi="仿宋_GB2312" w:cs="新宋体" w:hint="eastAsia" w:eastAsia="仿宋_GB2312"/>
          <w:color w:val="000000"/>
          <w:kern w:val="0"/>
          <w:sz w:val="32"/>
          <w:szCs w:val="32"/>
        </w:rPr>
        <w:t>养老保险费的缴纳由用人单位和个人缴费人员委托银行托收。</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第十三条</w:t>
      </w:r>
      <w:r>
        <w:rPr>
          <w:rFonts w:ascii="黑体" w:hAnsi="黑体" w:cs="宋体" w:hint="eastAsia" w:eastAsia="黑体"/>
          <w:color w:val="000000"/>
          <w:sz w:val="32"/>
          <w:szCs w:val="32"/>
        </w:rPr>
        <w:t xml:space="preserve">  </w:t>
      </w:r>
      <w:r>
        <w:rPr>
          <w:rFonts w:ascii="仿宋_GB2312" w:hAnsi="仿宋_GB2312" w:hint="eastAsia" w:eastAsia="仿宋_GB2312"/>
          <w:color w:val="000000"/>
          <w:kern w:val="0"/>
          <w:sz w:val="32"/>
          <w:szCs w:val="32"/>
        </w:rPr>
        <w:t>用人单位应当每月如实向市社保机构申报上月每个职工的工资总额，并按月将缴纳养老保险费的明细情况向职工通报。</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个人缴费人员首次参保时应当向市社保机构申报个人缴费基数；需要变更的，应当及时向市社保机构申报。缴费基数为最低工资标准的，随最低工资标准的调整自动变更。</w:t>
      </w:r>
    </w:p>
    <w:p>
      <w:pPr>
        <w:pStyle w:val="Normal"/>
        <w:snapToGrid w:val="false"/>
        <w:spacing w:lineRule="exact" w:line="560"/>
        <w:ind w:firstLineChars="200" w:startChars="0" w:start="0" w:endChars="0" w:end="0"/>
        <w:rPr>
          <w:rFonts w:ascii="仿宋_GB2312" w:hAnsi="仿宋_GB2312" w:eastAsia="仿宋_GB2312" w:hint="eastAsia"/>
          <w:i/>
          <w:color w:val="000000"/>
          <w:kern w:val="0"/>
          <w:sz w:val="32"/>
          <w:szCs w:val="32"/>
          <w:u w:val="single"/>
        </w:rPr>
      </w:pPr>
      <w:r>
        <w:rPr>
          <w:rFonts w:ascii="黑体" w:hAnsi="黑体" w:hint="eastAsia" w:eastAsia="黑体"/>
          <w:color w:val="000000"/>
          <w:kern w:val="0"/>
          <w:sz w:val="32"/>
          <w:szCs w:val="32"/>
        </w:rPr>
        <w:t>第十四条</w:t>
      </w:r>
      <w:r>
        <w:rPr>
          <w:rFonts w:ascii="黑体" w:hAnsi="黑体" w:cs="宋体" w:hint="eastAsia" w:eastAsia="黑体"/>
          <w:color w:val="000000"/>
          <w:sz w:val="32"/>
          <w:szCs w:val="32"/>
        </w:rPr>
        <w:t xml:space="preserve">  </w:t>
      </w:r>
      <w:r>
        <w:rPr>
          <w:rFonts w:ascii="仿宋_GB2312" w:hAnsi="仿宋_GB2312" w:cs="宋体" w:hint="eastAsia" w:eastAsia="仿宋_GB2312"/>
          <w:color w:val="000000"/>
          <w:sz w:val="32"/>
          <w:szCs w:val="32"/>
        </w:rPr>
        <w:t>用人单位和个人缴费人员应当依照社会保险登记有关规定办理登记、年审、变更、注销等手续。</w:t>
      </w:r>
    </w:p>
    <w:p>
      <w:pPr>
        <w:pStyle w:val="Normal"/>
        <w:snapToGrid w:val="false"/>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市市场监管、民政部门和市机构编制部门应当及时向市社保机构通报用人单位设立、变更、终止情况；市公安机关应当及时向市社保机构通报参保人员的户口登记、迁移、注销等情况。</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第十五条</w:t>
      </w:r>
      <w:r>
        <w:rPr>
          <w:rFonts w:ascii="黑体" w:hAnsi="黑体" w:cs="宋体" w:hint="eastAsia" w:eastAsia="黑体"/>
          <w:color w:val="000000"/>
          <w:sz w:val="32"/>
          <w:szCs w:val="32"/>
        </w:rPr>
        <w:t xml:space="preserve">  </w:t>
      </w:r>
      <w:r>
        <w:rPr>
          <w:rFonts w:ascii="仿宋_GB2312" w:hAnsi="仿宋_GB2312" w:hint="eastAsia" w:eastAsia="仿宋_GB2312"/>
          <w:color w:val="000000"/>
          <w:kern w:val="0"/>
          <w:sz w:val="32"/>
          <w:szCs w:val="32"/>
        </w:rPr>
        <w:t>用人单位缴纳的养老保险费，依法在成本中列支。个人缴纳的养老保险费依法在税前提取。</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第十六条</w:t>
      </w:r>
      <w:r>
        <w:rPr>
          <w:rFonts w:ascii="黑体" w:hAnsi="黑体" w:cs="宋体" w:hint="eastAsia" w:eastAsia="黑体"/>
          <w:color w:val="000000"/>
          <w:sz w:val="32"/>
          <w:szCs w:val="32"/>
        </w:rPr>
        <w:t xml:space="preserve">  </w:t>
      </w:r>
      <w:r>
        <w:rPr>
          <w:rFonts w:ascii="仿宋_GB2312" w:hAnsi="仿宋_GB2312" w:hint="eastAsia" w:eastAsia="仿宋_GB2312"/>
          <w:color w:val="000000"/>
          <w:kern w:val="0"/>
          <w:sz w:val="32"/>
          <w:szCs w:val="32"/>
        </w:rPr>
        <w:t>参保人个人账户积累金额，依照国家和广东省有关规定计算利息，记入个人账户。</w:t>
      </w:r>
    </w:p>
    <w:p>
      <w:pPr>
        <w:pStyle w:val="Normal"/>
        <w:snapToGrid w:val="false"/>
        <w:spacing w:lineRule="exact" w:line="560"/>
        <w:ind w:firstLine="63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第十七条</w:t>
      </w:r>
      <w:r>
        <w:rPr>
          <w:rFonts w:ascii="黑体" w:hAnsi="黑体" w:cs="宋体" w:hint="eastAsia" w:eastAsia="黑体"/>
          <w:color w:val="000000"/>
          <w:sz w:val="32"/>
          <w:szCs w:val="32"/>
        </w:rPr>
        <w:t xml:space="preserve">  </w:t>
      </w:r>
      <w:r>
        <w:rPr>
          <w:rFonts w:ascii="仿宋_GB2312" w:hAnsi="仿宋_GB2312" w:hint="eastAsia" w:eastAsia="仿宋_GB2312"/>
          <w:color w:val="000000"/>
          <w:kern w:val="0"/>
          <w:sz w:val="32"/>
          <w:szCs w:val="32"/>
        </w:rPr>
        <w:t>市社保机构核查用人单位缴纳养老保险费的情况时，用人单位应当如实提供职工名册、工资表、劳动合同、企业所得税和个人所得税的纳税登记表以及其他相关资料。</w:t>
      </w:r>
    </w:p>
    <w:p>
      <w:pPr>
        <w:pStyle w:val="Normal"/>
        <w:snapToGrid w:val="false"/>
        <w:spacing w:lineRule="exact" w:line="560"/>
        <w:ind w:firstLine="630" w:end="0"/>
        <w:rPr>
          <w:rFonts w:ascii="仿宋_GB2312" w:hAnsi="仿宋_GB2312" w:eastAsia="仿宋_GB2312" w:hint="eastAsia"/>
          <w:color w:val="000000"/>
          <w:kern w:val="0"/>
          <w:sz w:val="32"/>
          <w:szCs w:val="32"/>
        </w:rPr>
      </w:pPr>
      <w:r>
        <w:rPr>
          <w:rFonts w:eastAsia="仿宋_GB2312" w:hint="eastAsia" w:ascii="仿宋_GB2312" w:hAnsi="仿宋_GB2312"/>
          <w:color w:val="000000"/>
          <w:kern w:val="0"/>
          <w:sz w:val="32"/>
          <w:szCs w:val="32"/>
        </w:rPr>
      </w:r>
    </w:p>
    <w:p>
      <w:pPr>
        <w:pStyle w:val="Normal"/>
        <w:numPr>
          <w:ilvl w:val="0"/>
          <w:numId w:val="2"/>
        </w:numPr>
        <w:snapToGrid w:val="false"/>
        <w:spacing w:lineRule="exact" w:line="560"/>
        <w:rPr>
          <w:rFonts w:ascii="黑体" w:hAnsi="黑体" w:eastAsia="黑体" w:hint="eastAsia"/>
          <w:color w:val="000000"/>
          <w:kern w:val="0"/>
          <w:sz w:val="32"/>
          <w:szCs w:val="32"/>
        </w:rPr>
      </w:pPr>
      <w:r>
        <w:rPr>
          <w:rFonts w:eastAsia="黑体" w:hint="eastAsia" w:ascii="黑体" w:hAnsi="黑体"/>
          <w:color w:val="000000"/>
          <w:kern w:val="0"/>
          <w:sz w:val="32"/>
          <w:szCs w:val="32"/>
        </w:rPr>
        <w:t xml:space="preserve"> </w:t>
      </w:r>
      <w:r>
        <w:rPr>
          <w:rFonts w:ascii="黑体" w:hAnsi="黑体" w:hint="eastAsia" w:eastAsia="黑体"/>
          <w:color w:val="000000"/>
          <w:kern w:val="0"/>
          <w:sz w:val="32"/>
          <w:szCs w:val="32"/>
        </w:rPr>
        <w:t>养老保险待遇</w:t>
      </w:r>
    </w:p>
    <w:p>
      <w:pPr>
        <w:pStyle w:val="Normal"/>
        <w:snapToGrid w:val="false"/>
        <w:spacing w:lineRule="exact" w:line="560"/>
        <w:rPr>
          <w:rFonts w:ascii="黑体" w:hAnsi="黑体" w:eastAsia="黑体" w:hint="eastAsia"/>
          <w:color w:val="000000"/>
          <w:kern w:val="0"/>
          <w:sz w:val="32"/>
          <w:szCs w:val="32"/>
        </w:rPr>
      </w:pPr>
      <w:r>
        <w:rPr>
          <w:rFonts w:eastAsia="黑体" w:hint="eastAsia" w:ascii="黑体" w:hAnsi="黑体"/>
          <w:color w:val="000000"/>
          <w:kern w:val="0"/>
          <w:sz w:val="32"/>
          <w:szCs w:val="32"/>
        </w:rPr>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第十八条</w:t>
      </w:r>
      <w:r>
        <w:rPr>
          <w:rFonts w:ascii="黑体" w:hAnsi="黑体" w:cs="宋体" w:hint="eastAsia" w:eastAsia="黑体"/>
          <w:color w:val="000000"/>
          <w:sz w:val="32"/>
          <w:szCs w:val="32"/>
        </w:rPr>
        <w:t xml:space="preserve">  </w:t>
      </w:r>
      <w:r>
        <w:rPr>
          <w:rFonts w:ascii="仿宋_GB2312" w:hAnsi="仿宋_GB2312" w:hint="eastAsia" w:eastAsia="仿宋_GB2312"/>
          <w:color w:val="000000"/>
          <w:kern w:val="0"/>
          <w:sz w:val="32"/>
          <w:szCs w:val="32"/>
        </w:rPr>
        <w:t>基本养老保险待遇包括基本养老金、病残津贴、丧葬补助金和抚恤金。</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基本养老保险待遇由基本养老保险基金支付，不得重复享受。</w:t>
      </w:r>
    </w:p>
    <w:p>
      <w:pPr>
        <w:pStyle w:val="Normal"/>
        <w:snapToGrid w:val="false"/>
        <w:spacing w:lineRule="exact" w:line="560"/>
        <w:ind w:firstLineChars="200" w:startChars="0" w:start="0" w:endChars="0" w:end="0"/>
        <w:rPr>
          <w:rFonts w:ascii="仿宋_GB2312" w:hAnsi="仿宋_GB2312" w:eastAsia="仿宋_GB2312" w:cs="宋体" w:hint="eastAsia"/>
          <w:color w:val="000000"/>
          <w:sz w:val="32"/>
          <w:szCs w:val="32"/>
        </w:rPr>
      </w:pPr>
      <w:r>
        <w:rPr>
          <w:rFonts w:ascii="黑体" w:hAnsi="黑体" w:hint="eastAsia" w:eastAsia="黑体"/>
          <w:color w:val="000000"/>
          <w:kern w:val="0"/>
          <w:sz w:val="32"/>
          <w:szCs w:val="32"/>
        </w:rPr>
        <w:t>第十九条</w:t>
      </w:r>
      <w:r>
        <w:rPr>
          <w:rFonts w:ascii="黑体" w:hAnsi="黑体" w:cs="宋体" w:hint="eastAsia" w:eastAsia="黑体"/>
          <w:color w:val="000000"/>
          <w:sz w:val="32"/>
          <w:szCs w:val="32"/>
        </w:rPr>
        <w:t xml:space="preserve">  </w:t>
      </w:r>
      <w:r>
        <w:rPr>
          <w:rFonts w:ascii="仿宋_GB2312" w:hAnsi="仿宋_GB2312" w:cs="宋体" w:hint="eastAsia" w:eastAsia="仿宋_GB2312"/>
          <w:color w:val="000000"/>
          <w:sz w:val="32"/>
          <w:szCs w:val="32"/>
        </w:rPr>
        <w:t>同时符合下列条件的人员可以在本市申请按月领取基本养老金：</w:t>
      </w:r>
    </w:p>
    <w:p>
      <w:pPr>
        <w:pStyle w:val="Normal"/>
        <w:snapToGrid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cs="宋体" w:hint="eastAsia" w:eastAsia="仿宋_GB2312"/>
          <w:color w:val="000000"/>
          <w:sz w:val="32"/>
          <w:szCs w:val="32"/>
        </w:rPr>
        <w:t>（一）</w:t>
      </w:r>
      <w:r>
        <w:rPr>
          <w:rFonts w:ascii="仿宋_GB2312" w:hAnsi="仿宋_GB2312" w:hint="eastAsia" w:eastAsia="仿宋_GB2312"/>
          <w:color w:val="000000"/>
          <w:sz w:val="32"/>
          <w:szCs w:val="32"/>
        </w:rPr>
        <w:t>按照国家、广东省有关规定确定养老保险待遇领取地为本市；</w:t>
      </w:r>
    </w:p>
    <w:p>
      <w:pPr>
        <w:pStyle w:val="Normal"/>
        <w:snapToGrid w:val="false"/>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（二）达到法定退休年龄；</w:t>
      </w:r>
    </w:p>
    <w:p>
      <w:pPr>
        <w:pStyle w:val="Normal"/>
        <w:snapToGrid w:val="false"/>
        <w:spacing w:lineRule="exact" w:line="560"/>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（三）</w:t>
      </w:r>
      <w:r>
        <w:rPr>
          <w:rFonts w:ascii="仿宋_GB2312" w:hAnsi="仿宋_GB2312" w:hint="eastAsia" w:eastAsia="仿宋_GB2312"/>
          <w:color w:val="000000"/>
          <w:kern w:val="0"/>
          <w:sz w:val="32"/>
          <w:szCs w:val="32"/>
        </w:rPr>
        <w:t>累计缴纳基本养老保险费</w:t>
      </w:r>
      <w:r>
        <w:rPr>
          <w:rFonts w:ascii="仿宋_GB2312" w:hAnsi="仿宋_GB2312" w:cs="宋体" w:hint="eastAsia" w:eastAsia="仿宋_GB2312"/>
          <w:color w:val="000000"/>
          <w:sz w:val="32"/>
          <w:szCs w:val="32"/>
        </w:rPr>
        <w:t>满十五年。</w:t>
      </w:r>
    </w:p>
    <w:p>
      <w:pPr>
        <w:pStyle w:val="Normal"/>
        <w:snapToGrid w:val="false"/>
        <w:spacing w:lineRule="exact" w:line="560"/>
        <w:ind w:firstLine="66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第二十条</w:t>
      </w:r>
      <w:r>
        <w:rPr>
          <w:rFonts w:ascii="黑体" w:hAnsi="黑体" w:cs="宋体" w:hint="eastAsia" w:eastAsia="黑体"/>
          <w:color w:val="000000"/>
          <w:sz w:val="32"/>
          <w:szCs w:val="32"/>
        </w:rPr>
        <w:t xml:space="preserve">  </w:t>
      </w:r>
      <w:r>
        <w:rPr>
          <w:rFonts w:eastAsia="仿宋_GB2312" w:hint="eastAsia" w:ascii="仿宋_GB2312" w:hAnsi="仿宋_GB2312"/>
          <w:color w:val="000000"/>
          <w:kern w:val="0"/>
          <w:sz w:val="32"/>
          <w:szCs w:val="32"/>
        </w:rPr>
        <w:t>1992</w:t>
      </w:r>
      <w:r>
        <w:rPr>
          <w:rFonts w:ascii="仿宋_GB2312" w:hAnsi="仿宋_GB2312" w:hint="eastAsia" w:eastAsia="仿宋_GB2312"/>
          <w:color w:val="000000"/>
          <w:kern w:val="0"/>
          <w:sz w:val="32"/>
          <w:szCs w:val="32"/>
        </w:rPr>
        <w:t>年</w:t>
      </w:r>
      <w:r>
        <w:rPr>
          <w:rFonts w:eastAsia="仿宋_GB2312" w:hint="eastAsia" w:ascii="仿宋_GB2312" w:hAnsi="仿宋_GB2312"/>
          <w:color w:val="000000"/>
          <w:kern w:val="0"/>
          <w:sz w:val="32"/>
          <w:szCs w:val="32"/>
        </w:rPr>
        <w:t>7</w:t>
      </w:r>
      <w:r>
        <w:rPr>
          <w:rFonts w:ascii="仿宋_GB2312" w:hAnsi="仿宋_GB2312" w:hint="eastAsia" w:eastAsia="仿宋_GB2312"/>
          <w:color w:val="000000"/>
          <w:kern w:val="0"/>
          <w:sz w:val="32"/>
          <w:szCs w:val="32"/>
        </w:rPr>
        <w:t>月</w:t>
      </w:r>
      <w:r>
        <w:rPr>
          <w:rFonts w:eastAsia="仿宋_GB2312" w:hint="eastAsia" w:ascii="仿宋_GB2312" w:hAnsi="仿宋_GB2312"/>
          <w:color w:val="000000"/>
          <w:kern w:val="0"/>
          <w:sz w:val="32"/>
          <w:szCs w:val="32"/>
        </w:rPr>
        <w:t>31</w:t>
      </w:r>
      <w:r>
        <w:rPr>
          <w:rFonts w:ascii="仿宋_GB2312" w:hAnsi="仿宋_GB2312" w:hint="eastAsia" w:eastAsia="仿宋_GB2312"/>
          <w:color w:val="000000"/>
          <w:kern w:val="0"/>
          <w:sz w:val="32"/>
          <w:szCs w:val="32"/>
        </w:rPr>
        <w:t>日以前参加工作的参保人，依照规定退休时，其月基本养老金的构成为：</w:t>
      </w:r>
    </w:p>
    <w:p>
      <w:pPr>
        <w:pStyle w:val="Normal"/>
        <w:numPr>
          <w:ilvl w:val="0"/>
          <w:numId w:val="3"/>
        </w:numPr>
        <w:snapToGrid w:val="false"/>
        <w:spacing w:lineRule="exact" w:line="56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统筹养老金；</w:t>
      </w:r>
    </w:p>
    <w:p>
      <w:pPr>
        <w:pStyle w:val="Normal"/>
        <w:numPr>
          <w:ilvl w:val="0"/>
          <w:numId w:val="3"/>
        </w:numPr>
        <w:snapToGrid w:val="false"/>
        <w:spacing w:lineRule="exact" w:line="56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个人账户养老金；</w:t>
      </w:r>
    </w:p>
    <w:p>
      <w:pPr>
        <w:pStyle w:val="Normal"/>
        <w:numPr>
          <w:ilvl w:val="0"/>
          <w:numId w:val="3"/>
        </w:numPr>
        <w:snapToGrid w:val="false"/>
        <w:spacing w:lineRule="exact" w:line="56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过渡性养老金。</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前款人员达到法定退休年龄前取得本市户籍，且在本市实际缴费年限累计满十年的，依照规定退休时，其月基本养老金构成为：</w:t>
      </w:r>
    </w:p>
    <w:p>
      <w:pPr>
        <w:pStyle w:val="Normal"/>
        <w:numPr>
          <w:ilvl w:val="0"/>
          <w:numId w:val="5"/>
        </w:numPr>
        <w:snapToGrid w:val="false"/>
        <w:spacing w:lineRule="exact" w:line="56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统筹养老金；</w:t>
      </w:r>
    </w:p>
    <w:p>
      <w:pPr>
        <w:pStyle w:val="Normal"/>
        <w:numPr>
          <w:ilvl w:val="0"/>
          <w:numId w:val="5"/>
        </w:numPr>
        <w:snapToGrid w:val="false"/>
        <w:spacing w:lineRule="exact" w:line="56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个人账户养老金；</w:t>
      </w:r>
    </w:p>
    <w:p>
      <w:pPr>
        <w:pStyle w:val="Normal"/>
        <w:numPr>
          <w:ilvl w:val="0"/>
          <w:numId w:val="5"/>
        </w:numPr>
        <w:snapToGrid w:val="false"/>
        <w:spacing w:lineRule="exact" w:line="56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过渡性养老金；</w:t>
      </w:r>
    </w:p>
    <w:p>
      <w:pPr>
        <w:pStyle w:val="Normal"/>
        <w:numPr>
          <w:ilvl w:val="0"/>
          <w:numId w:val="5"/>
        </w:numPr>
        <w:snapToGrid w:val="false"/>
        <w:spacing w:lineRule="exact" w:line="56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调节金。</w:t>
      </w:r>
    </w:p>
    <w:p>
      <w:pPr>
        <w:pStyle w:val="Normal"/>
        <w:snapToGrid w:val="false"/>
        <w:spacing w:lineRule="exact" w:line="560"/>
        <w:ind w:firstLine="645"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 xml:space="preserve">第二十一条  </w:t>
      </w:r>
      <w:r>
        <w:rPr>
          <w:rFonts w:eastAsia="仿宋_GB2312" w:hint="eastAsia" w:ascii="仿宋_GB2312" w:hAnsi="仿宋_GB2312"/>
          <w:color w:val="000000"/>
          <w:kern w:val="0"/>
          <w:sz w:val="32"/>
          <w:szCs w:val="32"/>
        </w:rPr>
        <w:t>1992</w:t>
      </w:r>
      <w:r>
        <w:rPr>
          <w:rFonts w:ascii="仿宋_GB2312" w:hAnsi="仿宋_GB2312" w:hint="eastAsia" w:eastAsia="仿宋_GB2312"/>
          <w:color w:val="000000"/>
          <w:kern w:val="0"/>
          <w:sz w:val="32"/>
          <w:szCs w:val="32"/>
        </w:rPr>
        <w:t>年</w:t>
      </w:r>
      <w:r>
        <w:rPr>
          <w:rFonts w:eastAsia="仿宋_GB2312" w:hint="eastAsia" w:ascii="仿宋_GB2312" w:hAnsi="仿宋_GB2312"/>
          <w:color w:val="000000"/>
          <w:kern w:val="0"/>
          <w:sz w:val="32"/>
          <w:szCs w:val="32"/>
        </w:rPr>
        <w:t>8</w:t>
      </w:r>
      <w:r>
        <w:rPr>
          <w:rFonts w:ascii="仿宋_GB2312" w:hAnsi="仿宋_GB2312" w:hint="eastAsia" w:eastAsia="仿宋_GB2312"/>
          <w:color w:val="000000"/>
          <w:kern w:val="0"/>
          <w:sz w:val="32"/>
          <w:szCs w:val="32"/>
        </w:rPr>
        <w:t>月</w:t>
      </w:r>
      <w:r>
        <w:rPr>
          <w:rFonts w:eastAsia="仿宋_GB2312" w:hint="eastAsia" w:ascii="仿宋_GB2312" w:hAnsi="仿宋_GB2312"/>
          <w:color w:val="000000"/>
          <w:kern w:val="0"/>
          <w:sz w:val="32"/>
          <w:szCs w:val="32"/>
        </w:rPr>
        <w:t>1</w:t>
      </w:r>
      <w:r>
        <w:rPr>
          <w:rFonts w:ascii="仿宋_GB2312" w:hAnsi="仿宋_GB2312" w:hint="eastAsia" w:eastAsia="仿宋_GB2312"/>
          <w:color w:val="000000"/>
          <w:kern w:val="0"/>
          <w:sz w:val="32"/>
          <w:szCs w:val="32"/>
        </w:rPr>
        <w:t>日以后参加工作的参保人，依照规定退休时，其月基本养老金的构成为：</w:t>
      </w:r>
    </w:p>
    <w:p>
      <w:pPr>
        <w:pStyle w:val="Normal"/>
        <w:numPr>
          <w:ilvl w:val="0"/>
          <w:numId w:val="1"/>
        </w:numPr>
        <w:snapToGrid w:val="false"/>
        <w:spacing w:lineRule="exact" w:line="56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统筹养老金；</w:t>
      </w:r>
    </w:p>
    <w:p>
      <w:pPr>
        <w:pStyle w:val="Normal"/>
        <w:numPr>
          <w:ilvl w:val="0"/>
          <w:numId w:val="1"/>
        </w:numPr>
        <w:snapToGrid w:val="false"/>
        <w:spacing w:lineRule="exact" w:line="56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个人账户养老金。</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第二十二条</w:t>
      </w:r>
      <w:r>
        <w:rPr>
          <w:rFonts w:ascii="黑体" w:hAnsi="黑体" w:cs="宋体" w:hint="eastAsia" w:eastAsia="黑体"/>
          <w:color w:val="000000"/>
          <w:sz w:val="32"/>
          <w:szCs w:val="32"/>
        </w:rPr>
        <w:t xml:space="preserve">  </w:t>
      </w:r>
      <w:r>
        <w:rPr>
          <w:rFonts w:ascii="仿宋_GB2312" w:hAnsi="仿宋_GB2312" w:hint="eastAsia" w:eastAsia="仿宋_GB2312"/>
          <w:color w:val="000000"/>
          <w:kern w:val="0"/>
          <w:sz w:val="32"/>
          <w:szCs w:val="32"/>
        </w:rPr>
        <w:t>统筹养老金、个人账户养老金、过渡性养老金、调节金的具体计发办法如下：</w:t>
      </w:r>
      <w:r>
        <w:rPr>
          <w:rFonts w:eastAsia="仿宋_GB2312" w:hint="eastAsia" w:ascii="仿宋_GB2312" w:hAnsi="仿宋_GB2312"/>
          <w:color w:val="000000"/>
          <w:kern w:val="0"/>
          <w:sz w:val="32"/>
          <w:szCs w:val="32"/>
        </w:rPr>
        <w:br/>
        <w:t xml:space="preserve">    </w:t>
      </w:r>
      <w:r>
        <w:rPr>
          <w:rFonts w:ascii="仿宋_GB2312" w:hAnsi="仿宋_GB2312" w:hint="eastAsia" w:eastAsia="仿宋_GB2312"/>
          <w:color w:val="000000"/>
          <w:kern w:val="0"/>
          <w:sz w:val="32"/>
          <w:szCs w:val="32"/>
        </w:rPr>
        <w:t>（一）统筹养老金：以退休时本市上年度在岗职工月平均工资和本人指数化月平均缴费工资的平均值为基数，按照缴费每满一年发给百分之一计算；</w:t>
      </w:r>
      <w:r>
        <w:rPr>
          <w:rFonts w:eastAsia="仿宋_GB2312" w:hint="eastAsia" w:ascii="仿宋_GB2312" w:hAnsi="仿宋_GB2312"/>
          <w:color w:val="000000"/>
          <w:kern w:val="0"/>
          <w:sz w:val="32"/>
          <w:szCs w:val="32"/>
        </w:rPr>
        <w:br/>
        <w:t xml:space="preserve">    </w:t>
      </w:r>
      <w:r>
        <w:rPr>
          <w:rFonts w:ascii="仿宋_GB2312" w:hAnsi="仿宋_GB2312" w:hint="eastAsia" w:eastAsia="仿宋_GB2312"/>
          <w:color w:val="000000"/>
          <w:kern w:val="0"/>
          <w:sz w:val="32"/>
          <w:szCs w:val="32"/>
        </w:rPr>
        <w:t>（二）个人账户养老金：按照退休时个人账户积累额除以国家规定的计发月数计算；</w:t>
      </w:r>
      <w:r>
        <w:rPr>
          <w:rFonts w:eastAsia="仿宋_GB2312" w:hint="eastAsia" w:ascii="仿宋_GB2312" w:hAnsi="仿宋_GB2312"/>
          <w:color w:val="000000"/>
          <w:kern w:val="0"/>
          <w:sz w:val="32"/>
          <w:szCs w:val="32"/>
        </w:rPr>
        <w:br/>
        <w:t xml:space="preserve">    </w:t>
      </w:r>
      <w:r>
        <w:rPr>
          <w:rFonts w:ascii="仿宋_GB2312" w:hAnsi="仿宋_GB2312" w:hint="eastAsia" w:eastAsia="仿宋_GB2312"/>
          <w:color w:val="000000"/>
          <w:kern w:val="0"/>
          <w:sz w:val="32"/>
          <w:szCs w:val="32"/>
        </w:rPr>
        <w:t>（三）过渡性养老金：本人指数化月平均缴费工资乘以享受比例。</w:t>
      </w:r>
      <w:r>
        <w:rPr>
          <w:rFonts w:eastAsia="仿宋_GB2312" w:hint="eastAsia" w:ascii="仿宋_GB2312" w:hAnsi="仿宋_GB2312"/>
          <w:color w:val="000000"/>
          <w:kern w:val="0"/>
          <w:sz w:val="32"/>
          <w:szCs w:val="32"/>
        </w:rPr>
        <w:t>1992</w:t>
      </w:r>
      <w:r>
        <w:rPr>
          <w:rFonts w:ascii="仿宋_GB2312" w:hAnsi="仿宋_GB2312" w:hint="eastAsia" w:eastAsia="仿宋_GB2312"/>
          <w:color w:val="000000"/>
          <w:kern w:val="0"/>
          <w:sz w:val="32"/>
          <w:szCs w:val="32"/>
        </w:rPr>
        <w:t>年</w:t>
      </w:r>
      <w:r>
        <w:rPr>
          <w:rFonts w:eastAsia="仿宋_GB2312" w:hint="eastAsia" w:ascii="仿宋_GB2312" w:hAnsi="仿宋_GB2312"/>
          <w:color w:val="000000"/>
          <w:kern w:val="0"/>
          <w:sz w:val="32"/>
          <w:szCs w:val="32"/>
        </w:rPr>
        <w:t>7</w:t>
      </w:r>
      <w:r>
        <w:rPr>
          <w:rFonts w:ascii="仿宋_GB2312" w:hAnsi="仿宋_GB2312" w:hint="eastAsia" w:eastAsia="仿宋_GB2312"/>
          <w:color w:val="000000"/>
          <w:kern w:val="0"/>
          <w:sz w:val="32"/>
          <w:szCs w:val="32"/>
        </w:rPr>
        <w:t>月</w:t>
      </w:r>
      <w:r>
        <w:rPr>
          <w:rFonts w:eastAsia="仿宋_GB2312" w:hint="eastAsia" w:ascii="仿宋_GB2312" w:hAnsi="仿宋_GB2312"/>
          <w:color w:val="000000"/>
          <w:kern w:val="0"/>
          <w:sz w:val="32"/>
          <w:szCs w:val="32"/>
        </w:rPr>
        <w:t>31</w:t>
      </w:r>
      <w:r>
        <w:rPr>
          <w:rFonts w:ascii="仿宋_GB2312" w:hAnsi="仿宋_GB2312" w:hint="eastAsia" w:eastAsia="仿宋_GB2312"/>
          <w:color w:val="000000"/>
          <w:kern w:val="0"/>
          <w:sz w:val="32"/>
          <w:szCs w:val="32"/>
        </w:rPr>
        <w:t>日前缴费年限未超过二十五年的，其享受比例为：</w:t>
      </w:r>
      <w:r>
        <w:rPr>
          <w:rFonts w:eastAsia="仿宋_GB2312" w:hint="eastAsia" w:ascii="仿宋_GB2312" w:hAnsi="仿宋_GB2312"/>
          <w:color w:val="000000"/>
          <w:kern w:val="0"/>
          <w:sz w:val="32"/>
          <w:szCs w:val="32"/>
        </w:rPr>
        <w:t>1992</w:t>
      </w:r>
      <w:r>
        <w:rPr>
          <w:rFonts w:ascii="仿宋_GB2312" w:hAnsi="仿宋_GB2312" w:hint="eastAsia" w:eastAsia="仿宋_GB2312"/>
          <w:color w:val="000000"/>
          <w:kern w:val="0"/>
          <w:sz w:val="32"/>
          <w:szCs w:val="32"/>
        </w:rPr>
        <w:t>年</w:t>
      </w:r>
      <w:r>
        <w:rPr>
          <w:rFonts w:eastAsia="仿宋_GB2312" w:hint="eastAsia" w:ascii="仿宋_GB2312" w:hAnsi="仿宋_GB2312"/>
          <w:color w:val="000000"/>
          <w:kern w:val="0"/>
          <w:sz w:val="32"/>
          <w:szCs w:val="32"/>
        </w:rPr>
        <w:t>7</w:t>
      </w:r>
      <w:r>
        <w:rPr>
          <w:rFonts w:ascii="仿宋_GB2312" w:hAnsi="仿宋_GB2312" w:hint="eastAsia" w:eastAsia="仿宋_GB2312"/>
          <w:color w:val="000000"/>
          <w:kern w:val="0"/>
          <w:sz w:val="32"/>
          <w:szCs w:val="32"/>
        </w:rPr>
        <w:t>月</w:t>
      </w:r>
      <w:r>
        <w:rPr>
          <w:rFonts w:eastAsia="仿宋_GB2312" w:hint="eastAsia" w:ascii="仿宋_GB2312" w:hAnsi="仿宋_GB2312"/>
          <w:color w:val="000000"/>
          <w:kern w:val="0"/>
          <w:sz w:val="32"/>
          <w:szCs w:val="32"/>
        </w:rPr>
        <w:t>31</w:t>
      </w:r>
      <w:r>
        <w:rPr>
          <w:rFonts w:ascii="仿宋_GB2312" w:hAnsi="仿宋_GB2312" w:hint="eastAsia" w:eastAsia="仿宋_GB2312"/>
          <w:color w:val="000000"/>
          <w:kern w:val="0"/>
          <w:sz w:val="32"/>
          <w:szCs w:val="32"/>
        </w:rPr>
        <w:t>日前缴费年限乘以百分之一点二；</w:t>
      </w:r>
      <w:r>
        <w:rPr>
          <w:rFonts w:eastAsia="仿宋_GB2312" w:hint="eastAsia" w:ascii="仿宋_GB2312" w:hAnsi="仿宋_GB2312"/>
          <w:color w:val="000000"/>
          <w:kern w:val="0"/>
          <w:sz w:val="32"/>
          <w:szCs w:val="32"/>
        </w:rPr>
        <w:t>1992</w:t>
      </w:r>
      <w:r>
        <w:rPr>
          <w:rFonts w:ascii="仿宋_GB2312" w:hAnsi="仿宋_GB2312" w:hint="eastAsia" w:eastAsia="仿宋_GB2312"/>
          <w:color w:val="000000"/>
          <w:kern w:val="0"/>
          <w:sz w:val="32"/>
          <w:szCs w:val="32"/>
        </w:rPr>
        <w:t>年</w:t>
      </w:r>
      <w:r>
        <w:rPr>
          <w:rFonts w:eastAsia="仿宋_GB2312" w:hint="eastAsia" w:ascii="仿宋_GB2312" w:hAnsi="仿宋_GB2312"/>
          <w:color w:val="000000"/>
          <w:kern w:val="0"/>
          <w:sz w:val="32"/>
          <w:szCs w:val="32"/>
        </w:rPr>
        <w:t>7</w:t>
      </w:r>
      <w:r>
        <w:rPr>
          <w:rFonts w:ascii="仿宋_GB2312" w:hAnsi="仿宋_GB2312" w:hint="eastAsia" w:eastAsia="仿宋_GB2312"/>
          <w:color w:val="000000"/>
          <w:kern w:val="0"/>
          <w:sz w:val="32"/>
          <w:szCs w:val="32"/>
        </w:rPr>
        <w:t>月</w:t>
      </w:r>
      <w:r>
        <w:rPr>
          <w:rFonts w:eastAsia="仿宋_GB2312" w:hint="eastAsia" w:ascii="仿宋_GB2312" w:hAnsi="仿宋_GB2312"/>
          <w:color w:val="000000"/>
          <w:kern w:val="0"/>
          <w:sz w:val="32"/>
          <w:szCs w:val="32"/>
        </w:rPr>
        <w:t>31</w:t>
      </w:r>
      <w:r>
        <w:rPr>
          <w:rFonts w:ascii="仿宋_GB2312" w:hAnsi="仿宋_GB2312" w:hint="eastAsia" w:eastAsia="仿宋_GB2312"/>
          <w:color w:val="000000"/>
          <w:kern w:val="0"/>
          <w:sz w:val="32"/>
          <w:szCs w:val="32"/>
        </w:rPr>
        <w:t>日前缴费年限超过二十五年的，其享受比例为：</w:t>
      </w:r>
      <w:r>
        <w:rPr>
          <w:rFonts w:eastAsia="仿宋_GB2312" w:hint="eastAsia" w:ascii="仿宋_GB2312" w:hAnsi="仿宋_GB2312"/>
          <w:color w:val="000000"/>
          <w:kern w:val="0"/>
          <w:sz w:val="32"/>
          <w:szCs w:val="32"/>
        </w:rPr>
        <w:t>1992</w:t>
      </w:r>
      <w:r>
        <w:rPr>
          <w:rFonts w:ascii="仿宋_GB2312" w:hAnsi="仿宋_GB2312" w:hint="eastAsia" w:eastAsia="仿宋_GB2312"/>
          <w:color w:val="000000"/>
          <w:kern w:val="0"/>
          <w:sz w:val="32"/>
          <w:szCs w:val="32"/>
        </w:rPr>
        <w:t>年</w:t>
      </w:r>
      <w:r>
        <w:rPr>
          <w:rFonts w:eastAsia="仿宋_GB2312" w:hint="eastAsia" w:ascii="仿宋_GB2312" w:hAnsi="仿宋_GB2312"/>
          <w:color w:val="000000"/>
          <w:kern w:val="0"/>
          <w:sz w:val="32"/>
          <w:szCs w:val="32"/>
        </w:rPr>
        <w:t>7</w:t>
      </w:r>
      <w:r>
        <w:rPr>
          <w:rFonts w:ascii="仿宋_GB2312" w:hAnsi="仿宋_GB2312" w:hint="eastAsia" w:eastAsia="仿宋_GB2312"/>
          <w:color w:val="000000"/>
          <w:kern w:val="0"/>
          <w:sz w:val="32"/>
          <w:szCs w:val="32"/>
        </w:rPr>
        <w:t>月</w:t>
      </w:r>
      <w:r>
        <w:rPr>
          <w:rFonts w:eastAsia="仿宋_GB2312" w:hint="eastAsia" w:ascii="仿宋_GB2312" w:hAnsi="仿宋_GB2312"/>
          <w:color w:val="000000"/>
          <w:kern w:val="0"/>
          <w:sz w:val="32"/>
          <w:szCs w:val="32"/>
        </w:rPr>
        <w:t>31</w:t>
      </w:r>
      <w:r>
        <w:rPr>
          <w:rFonts w:ascii="仿宋_GB2312" w:hAnsi="仿宋_GB2312" w:hint="eastAsia" w:eastAsia="仿宋_GB2312"/>
          <w:color w:val="000000"/>
          <w:kern w:val="0"/>
          <w:sz w:val="32"/>
          <w:szCs w:val="32"/>
        </w:rPr>
        <w:t>日前缴费年限减去二十五后乘以百分之一，再加上百分之三十。</w:t>
      </w:r>
    </w:p>
    <w:p>
      <w:pPr>
        <w:pStyle w:val="Normal"/>
        <w:snapToGrid w:val="false"/>
        <w:spacing w:lineRule="exact" w:line="560"/>
        <w:ind w:firstLine="645"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（四）调节金：每月三百元；</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本人指数化月平均缴费工资是指职工参加工作至退休时，缴费年限的每月缴费指数之和，除以缴费年限的月数，乘以职工退休时本市上年度在岗职工月平均工资。每月缴费指数的计算办法由市人民政府另行规定。</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 xml:space="preserve">第二十三条  </w:t>
      </w:r>
      <w:r>
        <w:rPr>
          <w:rFonts w:ascii="仿宋_GB2312" w:hAnsi="仿宋_GB2312" w:hint="eastAsia" w:eastAsia="仿宋_GB2312"/>
          <w:color w:val="000000"/>
          <w:kern w:val="0"/>
          <w:sz w:val="32"/>
          <w:szCs w:val="32"/>
        </w:rPr>
        <w:t>统筹养老金、过渡性养老金、调节金由基本养老保险统筹基金支付。</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个人账户养老金从个人账户中支付；个人账户支取完毕后，由基本养老保险统筹基金支付。</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第二十四条</w:t>
      </w:r>
      <w:r>
        <w:rPr>
          <w:rFonts w:ascii="黑体" w:hAnsi="黑体" w:cs="宋体" w:hint="eastAsia" w:eastAsia="黑体"/>
          <w:color w:val="000000"/>
          <w:sz w:val="32"/>
          <w:szCs w:val="32"/>
        </w:rPr>
        <w:t xml:space="preserve">  </w:t>
      </w:r>
      <w:r>
        <w:rPr>
          <w:rFonts w:ascii="仿宋_GB2312" w:hAnsi="仿宋_GB2312" w:cs="宋体" w:hint="eastAsia" w:eastAsia="仿宋_GB2312"/>
          <w:color w:val="000000"/>
          <w:sz w:val="32"/>
          <w:szCs w:val="32"/>
        </w:rPr>
        <w:t>参加本市地方补充养老保险，</w:t>
      </w:r>
      <w:r>
        <w:rPr>
          <w:rFonts w:ascii="仿宋_GB2312" w:hAnsi="仿宋_GB2312" w:hint="eastAsia" w:eastAsia="仿宋_GB2312"/>
          <w:color w:val="000000"/>
          <w:kern w:val="0"/>
          <w:sz w:val="32"/>
          <w:szCs w:val="32"/>
        </w:rPr>
        <w:t>符合按月领取基本养老金条件的参保人，按照本市地方补充养老保险的缴费年限享受地方补充养老保险待遇。</w:t>
      </w:r>
    </w:p>
    <w:p>
      <w:pPr>
        <w:pStyle w:val="Normal"/>
        <w:snapToGrid w:val="false"/>
        <w:spacing w:lineRule="exact" w:line="560"/>
        <w:ind w:firstLine="645"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第二十五条</w:t>
      </w:r>
      <w:r>
        <w:rPr>
          <w:rFonts w:ascii="黑体" w:hAnsi="黑体" w:cs="宋体" w:hint="eastAsia" w:eastAsia="黑体"/>
          <w:color w:val="000000"/>
          <w:sz w:val="32"/>
          <w:szCs w:val="32"/>
        </w:rPr>
        <w:t xml:space="preserve">  </w:t>
      </w:r>
      <w:r>
        <w:rPr>
          <w:rFonts w:ascii="仿宋_GB2312" w:hAnsi="仿宋_GB2312" w:hint="eastAsia" w:eastAsia="仿宋_GB2312"/>
          <w:color w:val="000000"/>
          <w:kern w:val="0"/>
          <w:sz w:val="32"/>
          <w:szCs w:val="32"/>
        </w:rPr>
        <w:t>达到法定退休年龄前取得本市户籍且</w:t>
      </w:r>
      <w:r>
        <w:rPr>
          <w:rFonts w:ascii="仿宋_GB2312" w:hAnsi="仿宋_GB2312" w:cs="宋体" w:hint="eastAsia" w:eastAsia="仿宋_GB2312"/>
          <w:color w:val="000000"/>
          <w:sz w:val="32"/>
          <w:szCs w:val="32"/>
        </w:rPr>
        <w:t>具有归侨身份</w:t>
      </w:r>
      <w:r>
        <w:rPr>
          <w:rFonts w:ascii="仿宋_GB2312" w:hAnsi="仿宋_GB2312" w:hint="eastAsia" w:eastAsia="仿宋_GB2312"/>
          <w:color w:val="000000"/>
          <w:kern w:val="0"/>
          <w:sz w:val="32"/>
          <w:szCs w:val="32"/>
        </w:rPr>
        <w:t>的参保人，其月基本养老金与地方补充养老待遇之和低于本市上年度在岗职工月平均工资的，每月加发退休时本市上年度在岗职工月平均工资百分之五的补助费。加发的补助费由基本养老保险基金支付。</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第二十六条</w:t>
      </w:r>
      <w:r>
        <w:rPr>
          <w:rFonts w:ascii="黑体" w:hAnsi="黑体" w:cs="宋体" w:hint="eastAsia" w:eastAsia="黑体"/>
          <w:color w:val="000000"/>
          <w:sz w:val="32"/>
          <w:szCs w:val="32"/>
        </w:rPr>
        <w:t xml:space="preserve">  </w:t>
      </w:r>
      <w:r>
        <w:rPr>
          <w:rFonts w:eastAsia="仿宋_GB2312" w:hint="eastAsia" w:ascii="仿宋_GB2312" w:hAnsi="仿宋_GB2312"/>
          <w:color w:val="000000"/>
          <w:kern w:val="0"/>
          <w:sz w:val="32"/>
          <w:szCs w:val="32"/>
        </w:rPr>
        <w:t>1949</w:t>
      </w:r>
      <w:r>
        <w:rPr>
          <w:rFonts w:ascii="仿宋_GB2312" w:hAnsi="仿宋_GB2312" w:hint="eastAsia" w:eastAsia="仿宋_GB2312"/>
          <w:color w:val="000000"/>
          <w:kern w:val="0"/>
          <w:sz w:val="32"/>
          <w:szCs w:val="32"/>
        </w:rPr>
        <w:t>年</w:t>
      </w:r>
      <w:r>
        <w:rPr>
          <w:rFonts w:eastAsia="仿宋_GB2312" w:hint="eastAsia" w:ascii="仿宋_GB2312" w:hAnsi="仿宋_GB2312"/>
          <w:color w:val="000000"/>
          <w:kern w:val="0"/>
          <w:sz w:val="32"/>
          <w:szCs w:val="32"/>
        </w:rPr>
        <w:t>9</w:t>
      </w:r>
      <w:r>
        <w:rPr>
          <w:rFonts w:ascii="仿宋_GB2312" w:hAnsi="仿宋_GB2312" w:hint="eastAsia" w:eastAsia="仿宋_GB2312"/>
          <w:color w:val="000000"/>
          <w:kern w:val="0"/>
          <w:sz w:val="32"/>
          <w:szCs w:val="32"/>
        </w:rPr>
        <w:t>月</w:t>
      </w:r>
      <w:r>
        <w:rPr>
          <w:rFonts w:eastAsia="仿宋_GB2312" w:hint="eastAsia" w:ascii="仿宋_GB2312" w:hAnsi="仿宋_GB2312"/>
          <w:color w:val="000000"/>
          <w:kern w:val="0"/>
          <w:sz w:val="32"/>
          <w:szCs w:val="32"/>
        </w:rPr>
        <w:t>30</w:t>
      </w:r>
      <w:r>
        <w:rPr>
          <w:rFonts w:ascii="仿宋_GB2312" w:hAnsi="仿宋_GB2312" w:hint="eastAsia" w:eastAsia="仿宋_GB2312"/>
          <w:color w:val="000000"/>
          <w:kern w:val="0"/>
          <w:sz w:val="32"/>
          <w:szCs w:val="32"/>
        </w:rPr>
        <w:t>日前参加革命工作的参保人，其养老保险待遇参照本市机关同类人员养老待遇执行。</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第二十七条</w:t>
      </w:r>
      <w:r>
        <w:rPr>
          <w:rFonts w:ascii="黑体" w:hAnsi="黑体" w:cs="宋体" w:hint="eastAsia" w:eastAsia="黑体"/>
          <w:color w:val="000000"/>
          <w:sz w:val="32"/>
          <w:szCs w:val="32"/>
        </w:rPr>
        <w:t xml:space="preserve">  </w:t>
      </w:r>
      <w:r>
        <w:rPr>
          <w:rFonts w:ascii="仿宋_GB2312" w:hAnsi="仿宋_GB2312" w:hint="eastAsia" w:eastAsia="仿宋_GB2312"/>
          <w:color w:val="000000"/>
          <w:kern w:val="0"/>
          <w:sz w:val="32"/>
          <w:szCs w:val="32"/>
        </w:rPr>
        <w:t>依照国家和广东省的有关规定将养老保险关系转入本市的非本市户籍参保人，达到法定退休年龄时，在本市实际缴费年限累计满十年，且累计缴费年限满十五年的，依照本条例的规定计发养老保险待遇；在本市实际缴费年限累计不满十年，但是按照广东省有关规定符合在我市按月领取基本养老金的人员，依照广东省的有关规定计发基本养老保险待遇。</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 xml:space="preserve">第二十八条  </w:t>
      </w:r>
      <w:r>
        <w:rPr>
          <w:rFonts w:ascii="仿宋_GB2312" w:hAnsi="仿宋_GB2312" w:hint="eastAsia" w:eastAsia="仿宋_GB2312"/>
          <w:color w:val="000000"/>
          <w:kern w:val="0"/>
          <w:sz w:val="32"/>
          <w:szCs w:val="32"/>
        </w:rPr>
        <w:t>符合按月领取基本养老金条件的参保人，未申请领取且继续缴纳养老保险费的，继续缴纳养老保险费的年限计算为缴费年限，纳入缴费指数的计算。</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第二十九条</w:t>
      </w:r>
      <w:r>
        <w:rPr>
          <w:rFonts w:ascii="黑体" w:hAnsi="黑体" w:cs="宋体" w:hint="eastAsia" w:eastAsia="黑体"/>
          <w:color w:val="000000"/>
          <w:sz w:val="32"/>
          <w:szCs w:val="32"/>
        </w:rPr>
        <w:t xml:space="preserve">  </w:t>
      </w:r>
      <w:r>
        <w:rPr>
          <w:rFonts w:ascii="仿宋_GB2312" w:hAnsi="仿宋_GB2312" w:hint="eastAsia" w:eastAsia="仿宋_GB2312"/>
          <w:color w:val="000000"/>
          <w:kern w:val="0"/>
          <w:sz w:val="32"/>
          <w:szCs w:val="32"/>
        </w:rPr>
        <w:t>市人力资源保障部门可以根据国家相关政策</w:t>
      </w:r>
      <w:r>
        <w:rPr>
          <w:rFonts w:ascii="仿宋_GB2312" w:hAnsi="仿宋_GB2312" w:cs="仿宋_GB2312" w:hint="eastAsia" w:eastAsia="仿宋_GB2312"/>
          <w:color w:val="000000"/>
          <w:kern w:val="0"/>
          <w:sz w:val="32"/>
          <w:szCs w:val="32"/>
        </w:rPr>
        <w:t>，</w:t>
      </w:r>
      <w:r>
        <w:rPr>
          <w:rFonts w:ascii="仿宋_GB2312" w:hAnsi="仿宋_GB2312" w:hint="eastAsia" w:eastAsia="仿宋_GB2312"/>
          <w:color w:val="000000"/>
          <w:kern w:val="0"/>
          <w:sz w:val="32"/>
          <w:szCs w:val="32"/>
        </w:rPr>
        <w:t>结合本市经济社会发展状况以及本市上年度在岗职工月平均工资增长情况，适当调整退休人员的基本养老金水平，报市人民政府批准后实施。</w:t>
      </w:r>
    </w:p>
    <w:p>
      <w:pPr>
        <w:pStyle w:val="Normal"/>
        <w:snapToGrid w:val="false"/>
        <w:spacing w:lineRule="exact" w:line="560"/>
        <w:ind w:firstLineChars="200" w:startChars="0" w:start="0" w:endChars="0" w:end="0"/>
        <w:rPr>
          <w:rFonts w:ascii="仿宋_GB2312" w:hAnsi="仿宋_GB2312" w:eastAsia="仿宋_GB2312" w:cs="宋体" w:hint="eastAsia"/>
          <w:color w:val="000000"/>
          <w:sz w:val="32"/>
          <w:szCs w:val="32"/>
        </w:rPr>
      </w:pPr>
      <w:r>
        <w:rPr>
          <w:rFonts w:ascii="黑体" w:hAnsi="黑体" w:hint="eastAsia" w:eastAsia="黑体"/>
          <w:color w:val="000000"/>
          <w:sz w:val="32"/>
          <w:szCs w:val="32"/>
        </w:rPr>
        <w:t>第三十条</w:t>
      </w:r>
      <w:r>
        <w:rPr>
          <w:rFonts w:ascii="黑体" w:hAnsi="黑体" w:cs="宋体" w:hint="eastAsia" w:eastAsia="黑体"/>
          <w:color w:val="000000"/>
          <w:sz w:val="32"/>
          <w:szCs w:val="32"/>
        </w:rPr>
        <w:t xml:space="preserve">  </w:t>
      </w:r>
      <w:r>
        <w:rPr>
          <w:rFonts w:ascii="仿宋_GB2312" w:hAnsi="仿宋_GB2312" w:hint="eastAsia" w:eastAsia="仿宋_GB2312"/>
          <w:color w:val="000000"/>
          <w:kern w:val="0"/>
          <w:sz w:val="32"/>
          <w:szCs w:val="32"/>
        </w:rPr>
        <w:t>达到法定退休年龄时</w:t>
      </w:r>
      <w:r>
        <w:rPr>
          <w:rFonts w:ascii="仿宋_GB2312" w:hAnsi="仿宋_GB2312" w:hint="eastAsia" w:eastAsia="仿宋_GB2312"/>
          <w:color w:val="000000"/>
          <w:sz w:val="32"/>
          <w:szCs w:val="32"/>
        </w:rPr>
        <w:t>，</w:t>
      </w:r>
      <w:r>
        <w:rPr>
          <w:rFonts w:ascii="仿宋_GB2312" w:hAnsi="仿宋_GB2312" w:cs="宋体" w:hint="eastAsia" w:eastAsia="仿宋_GB2312"/>
          <w:color w:val="000000"/>
          <w:sz w:val="32"/>
          <w:szCs w:val="32"/>
        </w:rPr>
        <w:t>具有</w:t>
      </w:r>
      <w:r>
        <w:rPr>
          <w:rFonts w:ascii="仿宋_GB2312" w:hAnsi="仿宋_GB2312" w:hint="eastAsia" w:eastAsia="仿宋_GB2312"/>
          <w:color w:val="000000"/>
          <w:sz w:val="32"/>
          <w:szCs w:val="32"/>
        </w:rPr>
        <w:t>本市户籍的参保人或者按照国家和广东省有关规定确定本市为养老保险待遇领取地的非本市户籍参保人</w:t>
      </w:r>
      <w:r>
        <w:rPr>
          <w:rFonts w:ascii="仿宋_GB2312" w:hAnsi="仿宋_GB2312" w:hint="eastAsia" w:eastAsia="仿宋_GB2312"/>
          <w:color w:val="000000"/>
          <w:kern w:val="0"/>
          <w:sz w:val="32"/>
          <w:szCs w:val="32"/>
        </w:rPr>
        <w:t>，</w:t>
      </w:r>
      <w:r>
        <w:rPr>
          <w:rFonts w:ascii="仿宋_GB2312" w:hAnsi="仿宋_GB2312" w:hint="eastAsia" w:eastAsia="仿宋_GB2312"/>
          <w:color w:val="000000"/>
          <w:sz w:val="32"/>
          <w:szCs w:val="32"/>
        </w:rPr>
        <w:t>养老保险累计缴费年限不满十五年的，可以按照有关规定</w:t>
      </w:r>
      <w:r>
        <w:rPr>
          <w:rFonts w:ascii="仿宋_GB2312" w:hAnsi="仿宋_GB2312" w:cs="宋体" w:hint="eastAsia" w:eastAsia="仿宋_GB2312"/>
          <w:color w:val="000000"/>
          <w:sz w:val="32"/>
          <w:szCs w:val="32"/>
        </w:rPr>
        <w:t>继续缴纳养老保险费至累计缴费年限满十五年后，申请按月领取基本养老金。</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第三十一条</w:t>
      </w:r>
      <w:r>
        <w:rPr>
          <w:rFonts w:ascii="黑体" w:hAnsi="黑体" w:cs="宋体" w:hint="eastAsia" w:eastAsia="黑体"/>
          <w:color w:val="000000"/>
          <w:sz w:val="32"/>
          <w:szCs w:val="32"/>
        </w:rPr>
        <w:t xml:space="preserve">  </w:t>
      </w:r>
      <w:r>
        <w:rPr>
          <w:rFonts w:ascii="仿宋_GB2312" w:hAnsi="仿宋_GB2312" w:hint="eastAsia" w:eastAsia="仿宋_GB2312"/>
          <w:color w:val="000000"/>
          <w:kern w:val="0"/>
          <w:sz w:val="32"/>
          <w:szCs w:val="32"/>
        </w:rPr>
        <w:t>在本市参加养老保险后，因病或者非因工致残完全丧失劳动能力的参保人，未达到法定退休年龄的，可以按照国家和广东省的有关规定领取病残津贴。病残津贴由基本养老保险统筹基金支付。</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领取病残津贴的参保人符合领取基本养老金条件的，自按月领取基本养老金开始，停发病残津贴。</w:t>
      </w:r>
    </w:p>
    <w:p>
      <w:pPr>
        <w:pStyle w:val="Normal"/>
        <w:snapToGrid w:val="false"/>
        <w:spacing w:lineRule="exact" w:line="560"/>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 xml:space="preserve">第三十二条  </w:t>
      </w:r>
      <w:r>
        <w:rPr>
          <w:rFonts w:ascii="仿宋_GB2312" w:hAnsi="仿宋_GB2312" w:cs="宋体" w:hint="eastAsia" w:eastAsia="仿宋_GB2312"/>
          <w:color w:val="000000"/>
          <w:sz w:val="32"/>
          <w:szCs w:val="32"/>
        </w:rPr>
        <w:t>参加</w:t>
      </w:r>
      <w:r>
        <w:rPr>
          <w:rFonts w:ascii="仿宋_GB2312" w:hAnsi="仿宋_GB2312" w:hint="eastAsia" w:eastAsia="仿宋_GB2312"/>
          <w:color w:val="000000"/>
          <w:kern w:val="0"/>
          <w:sz w:val="32"/>
          <w:szCs w:val="32"/>
        </w:rPr>
        <w:t>本市基本养老保险实际缴费年限累计满六个月的</w:t>
      </w:r>
      <w:r>
        <w:rPr>
          <w:rFonts w:ascii="仿宋_GB2312" w:hAnsi="仿宋_GB2312" w:cs="宋体" w:hint="eastAsia" w:eastAsia="仿宋_GB2312"/>
          <w:color w:val="000000"/>
          <w:sz w:val="32"/>
          <w:szCs w:val="32"/>
        </w:rPr>
        <w:t>参保人或者退休人员因病或者非因工死亡的，其遗属可以按照规定领取丧葬补助金和抚恤金。丧葬补助金和抚恤金</w:t>
      </w:r>
      <w:r>
        <w:rPr>
          <w:rFonts w:ascii="仿宋_GB2312" w:hAnsi="仿宋_GB2312" w:hint="eastAsia" w:eastAsia="仿宋_GB2312"/>
          <w:color w:val="000000"/>
          <w:kern w:val="0"/>
          <w:sz w:val="32"/>
          <w:szCs w:val="32"/>
        </w:rPr>
        <w:t>由基本养老保险统筹基金支付。</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第三十三条</w:t>
      </w:r>
      <w:r>
        <w:rPr>
          <w:rFonts w:ascii="黑体" w:hAnsi="黑体" w:cs="宋体" w:hint="eastAsia" w:eastAsia="黑体"/>
          <w:color w:val="000000"/>
          <w:sz w:val="32"/>
          <w:szCs w:val="32"/>
        </w:rPr>
        <w:t xml:space="preserve">  </w:t>
      </w:r>
      <w:r>
        <w:rPr>
          <w:rFonts w:ascii="仿宋_GB2312" w:hAnsi="仿宋_GB2312" w:hint="eastAsia" w:eastAsia="仿宋_GB2312"/>
          <w:color w:val="000000"/>
          <w:kern w:val="0"/>
          <w:sz w:val="32"/>
          <w:szCs w:val="32"/>
        </w:rPr>
        <w:t>参保人或者离退休人员死亡的，其遗属应当在其死亡后六十日内，向市社保机构申报办理养老保险关系终结手续。</w:t>
      </w:r>
    </w:p>
    <w:p>
      <w:pPr>
        <w:pStyle w:val="Normal"/>
        <w:snapToGrid w:val="false"/>
        <w:spacing w:lineRule="exact" w:line="560"/>
        <w:rPr>
          <w:rFonts w:ascii="仿宋_GB2312" w:hAnsi="仿宋_GB2312" w:eastAsia="仿宋_GB2312" w:hint="eastAsia"/>
          <w:color w:val="000000"/>
          <w:kern w:val="0"/>
          <w:sz w:val="28"/>
          <w:szCs w:val="28"/>
        </w:rPr>
      </w:pPr>
      <w:r>
        <w:rPr>
          <w:rFonts w:eastAsia="仿宋_GB2312" w:hint="eastAsia" w:ascii="仿宋_GB2312" w:hAnsi="仿宋_GB2312"/>
          <w:color w:val="000000"/>
          <w:kern w:val="0"/>
          <w:sz w:val="28"/>
          <w:szCs w:val="28"/>
        </w:rPr>
      </w:r>
    </w:p>
    <w:p>
      <w:pPr>
        <w:pStyle w:val="Normal"/>
        <w:snapToGrid w:val="false"/>
        <w:spacing w:lineRule="exact" w:line="560"/>
        <w:jc w:val="center"/>
        <w:rPr>
          <w:rFonts w:ascii="黑体" w:hAnsi="黑体" w:eastAsia="黑体" w:hint="eastAsia"/>
          <w:color w:val="000000"/>
          <w:kern w:val="0"/>
          <w:sz w:val="32"/>
          <w:szCs w:val="32"/>
        </w:rPr>
      </w:pPr>
      <w:r>
        <w:rPr>
          <w:rFonts w:ascii="黑体" w:hAnsi="黑体" w:hint="eastAsia" w:eastAsia="黑体"/>
          <w:color w:val="000000"/>
          <w:kern w:val="0"/>
          <w:sz w:val="32"/>
          <w:szCs w:val="32"/>
        </w:rPr>
        <w:t>第四章</w:t>
      </w:r>
      <w:r>
        <w:rPr>
          <w:rFonts w:hint="eastAsia" w:eastAsia="黑体"/>
          <w:color w:val="000000"/>
          <w:kern w:val="0"/>
          <w:sz w:val="32"/>
          <w:szCs w:val="32"/>
        </w:rPr>
        <w:t xml:space="preserve">  </w:t>
      </w:r>
      <w:r>
        <w:rPr>
          <w:rFonts w:ascii="黑体" w:hAnsi="黑体" w:hint="eastAsia" w:eastAsia="黑体"/>
          <w:color w:val="000000"/>
          <w:kern w:val="0"/>
          <w:sz w:val="32"/>
          <w:szCs w:val="32"/>
        </w:rPr>
        <w:t>养老保险基金管理和监督</w:t>
      </w:r>
    </w:p>
    <w:p>
      <w:pPr>
        <w:pStyle w:val="Normal"/>
        <w:snapToGrid w:val="false"/>
        <w:spacing w:lineRule="exact" w:line="560"/>
        <w:rPr>
          <w:rFonts w:ascii="黑体" w:hAnsi="黑体" w:eastAsia="黑体" w:hint="eastAsia"/>
          <w:color w:val="000000"/>
          <w:kern w:val="0"/>
          <w:sz w:val="32"/>
          <w:szCs w:val="32"/>
        </w:rPr>
      </w:pPr>
      <w:r>
        <w:rPr>
          <w:rFonts w:eastAsia="黑体" w:hint="eastAsia" w:ascii="黑体" w:hAnsi="黑体"/>
          <w:color w:val="000000"/>
          <w:kern w:val="0"/>
          <w:sz w:val="32"/>
          <w:szCs w:val="32"/>
        </w:rPr>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第三十四条</w:t>
      </w:r>
      <w:r>
        <w:rPr>
          <w:rFonts w:ascii="黑体" w:hAnsi="黑体" w:cs="宋体" w:hint="eastAsia" w:eastAsia="黑体"/>
          <w:color w:val="000000"/>
          <w:sz w:val="32"/>
          <w:szCs w:val="32"/>
        </w:rPr>
        <w:t xml:space="preserve">  </w:t>
      </w:r>
      <w:r>
        <w:rPr>
          <w:rFonts w:ascii="仿宋_GB2312" w:hAnsi="仿宋_GB2312" w:cs="宋体" w:hint="eastAsia" w:eastAsia="仿宋_GB2312"/>
          <w:color w:val="000000"/>
          <w:sz w:val="32"/>
          <w:szCs w:val="32"/>
        </w:rPr>
        <w:t>基本</w:t>
      </w:r>
      <w:r>
        <w:rPr>
          <w:rFonts w:ascii="仿宋_GB2312" w:hAnsi="仿宋_GB2312" w:hint="eastAsia" w:eastAsia="仿宋_GB2312"/>
          <w:color w:val="000000"/>
          <w:kern w:val="0"/>
          <w:sz w:val="32"/>
          <w:szCs w:val="32"/>
        </w:rPr>
        <w:t>养老保险基金、地方补充养老保险基金、居民养老保险基金（以下统称养老保险基金）纳入市财政专户，实行收支两条线管理，专款专用，禁止挤占挪用，不得用于平衡其他政府预算；出现支付不足时，由政府给予补贴。</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第三十五条</w:t>
      </w:r>
      <w:r>
        <w:rPr>
          <w:rFonts w:ascii="黑体" w:hAnsi="黑体" w:cs="宋体" w:hint="eastAsia" w:eastAsia="黑体"/>
          <w:color w:val="000000"/>
          <w:sz w:val="32"/>
          <w:szCs w:val="32"/>
        </w:rPr>
        <w:t xml:space="preserve">  </w:t>
      </w:r>
      <w:r>
        <w:rPr>
          <w:rFonts w:ascii="仿宋_GB2312" w:hAnsi="仿宋_GB2312" w:hint="eastAsia" w:eastAsia="仿宋_GB2312"/>
          <w:color w:val="000000"/>
          <w:kern w:val="0"/>
          <w:sz w:val="32"/>
          <w:szCs w:val="32"/>
        </w:rPr>
        <w:t>市财政部门会同市人力资源保障部门依照国家有关规定建立养老保险基金预算和决算制度。</w:t>
      </w:r>
      <w:r>
        <w:rPr>
          <w:rFonts w:eastAsia="仿宋_GB2312" w:hint="eastAsia" w:ascii="仿宋_GB2312" w:hAnsi="仿宋_GB2312"/>
          <w:color w:val="000000"/>
          <w:kern w:val="0"/>
          <w:sz w:val="32"/>
          <w:szCs w:val="32"/>
        </w:rPr>
        <w:br/>
        <w:t xml:space="preserve">    </w:t>
      </w:r>
      <w:r>
        <w:rPr>
          <w:rFonts w:ascii="仿宋_GB2312" w:hAnsi="仿宋_GB2312" w:hint="eastAsia" w:eastAsia="仿宋_GB2312"/>
          <w:color w:val="000000"/>
          <w:kern w:val="0"/>
          <w:sz w:val="32"/>
          <w:szCs w:val="32"/>
        </w:rPr>
        <w:t>市财政部门应当按照规定向市人民代表大会常务委员会报告养老保险基金预算执行情况和决算。</w:t>
      </w:r>
    </w:p>
    <w:p>
      <w:pPr>
        <w:pStyle w:val="Normal"/>
        <w:snapToGrid w:val="false"/>
        <w:spacing w:lineRule="exact" w:line="560"/>
        <w:ind w:firstLineChars="200" w:startChars="0" w:start="0" w:endChars="0" w:end="0"/>
        <w:rPr>
          <w:rFonts w:ascii="仿宋_GB2312" w:hAnsi="仿宋_GB2312" w:eastAsia="仿宋_GB2312" w:cs="宋体" w:hint="eastAsia"/>
          <w:color w:val="000000"/>
          <w:sz w:val="32"/>
          <w:szCs w:val="32"/>
        </w:rPr>
      </w:pPr>
      <w:r>
        <w:rPr>
          <w:rFonts w:ascii="黑体" w:hAnsi="黑体" w:hint="eastAsia" w:eastAsia="黑体"/>
          <w:color w:val="000000"/>
          <w:kern w:val="0"/>
          <w:sz w:val="32"/>
          <w:szCs w:val="32"/>
        </w:rPr>
        <w:t>第三十六条</w:t>
      </w:r>
      <w:r>
        <w:rPr>
          <w:rFonts w:ascii="黑体" w:hAnsi="黑体" w:cs="宋体" w:hint="eastAsia" w:eastAsia="黑体"/>
          <w:color w:val="000000"/>
          <w:sz w:val="32"/>
          <w:szCs w:val="32"/>
        </w:rPr>
        <w:t xml:space="preserve">  </w:t>
      </w:r>
      <w:r>
        <w:rPr>
          <w:rFonts w:ascii="仿宋_GB2312" w:hAnsi="仿宋_GB2312" w:cs="宋体" w:hint="eastAsia" w:eastAsia="仿宋_GB2312"/>
          <w:color w:val="000000"/>
          <w:sz w:val="32"/>
          <w:szCs w:val="32"/>
        </w:rPr>
        <w:t>市人民政府成立由用人单位代表、参保人代表以及工会代表、专家等组成的社会保险监督委员会，掌握、分析养老保险基金的收支、管理和投资运营情况，对社会保险工作提出意见和建议，实施社会监督。社会保险监督委员会的管理办法由市人民政府另行制定。</w:t>
      </w:r>
    </w:p>
    <w:p>
      <w:pPr>
        <w:pStyle w:val="Normal"/>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第三十七条</w:t>
      </w:r>
      <w:r>
        <w:rPr>
          <w:rFonts w:ascii="黑体" w:hAnsi="黑体" w:cs="宋体" w:hint="eastAsia" w:eastAsia="黑体"/>
          <w:color w:val="000000"/>
          <w:sz w:val="32"/>
          <w:szCs w:val="32"/>
        </w:rPr>
        <w:t xml:space="preserve">  </w:t>
      </w:r>
      <w:r>
        <w:rPr>
          <w:rFonts w:ascii="仿宋_GB2312" w:hAnsi="仿宋_GB2312" w:hint="eastAsia" w:eastAsia="仿宋_GB2312"/>
          <w:color w:val="000000"/>
          <w:kern w:val="0"/>
          <w:sz w:val="32"/>
          <w:szCs w:val="32"/>
        </w:rPr>
        <w:t>市审计部门应当依法对养老保险基金的收支、管理和投资运营情况进行审计监督。</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市人力资源保障部门应当建立健全养老保险基金的监督检查制度。</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市财政部门应当会同市人力资源保障部门建立健全养老保险基金的财务制度。</w:t>
      </w:r>
      <w:r>
        <w:rPr>
          <w:rFonts w:eastAsia="仿宋_GB2312" w:hint="eastAsia" w:ascii="仿宋_GB2312" w:hAnsi="仿宋_GB2312"/>
          <w:color w:val="000000"/>
          <w:kern w:val="0"/>
          <w:sz w:val="32"/>
          <w:szCs w:val="32"/>
        </w:rPr>
        <w:br/>
        <w:t xml:space="preserve">    </w:t>
      </w:r>
      <w:r>
        <w:rPr>
          <w:rFonts w:ascii="仿宋_GB2312" w:hAnsi="仿宋_GB2312" w:hint="eastAsia" w:eastAsia="仿宋_GB2312"/>
          <w:color w:val="000000"/>
          <w:kern w:val="0"/>
          <w:sz w:val="32"/>
          <w:szCs w:val="32"/>
        </w:rPr>
        <w:t>市社保机构应当建立社会保险查询系统，方便参保人和用人单位查询其缴费情况。</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 xml:space="preserve">第三十八条  </w:t>
      </w:r>
      <w:r>
        <w:rPr>
          <w:rFonts w:ascii="仿宋_GB2312" w:hAnsi="仿宋_GB2312" w:hint="eastAsia" w:eastAsia="仿宋_GB2312"/>
          <w:color w:val="000000"/>
          <w:kern w:val="0"/>
          <w:sz w:val="32"/>
          <w:szCs w:val="32"/>
        </w:rPr>
        <w:t>市社保机构应当按年度将养老保险基金的筹集、支付、结存、运用等情况向社会公布。</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 xml:space="preserve">第三十九条 </w:t>
      </w:r>
      <w:r>
        <w:rPr>
          <w:rFonts w:ascii="仿宋_GB2312" w:hAnsi="仿宋_GB2312" w:hint="eastAsia" w:eastAsia="仿宋_GB2312"/>
          <w:color w:val="000000"/>
          <w:kern w:val="0"/>
          <w:sz w:val="32"/>
          <w:szCs w:val="32"/>
        </w:rPr>
        <w:t>市社保机构应当定期将社会保险个人权益记录免费寄送参保人。</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shd w:fill="E5E5E5" w:val="clear"/>
        </w:rPr>
      </w:pPr>
      <w:r>
        <w:rPr>
          <w:rFonts w:ascii="仿宋_GB2312" w:hAnsi="仿宋_GB2312" w:hint="eastAsia" w:eastAsia="仿宋_GB2312"/>
          <w:color w:val="000000"/>
          <w:kern w:val="0"/>
          <w:sz w:val="32"/>
          <w:szCs w:val="32"/>
        </w:rPr>
        <w:t>参保人与市社保机构约定，以登录社会保险个人服务网页、传真、电子邮件、手机短信等形式获取个人权益记录的，市社保机构不再另行寄送。</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 xml:space="preserve">第四十条  </w:t>
      </w:r>
      <w:r>
        <w:rPr>
          <w:rFonts w:ascii="仿宋_GB2312" w:hAnsi="仿宋_GB2312" w:hint="eastAsia" w:eastAsia="仿宋_GB2312"/>
          <w:color w:val="000000"/>
          <w:kern w:val="0"/>
          <w:sz w:val="32"/>
          <w:szCs w:val="32"/>
        </w:rPr>
        <w:t>职工认为用人单位未按照规定为其缴纳养老保险费的，应当在知道或者应当知道权利被侵害之日起两年内向市社保机构投诉、举报。投诉、举报超过两年的，市社保机构不予受理。</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eastAsia="仿宋_GB2312" w:hint="eastAsia" w:ascii="仿宋_GB2312" w:hAnsi="仿宋_GB2312"/>
          <w:color w:val="000000"/>
          <w:kern w:val="0"/>
          <w:sz w:val="32"/>
          <w:szCs w:val="32"/>
        </w:rPr>
      </w:r>
    </w:p>
    <w:p>
      <w:pPr>
        <w:pStyle w:val="Normal"/>
        <w:snapToGrid w:val="false"/>
        <w:spacing w:lineRule="exact" w:line="560"/>
        <w:jc w:val="center"/>
        <w:rPr>
          <w:rFonts w:ascii="黑体" w:hAnsi="黑体" w:eastAsia="黑体" w:hint="eastAsia"/>
          <w:color w:val="000000"/>
          <w:kern w:val="0"/>
          <w:sz w:val="32"/>
          <w:szCs w:val="32"/>
        </w:rPr>
      </w:pPr>
      <w:r>
        <w:rPr>
          <w:rFonts w:ascii="黑体" w:hAnsi="黑体" w:hint="eastAsia" w:eastAsia="黑体"/>
          <w:color w:val="000000"/>
          <w:kern w:val="0"/>
          <w:sz w:val="32"/>
          <w:szCs w:val="32"/>
        </w:rPr>
        <w:t>第五章</w:t>
      </w:r>
      <w:r>
        <w:rPr>
          <w:rFonts w:hint="eastAsia" w:eastAsia="黑体"/>
          <w:color w:val="000000"/>
          <w:kern w:val="0"/>
          <w:sz w:val="32"/>
          <w:szCs w:val="32"/>
        </w:rPr>
        <w:t xml:space="preserve">  </w:t>
      </w:r>
      <w:r>
        <w:rPr>
          <w:rFonts w:ascii="黑体" w:hAnsi="黑体" w:hint="eastAsia" w:eastAsia="黑体"/>
          <w:color w:val="000000"/>
          <w:kern w:val="0"/>
          <w:sz w:val="32"/>
          <w:szCs w:val="32"/>
        </w:rPr>
        <w:t>法律责任</w:t>
      </w:r>
    </w:p>
    <w:p>
      <w:pPr>
        <w:pStyle w:val="Normal"/>
        <w:snapToGrid w:val="false"/>
        <w:spacing w:lineRule="exact" w:line="560"/>
        <w:ind w:firstLineChars="200" w:startChars="0" w:start="0" w:endChars="0" w:end="0"/>
        <w:rPr>
          <w:rFonts w:ascii="黑体" w:hAnsi="黑体" w:eastAsia="黑体" w:hint="eastAsia"/>
          <w:color w:val="000000"/>
          <w:kern w:val="0"/>
          <w:sz w:val="32"/>
          <w:szCs w:val="32"/>
        </w:rPr>
      </w:pPr>
      <w:r>
        <w:rPr>
          <w:rFonts w:eastAsia="黑体" w:hint="eastAsia" w:ascii="黑体" w:hAnsi="黑体"/>
          <w:color w:val="000000"/>
          <w:kern w:val="0"/>
          <w:sz w:val="32"/>
          <w:szCs w:val="32"/>
        </w:rPr>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第四十一条</w:t>
      </w:r>
      <w:r>
        <w:rPr>
          <w:rFonts w:ascii="黑体" w:hAnsi="黑体" w:cs="宋体" w:hint="eastAsia" w:eastAsia="黑体"/>
          <w:color w:val="000000"/>
          <w:sz w:val="32"/>
          <w:szCs w:val="32"/>
        </w:rPr>
        <w:t xml:space="preserve">  </w:t>
      </w:r>
      <w:r>
        <w:rPr>
          <w:rFonts w:ascii="仿宋_GB2312" w:hAnsi="仿宋_GB2312" w:hint="eastAsia" w:eastAsia="仿宋_GB2312"/>
          <w:color w:val="000000"/>
          <w:kern w:val="0"/>
          <w:sz w:val="32"/>
          <w:szCs w:val="32"/>
        </w:rPr>
        <w:t>用人单位未按时足额缴纳养老保险费的，由市社保机构责令限期缴纳或者补足，并自欠缴之</w:t>
      </w:r>
      <w:r>
        <w:rPr>
          <w:rFonts w:hint="eastAsia" w:eastAsia="仿宋_GB2312"/>
          <w:color w:val="000000"/>
          <w:kern w:val="0"/>
          <w:sz w:val="32"/>
          <w:szCs w:val="32"/>
          <w:lang w:val="en-GB"/>
        </w:rPr>
        <w:t>日</w:t>
      </w:r>
      <w:r>
        <w:rPr>
          <w:rFonts w:ascii="仿宋_GB2312" w:hAnsi="仿宋_GB2312" w:hint="eastAsia" w:eastAsia="仿宋_GB2312"/>
          <w:color w:val="000000"/>
          <w:kern w:val="0"/>
          <w:sz w:val="32"/>
          <w:szCs w:val="32"/>
        </w:rPr>
        <w:t>起，按日加收万分之五的滞纳金；逾期仍不缴纳的，由市社保机构依法向人民法院申请强制执行，并对用人单位处欠缴</w:t>
      </w:r>
      <w:r>
        <w:rPr>
          <w:rFonts w:hint="eastAsia" w:eastAsia="仿宋_GB2312"/>
          <w:color w:val="000000"/>
          <w:kern w:val="0"/>
          <w:sz w:val="32"/>
          <w:szCs w:val="32"/>
          <w:lang w:val="en-GB"/>
        </w:rPr>
        <w:t>金</w:t>
      </w:r>
      <w:r>
        <w:rPr>
          <w:rFonts w:ascii="仿宋_GB2312" w:hAnsi="仿宋_GB2312" w:hint="eastAsia" w:eastAsia="仿宋_GB2312"/>
          <w:color w:val="000000"/>
          <w:kern w:val="0"/>
          <w:sz w:val="32"/>
          <w:szCs w:val="32"/>
        </w:rPr>
        <w:t>额等额罚款。</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第四十二条</w:t>
      </w:r>
      <w:r>
        <w:rPr>
          <w:rFonts w:ascii="黑体" w:hAnsi="黑体" w:cs="宋体" w:hint="eastAsia" w:eastAsia="黑体"/>
          <w:color w:val="000000"/>
          <w:sz w:val="32"/>
          <w:szCs w:val="32"/>
        </w:rPr>
        <w:t xml:space="preserve">  </w:t>
      </w:r>
      <w:r>
        <w:rPr>
          <w:rFonts w:ascii="仿宋_GB2312" w:hAnsi="仿宋_GB2312" w:hint="eastAsia" w:eastAsia="仿宋_GB2312"/>
          <w:color w:val="000000"/>
          <w:kern w:val="0"/>
          <w:sz w:val="32"/>
          <w:szCs w:val="32"/>
        </w:rPr>
        <w:t>用人单位拒不提供本条例第十七条规定的有关资料或者拒绝接受社保稽核的，致使市社保机构无法核实养老保险缴费基数的，由市社保机构责令限期改正；逾期不改正的，按照用人单位上月缴费基数的百分之一百二十作为当月的缴费基数收缴养老保险费；用人单位尚未参保的，按照本市上年度在岗职工月平均工资的百分之一百五十作为当月的缴费基数征收养老保险费。超出职工个人应缴费部分的费用，由用人单位承担。</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 xml:space="preserve">第四十三条  </w:t>
      </w:r>
      <w:r>
        <w:rPr>
          <w:rFonts w:ascii="仿宋_GB2312" w:hAnsi="仿宋_GB2312" w:hint="eastAsia" w:eastAsia="仿宋_GB2312"/>
          <w:color w:val="000000"/>
          <w:kern w:val="0"/>
          <w:sz w:val="32"/>
          <w:szCs w:val="32"/>
        </w:rPr>
        <w:t>以欺诈、伪造证明材料或者其他手段为不符合条件的人员办理参保手续，或者补缴养老保险费的，其行为无效。已缴纳的养老保险费本金按照原缴费渠道予以退还。用人单位有过错的，由市社保机构对用人单位按照违规人数每人一千元的标准处以罚款，并将用人单位的违规情况向社会公告；构成犯罪的，依法追究刑事责任。</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 xml:space="preserve">第四十四条  </w:t>
      </w:r>
      <w:r>
        <w:rPr>
          <w:rFonts w:ascii="仿宋_GB2312" w:hAnsi="仿宋_GB2312" w:hint="eastAsia" w:eastAsia="仿宋_GB2312"/>
          <w:color w:val="000000"/>
          <w:kern w:val="0"/>
          <w:sz w:val="32"/>
          <w:szCs w:val="32"/>
        </w:rPr>
        <w:t>参保人依法不应当享受或者超出其应当享受的养老保险待遇，由市社保机构予以追回；单位、个人采取弄虚作假等方式骗取养老保险待遇的，由市社保机构处骗取金额五倍罚款。构成犯罪的，依法追究刑事责任。</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cs="新宋体" w:hint="eastAsia" w:eastAsia="黑体"/>
          <w:color w:val="000000"/>
          <w:kern w:val="0"/>
          <w:sz w:val="32"/>
          <w:szCs w:val="32"/>
        </w:rPr>
        <w:t>第四十五条</w:t>
      </w:r>
      <w:r>
        <w:rPr>
          <w:rFonts w:ascii="黑体" w:hAnsi="黑体" w:cs="宋体" w:hint="eastAsia" w:eastAsia="黑体"/>
          <w:color w:val="000000"/>
          <w:sz w:val="32"/>
          <w:szCs w:val="32"/>
        </w:rPr>
        <w:t xml:space="preserve">  </w:t>
      </w:r>
      <w:r>
        <w:rPr>
          <w:rFonts w:ascii="仿宋_GB2312" w:hAnsi="仿宋_GB2312" w:hint="eastAsia" w:eastAsia="仿宋_GB2312"/>
          <w:color w:val="000000"/>
          <w:kern w:val="0"/>
          <w:sz w:val="32"/>
          <w:szCs w:val="32"/>
        </w:rPr>
        <w:t>单位和个人违反本条例规定，挪用、挤占养老保险基金的，由监察机关依法查处；构成犯罪的，依法追究刑事责任。</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第四十六条</w:t>
      </w:r>
      <w:r>
        <w:rPr>
          <w:rFonts w:ascii="黑体" w:hAnsi="黑体" w:cs="宋体" w:hint="eastAsia" w:eastAsia="黑体"/>
          <w:color w:val="000000"/>
          <w:sz w:val="32"/>
          <w:szCs w:val="32"/>
        </w:rPr>
        <w:t xml:space="preserve">  </w:t>
      </w:r>
      <w:r>
        <w:rPr>
          <w:rFonts w:ascii="仿宋_GB2312" w:hAnsi="仿宋_GB2312" w:hint="eastAsia" w:eastAsia="仿宋_GB2312"/>
          <w:color w:val="000000"/>
          <w:kern w:val="0"/>
          <w:sz w:val="32"/>
          <w:szCs w:val="32"/>
        </w:rPr>
        <w:t>市人力资源保障部门和社保机构及其工作人员在养老保险管理、监督工作中未按照规定履行职责的，依法追究其行政责任；构成犯罪的，依法追究刑事责任。</w:t>
      </w:r>
    </w:p>
    <w:p>
      <w:pPr>
        <w:pStyle w:val="Normal"/>
        <w:snapToGrid w:val="false"/>
        <w:spacing w:lineRule="exact" w:line="560"/>
        <w:jc w:val="center"/>
        <w:rPr>
          <w:rFonts w:ascii="黑体" w:hAnsi="黑体" w:eastAsia="黑体" w:hint="eastAsia"/>
          <w:color w:val="000000"/>
          <w:kern w:val="0"/>
          <w:sz w:val="32"/>
          <w:szCs w:val="32"/>
        </w:rPr>
      </w:pPr>
      <w:r>
        <w:rPr>
          <w:rFonts w:eastAsia="黑体" w:hint="eastAsia" w:ascii="黑体" w:hAnsi="黑体"/>
          <w:color w:val="000000"/>
          <w:kern w:val="0"/>
          <w:sz w:val="32"/>
          <w:szCs w:val="32"/>
        </w:rPr>
      </w:r>
    </w:p>
    <w:p>
      <w:pPr>
        <w:pStyle w:val="Normal"/>
        <w:snapToGrid w:val="false"/>
        <w:spacing w:lineRule="exact" w:line="560"/>
        <w:jc w:val="center"/>
        <w:rPr>
          <w:rFonts w:ascii="黑体" w:hAnsi="黑体" w:eastAsia="黑体" w:hint="eastAsia"/>
          <w:color w:val="000000"/>
          <w:kern w:val="0"/>
          <w:sz w:val="32"/>
          <w:szCs w:val="32"/>
        </w:rPr>
      </w:pPr>
      <w:r>
        <w:rPr>
          <w:rFonts w:ascii="黑体" w:hAnsi="黑体" w:hint="eastAsia" w:eastAsia="黑体"/>
          <w:color w:val="000000"/>
          <w:kern w:val="0"/>
          <w:sz w:val="32"/>
          <w:szCs w:val="32"/>
        </w:rPr>
        <w:t>第六章</w:t>
      </w:r>
      <w:r>
        <w:rPr>
          <w:rFonts w:hint="eastAsia" w:eastAsia="黑体"/>
          <w:color w:val="000000"/>
          <w:kern w:val="0"/>
          <w:sz w:val="32"/>
          <w:szCs w:val="32"/>
        </w:rPr>
        <w:t xml:space="preserve">  </w:t>
      </w:r>
      <w:r>
        <w:rPr>
          <w:rFonts w:ascii="黑体" w:hAnsi="黑体" w:hint="eastAsia" w:eastAsia="黑体"/>
          <w:color w:val="000000"/>
          <w:kern w:val="0"/>
          <w:sz w:val="32"/>
          <w:szCs w:val="32"/>
        </w:rPr>
        <w:t>附则</w:t>
      </w:r>
    </w:p>
    <w:p>
      <w:pPr>
        <w:pStyle w:val="Normal"/>
        <w:snapToGrid w:val="false"/>
        <w:spacing w:lineRule="exact" w:line="560"/>
        <w:ind w:firstLineChars="200" w:startChars="0" w:start="0" w:endChars="0" w:end="0"/>
        <w:rPr>
          <w:rFonts w:ascii="黑体" w:hAnsi="黑体" w:eastAsia="黑体" w:hint="eastAsia"/>
          <w:color w:val="000000"/>
          <w:kern w:val="0"/>
          <w:sz w:val="32"/>
          <w:szCs w:val="32"/>
        </w:rPr>
      </w:pPr>
      <w:r>
        <w:rPr>
          <w:rFonts w:eastAsia="黑体" w:hint="eastAsia" w:ascii="黑体" w:hAnsi="黑体"/>
          <w:color w:val="000000"/>
          <w:kern w:val="0"/>
          <w:sz w:val="32"/>
          <w:szCs w:val="32"/>
        </w:rPr>
      </w:r>
    </w:p>
    <w:p>
      <w:pPr>
        <w:pStyle w:val="Normal"/>
        <w:snapToGrid w:val="false"/>
        <w:spacing w:lineRule="exact" w:line="560"/>
        <w:ind w:firstLineChars="200" w:startChars="0" w:start="0" w:endChars="0" w:end="0"/>
        <w:rPr>
          <w:rFonts w:ascii="黑体" w:hAnsi="黑体" w:eastAsia="黑体"/>
          <w:color w:val="000000"/>
          <w:kern w:val="0"/>
          <w:sz w:val="32"/>
          <w:szCs w:val="32"/>
        </w:rPr>
      </w:pPr>
      <w:r>
        <w:rPr>
          <w:rFonts w:ascii="黑体" w:hAnsi="黑体" w:hint="eastAsia" w:eastAsia="黑体"/>
          <w:color w:val="000000"/>
          <w:kern w:val="0"/>
          <w:sz w:val="32"/>
          <w:szCs w:val="32"/>
        </w:rPr>
        <w:t xml:space="preserve">第四十七条  </w:t>
      </w:r>
      <w:r>
        <w:rPr>
          <w:rFonts w:ascii="仿宋_GB2312" w:hAnsi="仿宋_GB2312" w:hint="eastAsia" w:eastAsia="仿宋_GB2312"/>
          <w:color w:val="000000"/>
          <w:kern w:val="0"/>
          <w:sz w:val="32"/>
          <w:szCs w:val="32"/>
        </w:rPr>
        <w:t>当事人对市人力资源保障部门、市社保机构做出的具体行政行为不服的，可以依法申请行政复议或者提起行政诉讼。</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第四十八条</w:t>
      </w:r>
      <w:r>
        <w:rPr>
          <w:rFonts w:ascii="黑体" w:hAnsi="黑体" w:cs="宋体" w:hint="eastAsia" w:eastAsia="黑体"/>
          <w:color w:val="000000"/>
          <w:sz w:val="32"/>
          <w:szCs w:val="32"/>
        </w:rPr>
        <w:t xml:space="preserve">  </w:t>
      </w:r>
      <w:r>
        <w:rPr>
          <w:rFonts w:ascii="仿宋_GB2312" w:hAnsi="仿宋_GB2312" w:hint="eastAsia" w:eastAsia="仿宋_GB2312"/>
          <w:color w:val="000000"/>
          <w:kern w:val="0"/>
          <w:sz w:val="32"/>
          <w:szCs w:val="32"/>
        </w:rPr>
        <w:t>本条例所称工资总额为用人单位按月发放的劳动报酬。</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本条例所称基本养老保险缴费年限为职工实际缴费年限与视同缴费年限之和。</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第四十九条</w:t>
      </w:r>
      <w:r>
        <w:rPr>
          <w:rFonts w:ascii="黑体" w:hAnsi="黑体" w:cs="宋体" w:hint="eastAsia" w:eastAsia="黑体"/>
          <w:color w:val="000000"/>
          <w:sz w:val="32"/>
          <w:szCs w:val="32"/>
        </w:rPr>
        <w:t xml:space="preserve">  </w:t>
      </w:r>
      <w:r>
        <w:rPr>
          <w:rFonts w:ascii="仿宋_GB2312" w:hAnsi="仿宋_GB2312" w:hint="eastAsia" w:eastAsia="仿宋_GB2312"/>
          <w:color w:val="000000"/>
          <w:kern w:val="0"/>
          <w:sz w:val="32"/>
          <w:szCs w:val="32"/>
        </w:rPr>
        <w:t>用人单位及参保人在缴纳养老保险费及计发养老保险待遇时，所涉及的本市上年度在岗职工月平均工资，上半年缴费和计发的，按照本市上两年在岗职工月平均工资计算；下半年缴费和计发的，按照本市上年度在岗职工月平均工资计算。</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第五十条</w:t>
      </w:r>
      <w:r>
        <w:rPr>
          <w:rFonts w:ascii="黑体" w:hAnsi="黑体" w:cs="宋体" w:hint="eastAsia" w:eastAsia="黑体"/>
          <w:color w:val="000000"/>
          <w:sz w:val="32"/>
          <w:szCs w:val="32"/>
        </w:rPr>
        <w:t xml:space="preserve">  </w:t>
      </w:r>
      <w:r>
        <w:rPr>
          <w:rFonts w:ascii="仿宋_GB2312" w:hAnsi="仿宋_GB2312" w:hint="eastAsia" w:eastAsia="仿宋_GB2312"/>
          <w:color w:val="000000"/>
          <w:kern w:val="0"/>
          <w:sz w:val="32"/>
          <w:szCs w:val="32"/>
        </w:rPr>
        <w:t>在本市就业的台、港、澳人员以及外籍人员的养老保险，依照国家有关规定执行。</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达到法定退休年龄前出境定居人员的养老保险关系，依照国家有关规定执行。</w:t>
      </w:r>
    </w:p>
    <w:p>
      <w:pPr>
        <w:pStyle w:val="Normal"/>
        <w:snapToGrid w:val="false"/>
        <w:spacing w:lineRule="exact" w:line="560"/>
        <w:ind w:firstLineChars="200" w:startChars="0" w:start="0" w:endChars="0" w:end="0"/>
        <w:rPr>
          <w:rFonts w:ascii="仿宋_GB2312" w:hAnsi="仿宋_GB2312" w:eastAsia="仿宋_GB2312" w:hint="eastAsia"/>
          <w:i/>
          <w:color w:val="000000"/>
          <w:kern w:val="0"/>
          <w:sz w:val="32"/>
          <w:szCs w:val="32"/>
          <w:u w:val="single"/>
        </w:rPr>
      </w:pPr>
      <w:r>
        <w:rPr>
          <w:rFonts w:ascii="黑体" w:hAnsi="黑体" w:hint="eastAsia" w:eastAsia="黑体"/>
          <w:color w:val="000000"/>
          <w:sz w:val="32"/>
          <w:szCs w:val="32"/>
        </w:rPr>
        <w:t>第五</w:t>
      </w:r>
      <w:r>
        <w:rPr>
          <w:rFonts w:ascii="黑体" w:hAnsi="黑体" w:hint="eastAsia" w:eastAsia="黑体"/>
          <w:color w:val="000000"/>
          <w:kern w:val="0"/>
          <w:sz w:val="32"/>
          <w:szCs w:val="32"/>
        </w:rPr>
        <w:t xml:space="preserve">十一条  </w:t>
      </w:r>
      <w:r>
        <w:rPr>
          <w:rFonts w:ascii="仿宋_GB2312" w:hAnsi="仿宋_GB2312" w:hint="eastAsia" w:eastAsia="仿宋_GB2312"/>
          <w:color w:val="000000"/>
          <w:kern w:val="0"/>
          <w:sz w:val="32"/>
          <w:szCs w:val="32"/>
        </w:rPr>
        <w:t>本条例施行前，用人单位及其职工未按照规定缴纳养老保险费，超过法定强制追缴时效的，可以申请补缴养老保险费，并自应缴之日起按日加收万分之五的滞纳金。滞纳金分别纳入基本养老保险统筹基金和地方补充养老保险基金。</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第五十二条</w:t>
      </w:r>
      <w:r>
        <w:rPr>
          <w:rFonts w:ascii="黑体" w:hAnsi="黑体" w:cs="宋体" w:hint="eastAsia" w:eastAsia="黑体"/>
          <w:color w:val="000000"/>
          <w:sz w:val="32"/>
          <w:szCs w:val="32"/>
        </w:rPr>
        <w:t xml:space="preserve">  </w:t>
      </w:r>
      <w:r>
        <w:rPr>
          <w:rFonts w:ascii="仿宋_GB2312" w:hAnsi="仿宋_GB2312" w:hint="eastAsia" w:eastAsia="仿宋_GB2312"/>
          <w:color w:val="000000"/>
          <w:kern w:val="0"/>
          <w:sz w:val="32"/>
          <w:szCs w:val="32"/>
        </w:rPr>
        <w:t>本条例施行前已按月享受养老保险待遇的人员，其养老保险待遇结构、标准、支付渠道依照原有规定执行。</w:t>
      </w:r>
    </w:p>
    <w:p>
      <w:pPr>
        <w:pStyle w:val="Normal"/>
        <w:snapToGrid w:val="false"/>
        <w:spacing w:lineRule="exact" w:line="560"/>
        <w:ind w:firstLineChars="200" w:startChars="0" w:start="0" w:endChars="0" w:end="0"/>
        <w:rPr>
          <w:rFonts w:ascii="黑体" w:hAnsi="黑体" w:eastAsia="黑体" w:hint="eastAsia"/>
          <w:color w:val="000000"/>
          <w:kern w:val="0"/>
          <w:sz w:val="32"/>
          <w:szCs w:val="32"/>
        </w:rPr>
      </w:pPr>
      <w:r>
        <w:rPr>
          <w:rFonts w:ascii="黑体" w:hAnsi="黑体" w:hint="eastAsia" w:eastAsia="黑体"/>
          <w:color w:val="000000"/>
          <w:kern w:val="0"/>
          <w:sz w:val="32"/>
          <w:szCs w:val="32"/>
        </w:rPr>
        <w:t>第五十三条</w:t>
      </w:r>
      <w:r>
        <w:rPr>
          <w:rFonts w:ascii="黑体" w:hAnsi="黑体" w:cs="宋体" w:hint="eastAsia" w:eastAsia="黑体"/>
          <w:color w:val="000000"/>
          <w:sz w:val="32"/>
          <w:szCs w:val="32"/>
        </w:rPr>
        <w:t xml:space="preserve">  </w:t>
      </w:r>
      <w:r>
        <w:rPr>
          <w:rFonts w:eastAsia="仿宋_GB2312" w:hint="eastAsia" w:ascii="仿宋_GB2312" w:hAnsi="仿宋_GB2312"/>
          <w:sz w:val="32"/>
          <w:szCs w:val="32"/>
        </w:rPr>
        <w:t>2010</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日至本条例实施前，在本市办理申请并按月领取养老金但是未按照国家转移接续办法计发相应待遇的参保人，按照本条例规定重新计算养老保险待遇，并自领取养老金的当月起补发差额。</w:t>
      </w:r>
    </w:p>
    <w:p>
      <w:pPr>
        <w:pStyle w:val="Normal"/>
        <w:snapToGrid w:val="false"/>
        <w:spacing w:lineRule="exact" w:line="560"/>
        <w:ind w:firstLineChars="200" w:startChars="0" w:start="0" w:endChars="0" w:end="0"/>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第五十四条</w:t>
      </w:r>
      <w:r>
        <w:rPr>
          <w:rFonts w:ascii="黑体" w:hAnsi="黑体" w:cs="宋体" w:hint="eastAsia" w:eastAsia="黑体"/>
          <w:color w:val="000000"/>
          <w:sz w:val="32"/>
          <w:szCs w:val="32"/>
        </w:rPr>
        <w:t xml:space="preserve">  </w:t>
      </w:r>
      <w:r>
        <w:rPr>
          <w:rFonts w:ascii="仿宋_GB2312" w:hAnsi="仿宋_GB2312" w:hint="eastAsia" w:eastAsia="仿宋_GB2312"/>
          <w:color w:val="000000"/>
          <w:kern w:val="0"/>
          <w:sz w:val="32"/>
          <w:szCs w:val="32"/>
        </w:rPr>
        <w:t>市人民政府应当自</w:t>
      </w:r>
      <w:r>
        <w:rPr>
          <w:rFonts w:ascii="仿宋_GB2312" w:hAnsi="仿宋_GB2312" w:cs="华文仿宋" w:hint="eastAsia" w:eastAsia="仿宋_GB2312"/>
          <w:color w:val="000000"/>
          <w:sz w:val="32"/>
          <w:szCs w:val="32"/>
        </w:rPr>
        <w:t>本条例施行之日起六个月内</w:t>
      </w:r>
      <w:r>
        <w:rPr>
          <w:rFonts w:ascii="仿宋_GB2312" w:hAnsi="仿宋_GB2312" w:hint="eastAsia" w:eastAsia="仿宋_GB2312"/>
          <w:color w:val="000000"/>
          <w:kern w:val="0"/>
          <w:sz w:val="32"/>
          <w:szCs w:val="32"/>
        </w:rPr>
        <w:t>制定实施细则。</w:t>
      </w:r>
    </w:p>
    <w:p>
      <w:pPr>
        <w:pStyle w:val="Normal"/>
        <w:spacing w:lineRule="exact" w:line="560"/>
        <w:ind w:firstLineChars="200" w:startChars="0" w:start="0" w:endChars="0" w:end="0"/>
        <w:rPr>
          <w:rFonts w:ascii="仿宋_GB2312" w:hAnsi="仿宋_GB2312" w:eastAsia="仿宋_GB2312" w:cs="宋体" w:hint="eastAsia"/>
          <w:color w:val="000000"/>
          <w:sz w:val="32"/>
          <w:szCs w:val="32"/>
        </w:rPr>
      </w:pPr>
      <w:r>
        <w:rPr>
          <w:rFonts w:ascii="黑体" w:hAnsi="黑体" w:hint="eastAsia" w:eastAsia="黑体"/>
          <w:color w:val="000000"/>
          <w:kern w:val="0"/>
          <w:sz w:val="32"/>
          <w:szCs w:val="32"/>
        </w:rPr>
        <w:t>第五十五条</w:t>
      </w:r>
      <w:r>
        <w:rPr>
          <w:rFonts w:ascii="黑体" w:hAnsi="黑体" w:cs="宋体" w:hint="eastAsia" w:eastAsia="黑体"/>
          <w:color w:val="000000"/>
          <w:sz w:val="32"/>
          <w:szCs w:val="32"/>
        </w:rPr>
        <w:t xml:space="preserve">  </w:t>
      </w:r>
      <w:r>
        <w:rPr>
          <w:rFonts w:ascii="仿宋_GB2312" w:hAnsi="仿宋_GB2312" w:hint="eastAsia" w:eastAsia="仿宋_GB2312"/>
          <w:color w:val="000000"/>
          <w:kern w:val="0"/>
          <w:sz w:val="32"/>
          <w:szCs w:val="32"/>
        </w:rPr>
        <w:t>本条例自</w:t>
      </w:r>
      <w:r>
        <w:rPr>
          <w:rFonts w:eastAsia="仿宋_GB2312" w:hint="eastAsia" w:ascii="仿宋_GB2312" w:hAnsi="仿宋_GB2312"/>
          <w:color w:val="000000"/>
          <w:kern w:val="0"/>
          <w:sz w:val="32"/>
          <w:szCs w:val="32"/>
        </w:rPr>
        <w:t>2013</w:t>
      </w:r>
      <w:r>
        <w:rPr>
          <w:rFonts w:ascii="仿宋_GB2312" w:hAnsi="仿宋_GB2312" w:hint="eastAsia" w:eastAsia="仿宋_GB2312"/>
          <w:color w:val="000000"/>
          <w:kern w:val="0"/>
          <w:sz w:val="32"/>
          <w:szCs w:val="32"/>
        </w:rPr>
        <w:t>年</w:t>
      </w:r>
      <w:r>
        <w:rPr>
          <w:rFonts w:eastAsia="仿宋_GB2312" w:hint="eastAsia" w:ascii="仿宋_GB2312" w:hAnsi="仿宋_GB2312"/>
          <w:color w:val="000000"/>
          <w:kern w:val="0"/>
          <w:sz w:val="32"/>
          <w:szCs w:val="32"/>
        </w:rPr>
        <w:t>1</w:t>
      </w:r>
      <w:r>
        <w:rPr>
          <w:rFonts w:ascii="仿宋_GB2312" w:hAnsi="仿宋_GB2312" w:hint="eastAsia" w:eastAsia="仿宋_GB2312"/>
          <w:color w:val="000000"/>
          <w:kern w:val="0"/>
          <w:sz w:val="32"/>
          <w:szCs w:val="32"/>
        </w:rPr>
        <w:t>月</w:t>
      </w:r>
      <w:r>
        <w:rPr>
          <w:rFonts w:eastAsia="仿宋_GB2312" w:hint="eastAsia" w:ascii="仿宋_GB2312" w:hAnsi="仿宋_GB2312"/>
          <w:color w:val="000000"/>
          <w:kern w:val="0"/>
          <w:sz w:val="32"/>
          <w:szCs w:val="32"/>
        </w:rPr>
        <w:t>1</w:t>
      </w:r>
      <w:r>
        <w:rPr>
          <w:rFonts w:ascii="仿宋_GB2312" w:hAnsi="仿宋_GB2312" w:hint="eastAsia" w:eastAsia="仿宋_GB2312"/>
          <w:color w:val="000000"/>
          <w:kern w:val="0"/>
          <w:sz w:val="32"/>
          <w:szCs w:val="32"/>
        </w:rPr>
        <w:t>日起施行。</w:t>
      </w:r>
      <w:r>
        <w:rPr>
          <w:rFonts w:eastAsia="仿宋_GB2312" w:cs="宋体" w:hint="eastAsia" w:ascii="仿宋_GB2312" w:hAnsi="仿宋_GB2312"/>
          <w:color w:val="000000"/>
          <w:sz w:val="32"/>
          <w:szCs w:val="32"/>
        </w:rPr>
        <w:t>1998</w:t>
      </w:r>
      <w:r>
        <w:rPr>
          <w:rFonts w:ascii="仿宋_GB2312" w:hAnsi="仿宋_GB2312" w:cs="宋体" w:hint="eastAsia" w:eastAsia="仿宋_GB2312"/>
          <w:color w:val="000000"/>
          <w:sz w:val="32"/>
          <w:szCs w:val="32"/>
        </w:rPr>
        <w:t>年</w:t>
      </w:r>
      <w:r>
        <w:rPr>
          <w:rFonts w:eastAsia="仿宋_GB2312" w:cs="宋体" w:hint="eastAsia" w:ascii="仿宋_GB2312" w:hAnsi="仿宋_GB2312"/>
          <w:color w:val="000000"/>
          <w:sz w:val="32"/>
          <w:szCs w:val="32"/>
        </w:rPr>
        <w:t>10</w:t>
      </w:r>
      <w:r>
        <w:rPr>
          <w:rFonts w:ascii="仿宋_GB2312" w:hAnsi="仿宋_GB2312" w:cs="宋体" w:hint="eastAsia" w:eastAsia="仿宋_GB2312"/>
          <w:color w:val="000000"/>
          <w:sz w:val="32"/>
          <w:szCs w:val="32"/>
        </w:rPr>
        <w:t>月</w:t>
      </w:r>
      <w:r>
        <w:rPr>
          <w:rFonts w:eastAsia="仿宋_GB2312" w:cs="宋体" w:hint="eastAsia" w:ascii="仿宋_GB2312" w:hAnsi="仿宋_GB2312"/>
          <w:color w:val="000000"/>
          <w:sz w:val="32"/>
          <w:szCs w:val="32"/>
        </w:rPr>
        <w:t>27</w:t>
      </w:r>
      <w:r>
        <w:rPr>
          <w:rFonts w:ascii="仿宋_GB2312" w:hAnsi="仿宋_GB2312" w:cs="宋体" w:hint="eastAsia" w:eastAsia="仿宋_GB2312"/>
          <w:color w:val="000000"/>
          <w:sz w:val="32"/>
          <w:szCs w:val="32"/>
        </w:rPr>
        <w:t>日深圳市第二届人民代表大会常务委员会第二十七次会议通过的《深圳经济特区企业员工社会养老保险条例》同时废止。</w:t>
      </w:r>
    </w:p>
    <w:p>
      <w:pPr>
        <w:pStyle w:val="Normal"/>
        <w:spacing w:lineRule="exact" w:line="56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r>
    </w:p>
    <w:sectPr>
      <w:headerReference w:type="default" r:id="rId2"/>
      <w:footerReference w:type="default" r:id="rId3"/>
      <w:type w:val="nextPage"/>
      <w:pgSz w:w="11906" w:h="16838"/>
      <w:pgMar w:left="1587" w:right="1587" w:gutter="0" w:header="851" w:top="2098" w:footer="992"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Verdana">
    <w:charset w:val="00" w:characterSet="windows-1252"/>
    <w:family w:val="swiss"/>
    <w:pitch w:val="default"/>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 w:name="新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248285" cy="843915"/>
              <wp:effectExtent l="0" t="0" r="0" b="0"/>
              <wp:wrapNone/>
              <wp:docPr id="1" name="Frame1"/>
              <a:graphic xmlns:a="http://schemas.openxmlformats.org/drawingml/2006/main">
                <a:graphicData uri="http://schemas.microsoft.com/office/word/2010/wordprocessingShape">
                  <wps:wsp>
                    <wps:cNvSpPr txBox="1"/>
                    <wps:spPr>
                      <a:xfrm>
                        <a:off x="0" y="0"/>
                        <a:ext cx="248285" cy="843915"/>
                      </a:xfrm>
                      <a:prstGeom prst="rect"/>
                      <a:solidFill>
                        <a:srgbClr val="FFFFFF">
                          <a:alpha val="0"/>
                        </a:srgbClr>
                      </a:solidFill>
                    </wps:spPr>
                    <wps:txbx>
                      <w:txbxContent>
                        <w:p>
                          <w:pPr>
                            <w:pStyle w:val="Footer"/>
                            <w:ind w:firstLineChars="0" w:firstLine="0" w:startChars="100" w:endChars="1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9.55pt;height:66.4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1）"/>
      <w:lvlJc w:val="start"/>
      <w:pPr>
        <w:tabs>
          <w:tab w:val="num" w:pos="0"/>
        </w:tabs>
        <w:ind w:start="1725" w:hanging="1080"/>
      </w:pPr>
      <w:rPr/>
    </w:lvl>
    <w:lvl w:ilvl="1">
      <w:start w:val="1"/>
      <w:numFmt w:val="lowerLetter"/>
      <w:lvlText w:val="%2)"/>
      <w:lvlJc w:val="start"/>
      <w:pPr>
        <w:tabs>
          <w:tab w:val="num" w:pos="0"/>
        </w:tabs>
        <w:ind w:start="1485" w:hanging="420"/>
      </w:pPr>
    </w:lvl>
    <w:lvl w:ilvl="2">
      <w:start w:val="1"/>
      <w:numFmt w:val="lowerRoman"/>
      <w:lvlText w:val="%3."/>
      <w:lvlJc w:val="end"/>
      <w:pPr>
        <w:tabs>
          <w:tab w:val="num" w:pos="0"/>
        </w:tabs>
        <w:ind w:start="1905" w:hanging="420"/>
      </w:pPr>
    </w:lvl>
    <w:lvl w:ilvl="3">
      <w:start w:val="1"/>
      <w:numFmt w:val="decimal"/>
      <w:lvlText w:val="%4."/>
      <w:lvlJc w:val="start"/>
      <w:pPr>
        <w:tabs>
          <w:tab w:val="num" w:pos="0"/>
        </w:tabs>
        <w:ind w:start="2325" w:hanging="420"/>
      </w:pPr>
    </w:lvl>
    <w:lvl w:ilvl="4">
      <w:start w:val="1"/>
      <w:numFmt w:val="lowerLetter"/>
      <w:lvlText w:val="%5)"/>
      <w:lvlJc w:val="start"/>
      <w:pPr>
        <w:tabs>
          <w:tab w:val="num" w:pos="0"/>
        </w:tabs>
        <w:ind w:start="2745" w:hanging="420"/>
      </w:pPr>
    </w:lvl>
    <w:lvl w:ilvl="5">
      <w:start w:val="1"/>
      <w:numFmt w:val="lowerRoman"/>
      <w:lvlText w:val="%6."/>
      <w:lvlJc w:val="end"/>
      <w:pPr>
        <w:tabs>
          <w:tab w:val="num" w:pos="0"/>
        </w:tabs>
        <w:ind w:start="3165" w:hanging="420"/>
      </w:pPr>
    </w:lvl>
    <w:lvl w:ilvl="6">
      <w:start w:val="1"/>
      <w:numFmt w:val="decimal"/>
      <w:lvlText w:val="%7."/>
      <w:lvlJc w:val="start"/>
      <w:pPr>
        <w:tabs>
          <w:tab w:val="num" w:pos="0"/>
        </w:tabs>
        <w:ind w:start="3585" w:hanging="420"/>
      </w:pPr>
    </w:lvl>
    <w:lvl w:ilvl="7">
      <w:start w:val="1"/>
      <w:numFmt w:val="lowerLetter"/>
      <w:lvlText w:val="%8)"/>
      <w:lvlJc w:val="start"/>
      <w:pPr>
        <w:tabs>
          <w:tab w:val="num" w:pos="0"/>
        </w:tabs>
        <w:ind w:start="4005" w:hanging="420"/>
      </w:pPr>
    </w:lvl>
    <w:lvl w:ilvl="8">
      <w:start w:val="1"/>
      <w:numFmt w:val="lowerRoman"/>
      <w:lvlText w:val="%9."/>
      <w:lvlJc w:val="end"/>
      <w:pPr>
        <w:tabs>
          <w:tab w:val="num" w:pos="0"/>
        </w:tabs>
        <w:ind w:start="4425" w:hanging="420"/>
      </w:pPr>
    </w:lvl>
  </w:abstractNum>
  <w:abstractNum w:abstractNumId="2">
    <w:lvl w:ilvl="0">
      <w:start w:val="3"/>
      <w:numFmt w:val="chineseCountingThousand"/>
      <w:lvlText w:val="第%1章"/>
      <w:lvlJc w:val="start"/>
      <w:pPr>
        <w:tabs>
          <w:tab w:val="num" w:pos="0"/>
        </w:tabs>
        <w:ind w:start="4293" w:hanging="1080"/>
      </w:pPr>
      <w:rPr/>
    </w:lvl>
    <w:lvl w:ilvl="1">
      <w:start w:val="1"/>
      <w:numFmt w:val="lowerLetter"/>
      <w:lvlText w:val="%2)"/>
      <w:lvlJc w:val="start"/>
      <w:pPr>
        <w:tabs>
          <w:tab w:val="num" w:pos="0"/>
        </w:tabs>
        <w:ind w:start="4053" w:hanging="420"/>
      </w:pPr>
    </w:lvl>
    <w:lvl w:ilvl="2">
      <w:start w:val="1"/>
      <w:numFmt w:val="lowerRoman"/>
      <w:lvlText w:val="%3."/>
      <w:lvlJc w:val="end"/>
      <w:pPr>
        <w:tabs>
          <w:tab w:val="num" w:pos="0"/>
        </w:tabs>
        <w:ind w:start="4473" w:hanging="420"/>
      </w:pPr>
    </w:lvl>
    <w:lvl w:ilvl="3">
      <w:start w:val="1"/>
      <w:numFmt w:val="decimal"/>
      <w:lvlText w:val="%4."/>
      <w:lvlJc w:val="start"/>
      <w:pPr>
        <w:tabs>
          <w:tab w:val="num" w:pos="0"/>
        </w:tabs>
        <w:ind w:start="4893" w:hanging="420"/>
      </w:pPr>
    </w:lvl>
    <w:lvl w:ilvl="4">
      <w:start w:val="1"/>
      <w:numFmt w:val="lowerLetter"/>
      <w:lvlText w:val="%5)"/>
      <w:lvlJc w:val="start"/>
      <w:pPr>
        <w:tabs>
          <w:tab w:val="num" w:pos="0"/>
        </w:tabs>
        <w:ind w:start="5313" w:hanging="420"/>
      </w:pPr>
    </w:lvl>
    <w:lvl w:ilvl="5">
      <w:start w:val="1"/>
      <w:numFmt w:val="lowerRoman"/>
      <w:lvlText w:val="%6."/>
      <w:lvlJc w:val="end"/>
      <w:pPr>
        <w:tabs>
          <w:tab w:val="num" w:pos="0"/>
        </w:tabs>
        <w:ind w:start="5733" w:hanging="420"/>
      </w:pPr>
    </w:lvl>
    <w:lvl w:ilvl="6">
      <w:start w:val="1"/>
      <w:numFmt w:val="decimal"/>
      <w:lvlText w:val="%7."/>
      <w:lvlJc w:val="start"/>
      <w:pPr>
        <w:tabs>
          <w:tab w:val="num" w:pos="0"/>
        </w:tabs>
        <w:ind w:start="6153" w:hanging="420"/>
      </w:pPr>
    </w:lvl>
    <w:lvl w:ilvl="7">
      <w:start w:val="1"/>
      <w:numFmt w:val="lowerLetter"/>
      <w:lvlText w:val="%8)"/>
      <w:lvlJc w:val="start"/>
      <w:pPr>
        <w:tabs>
          <w:tab w:val="num" w:pos="0"/>
        </w:tabs>
        <w:ind w:start="6573" w:hanging="420"/>
      </w:pPr>
    </w:lvl>
    <w:lvl w:ilvl="8">
      <w:start w:val="1"/>
      <w:numFmt w:val="lowerRoman"/>
      <w:lvlText w:val="%9."/>
      <w:lvlJc w:val="end"/>
      <w:pPr>
        <w:tabs>
          <w:tab w:val="num" w:pos="0"/>
        </w:tabs>
        <w:ind w:start="6993" w:hanging="420"/>
      </w:pPr>
    </w:lvl>
  </w:abstractNum>
  <w:abstractNum w:abstractNumId="3">
    <w:lvl w:ilvl="0">
      <w:start w:val="1"/>
      <w:numFmt w:val="chineseCountingThousand"/>
      <w:lvlText w:val="（%1）"/>
      <w:lvlJc w:val="start"/>
      <w:pPr>
        <w:tabs>
          <w:tab w:val="num" w:pos="0"/>
        </w:tabs>
        <w:ind w:start="1740" w:hanging="1080"/>
      </w:pPr>
      <w:rPr/>
    </w:lvl>
    <w:lvl w:ilvl="1">
      <w:start w:val="1"/>
      <w:numFmt w:val="lowerLetter"/>
      <w:lvlText w:val="%2)"/>
      <w:lvlJc w:val="start"/>
      <w:pPr>
        <w:tabs>
          <w:tab w:val="num" w:pos="0"/>
        </w:tabs>
        <w:ind w:start="1500" w:hanging="420"/>
      </w:pPr>
    </w:lvl>
    <w:lvl w:ilvl="2">
      <w:start w:val="1"/>
      <w:numFmt w:val="lowerRoman"/>
      <w:lvlText w:val="%3."/>
      <w:lvlJc w:val="end"/>
      <w:pPr>
        <w:tabs>
          <w:tab w:val="num" w:pos="0"/>
        </w:tabs>
        <w:ind w:start="1920" w:hanging="420"/>
      </w:pPr>
    </w:lvl>
    <w:lvl w:ilvl="3">
      <w:start w:val="1"/>
      <w:numFmt w:val="decimal"/>
      <w:lvlText w:val="%4."/>
      <w:lvlJc w:val="start"/>
      <w:pPr>
        <w:tabs>
          <w:tab w:val="num" w:pos="0"/>
        </w:tabs>
        <w:ind w:start="2340" w:hanging="420"/>
      </w:pPr>
    </w:lvl>
    <w:lvl w:ilvl="4">
      <w:start w:val="1"/>
      <w:numFmt w:val="lowerLetter"/>
      <w:lvlText w:val="%5)"/>
      <w:lvlJc w:val="start"/>
      <w:pPr>
        <w:tabs>
          <w:tab w:val="num" w:pos="0"/>
        </w:tabs>
        <w:ind w:start="2760" w:hanging="420"/>
      </w:pPr>
    </w:lvl>
    <w:lvl w:ilvl="5">
      <w:start w:val="1"/>
      <w:numFmt w:val="lowerRoman"/>
      <w:lvlText w:val="%6."/>
      <w:lvlJc w:val="end"/>
      <w:pPr>
        <w:tabs>
          <w:tab w:val="num" w:pos="0"/>
        </w:tabs>
        <w:ind w:start="3180" w:hanging="420"/>
      </w:pPr>
    </w:lvl>
    <w:lvl w:ilvl="6">
      <w:start w:val="1"/>
      <w:numFmt w:val="decimal"/>
      <w:lvlText w:val="%7."/>
      <w:lvlJc w:val="start"/>
      <w:pPr>
        <w:tabs>
          <w:tab w:val="num" w:pos="0"/>
        </w:tabs>
        <w:ind w:start="3600" w:hanging="420"/>
      </w:pPr>
    </w:lvl>
    <w:lvl w:ilvl="7">
      <w:start w:val="1"/>
      <w:numFmt w:val="lowerLetter"/>
      <w:lvlText w:val="%8)"/>
      <w:lvlJc w:val="start"/>
      <w:pPr>
        <w:tabs>
          <w:tab w:val="num" w:pos="0"/>
        </w:tabs>
        <w:ind w:start="4020" w:hanging="420"/>
      </w:pPr>
    </w:lvl>
    <w:lvl w:ilvl="8">
      <w:start w:val="1"/>
      <w:numFmt w:val="lowerRoman"/>
      <w:lvlText w:val="%9."/>
      <w:lvlJc w:val="end"/>
      <w:pPr>
        <w:tabs>
          <w:tab w:val="num" w:pos="0"/>
        </w:tabs>
        <w:ind w:start="4440" w:hanging="420"/>
      </w:pPr>
    </w:lvl>
  </w:abstractNum>
  <w:abstractNum w:abstractNumId="4">
    <w:lvl w:ilvl="0">
      <w:start w:val="1"/>
      <w:numFmt w:val="chineseCountingThousand"/>
      <w:lvlText w:val="第%1章"/>
      <w:lvlJc w:val="start"/>
      <w:pPr>
        <w:tabs>
          <w:tab w:val="num" w:pos="0"/>
        </w:tabs>
        <w:ind w:start="4338" w:hanging="1125"/>
      </w:pPr>
      <w:rPr/>
    </w:lvl>
    <w:lvl w:ilvl="1">
      <w:start w:val="1"/>
      <w:numFmt w:val="chineseCountingThousand"/>
      <w:lvlText w:val="（%2）"/>
      <w:lvlJc w:val="start"/>
      <w:pPr>
        <w:tabs>
          <w:tab w:val="num" w:pos="0"/>
        </w:tabs>
        <w:ind w:start="4713" w:hanging="1080"/>
      </w:pPr>
      <w:rPr/>
    </w:lvl>
    <w:lvl w:ilvl="2">
      <w:start w:val="1"/>
      <w:numFmt w:val="lowerRoman"/>
      <w:lvlText w:val="%3."/>
      <w:lvlJc w:val="end"/>
      <w:pPr>
        <w:tabs>
          <w:tab w:val="num" w:pos="0"/>
        </w:tabs>
        <w:ind w:start="4473" w:hanging="420"/>
      </w:pPr>
    </w:lvl>
    <w:lvl w:ilvl="3">
      <w:start w:val="1"/>
      <w:numFmt w:val="decimal"/>
      <w:lvlText w:val="%4."/>
      <w:lvlJc w:val="start"/>
      <w:pPr>
        <w:tabs>
          <w:tab w:val="num" w:pos="0"/>
        </w:tabs>
        <w:ind w:start="4893" w:hanging="420"/>
      </w:pPr>
    </w:lvl>
    <w:lvl w:ilvl="4">
      <w:start w:val="1"/>
      <w:numFmt w:val="lowerLetter"/>
      <w:lvlText w:val="%5)"/>
      <w:lvlJc w:val="start"/>
      <w:pPr>
        <w:tabs>
          <w:tab w:val="num" w:pos="0"/>
        </w:tabs>
        <w:ind w:start="5313" w:hanging="420"/>
      </w:pPr>
    </w:lvl>
    <w:lvl w:ilvl="5">
      <w:start w:val="1"/>
      <w:numFmt w:val="lowerRoman"/>
      <w:lvlText w:val="%6."/>
      <w:lvlJc w:val="end"/>
      <w:pPr>
        <w:tabs>
          <w:tab w:val="num" w:pos="0"/>
        </w:tabs>
        <w:ind w:start="5733" w:hanging="420"/>
      </w:pPr>
    </w:lvl>
    <w:lvl w:ilvl="6">
      <w:start w:val="1"/>
      <w:numFmt w:val="decimal"/>
      <w:lvlText w:val="%7."/>
      <w:lvlJc w:val="start"/>
      <w:pPr>
        <w:tabs>
          <w:tab w:val="num" w:pos="0"/>
        </w:tabs>
        <w:ind w:start="6153" w:hanging="420"/>
      </w:pPr>
    </w:lvl>
    <w:lvl w:ilvl="7">
      <w:start w:val="1"/>
      <w:numFmt w:val="lowerLetter"/>
      <w:lvlText w:val="%8)"/>
      <w:lvlJc w:val="start"/>
      <w:pPr>
        <w:tabs>
          <w:tab w:val="num" w:pos="0"/>
        </w:tabs>
        <w:ind w:start="6573" w:hanging="420"/>
      </w:pPr>
    </w:lvl>
    <w:lvl w:ilvl="8">
      <w:start w:val="1"/>
      <w:numFmt w:val="lowerRoman"/>
      <w:lvlText w:val="%9."/>
      <w:lvlJc w:val="end"/>
      <w:pPr>
        <w:tabs>
          <w:tab w:val="num" w:pos="0"/>
        </w:tabs>
        <w:ind w:start="6993" w:hanging="420"/>
      </w:pPr>
    </w:lvl>
  </w:abstractNum>
  <w:abstractNum w:abstractNumId="5">
    <w:lvl w:ilvl="0">
      <w:start w:val="1"/>
      <w:numFmt w:val="chineseCountingThousand"/>
      <w:lvlText w:val="（%1）"/>
      <w:lvlJc w:val="start"/>
      <w:pPr>
        <w:tabs>
          <w:tab w:val="num" w:pos="0"/>
        </w:tabs>
        <w:ind w:start="1720" w:hanging="1080"/>
      </w:pPr>
      <w:rPr/>
    </w:lvl>
    <w:lvl w:ilvl="1">
      <w:start w:val="1"/>
      <w:numFmt w:val="lowerLetter"/>
      <w:lvlText w:val="%2)"/>
      <w:lvlJc w:val="start"/>
      <w:pPr>
        <w:tabs>
          <w:tab w:val="num" w:pos="0"/>
        </w:tabs>
        <w:ind w:start="1480" w:hanging="420"/>
      </w:pPr>
    </w:lvl>
    <w:lvl w:ilvl="2">
      <w:start w:val="1"/>
      <w:numFmt w:val="lowerRoman"/>
      <w:lvlText w:val="%3."/>
      <w:lvlJc w:val="end"/>
      <w:pPr>
        <w:tabs>
          <w:tab w:val="num" w:pos="0"/>
        </w:tabs>
        <w:ind w:start="1900" w:hanging="420"/>
      </w:pPr>
    </w:lvl>
    <w:lvl w:ilvl="3">
      <w:start w:val="1"/>
      <w:numFmt w:val="decimal"/>
      <w:lvlText w:val="%4."/>
      <w:lvlJc w:val="start"/>
      <w:pPr>
        <w:tabs>
          <w:tab w:val="num" w:pos="0"/>
        </w:tabs>
        <w:ind w:start="2320" w:hanging="420"/>
      </w:pPr>
    </w:lvl>
    <w:lvl w:ilvl="4">
      <w:start w:val="1"/>
      <w:numFmt w:val="lowerLetter"/>
      <w:lvlText w:val="%5)"/>
      <w:lvlJc w:val="start"/>
      <w:pPr>
        <w:tabs>
          <w:tab w:val="num" w:pos="0"/>
        </w:tabs>
        <w:ind w:start="2740" w:hanging="420"/>
      </w:pPr>
    </w:lvl>
    <w:lvl w:ilvl="5">
      <w:start w:val="1"/>
      <w:numFmt w:val="lowerRoman"/>
      <w:lvlText w:val="%6."/>
      <w:lvlJc w:val="end"/>
      <w:pPr>
        <w:tabs>
          <w:tab w:val="num" w:pos="0"/>
        </w:tabs>
        <w:ind w:start="3160" w:hanging="420"/>
      </w:pPr>
    </w:lvl>
    <w:lvl w:ilvl="6">
      <w:start w:val="1"/>
      <w:numFmt w:val="decimal"/>
      <w:lvlText w:val="%7."/>
      <w:lvlJc w:val="start"/>
      <w:pPr>
        <w:tabs>
          <w:tab w:val="num" w:pos="0"/>
        </w:tabs>
        <w:ind w:start="3580" w:hanging="420"/>
      </w:pPr>
    </w:lvl>
    <w:lvl w:ilvl="7">
      <w:start w:val="1"/>
      <w:numFmt w:val="lowerLetter"/>
      <w:lvlText w:val="%8)"/>
      <w:lvlJc w:val="start"/>
      <w:pPr>
        <w:tabs>
          <w:tab w:val="num" w:pos="0"/>
        </w:tabs>
        <w:ind w:start="4000" w:hanging="420"/>
      </w:pPr>
    </w:lvl>
    <w:lvl w:ilvl="8">
      <w:start w:val="1"/>
      <w:numFmt w:val="lowerRoman"/>
      <w:lvlText w:val="%9."/>
      <w:lvlJc w:val="end"/>
      <w:pPr>
        <w:tabs>
          <w:tab w:val="num" w:pos="0"/>
        </w:tabs>
        <w:ind w:start="4420" w:hanging="420"/>
      </w:pPr>
    </w:lvl>
  </w:abstractNum>
  <w:abstractNum w:abstractNumId="6">
    <w:lvl w:ilvl="0">
      <w:start w:val="1"/>
      <w:numFmt w:val="chineseCountingThousand"/>
      <w:lvlText w:val="（%1）"/>
      <w:lvlJc w:val="start"/>
      <w:pPr>
        <w:tabs>
          <w:tab w:val="num" w:pos="0"/>
        </w:tabs>
        <w:ind w:start="1720" w:hanging="1080"/>
      </w:pPr>
      <w:rPr/>
    </w:lvl>
    <w:lvl w:ilvl="1">
      <w:start w:val="1"/>
      <w:numFmt w:val="lowerLetter"/>
      <w:lvlText w:val="%2)"/>
      <w:lvlJc w:val="start"/>
      <w:pPr>
        <w:tabs>
          <w:tab w:val="num" w:pos="0"/>
        </w:tabs>
        <w:ind w:start="1480" w:hanging="420"/>
      </w:pPr>
    </w:lvl>
    <w:lvl w:ilvl="2">
      <w:start w:val="1"/>
      <w:numFmt w:val="lowerRoman"/>
      <w:lvlText w:val="%3."/>
      <w:lvlJc w:val="end"/>
      <w:pPr>
        <w:tabs>
          <w:tab w:val="num" w:pos="0"/>
        </w:tabs>
        <w:ind w:start="1900" w:hanging="420"/>
      </w:pPr>
    </w:lvl>
    <w:lvl w:ilvl="3">
      <w:start w:val="1"/>
      <w:numFmt w:val="decimal"/>
      <w:lvlText w:val="%4."/>
      <w:lvlJc w:val="start"/>
      <w:pPr>
        <w:tabs>
          <w:tab w:val="num" w:pos="0"/>
        </w:tabs>
        <w:ind w:start="2320" w:hanging="420"/>
      </w:pPr>
    </w:lvl>
    <w:lvl w:ilvl="4">
      <w:start w:val="1"/>
      <w:numFmt w:val="lowerLetter"/>
      <w:lvlText w:val="%5)"/>
      <w:lvlJc w:val="start"/>
      <w:pPr>
        <w:tabs>
          <w:tab w:val="num" w:pos="0"/>
        </w:tabs>
        <w:ind w:start="2740" w:hanging="420"/>
      </w:pPr>
    </w:lvl>
    <w:lvl w:ilvl="5">
      <w:start w:val="1"/>
      <w:numFmt w:val="lowerRoman"/>
      <w:lvlText w:val="%6."/>
      <w:lvlJc w:val="end"/>
      <w:pPr>
        <w:tabs>
          <w:tab w:val="num" w:pos="0"/>
        </w:tabs>
        <w:ind w:start="3160" w:hanging="420"/>
      </w:pPr>
    </w:lvl>
    <w:lvl w:ilvl="6">
      <w:start w:val="1"/>
      <w:numFmt w:val="decimal"/>
      <w:lvlText w:val="%7."/>
      <w:lvlJc w:val="start"/>
      <w:pPr>
        <w:tabs>
          <w:tab w:val="num" w:pos="0"/>
        </w:tabs>
        <w:ind w:start="3580" w:hanging="420"/>
      </w:pPr>
    </w:lvl>
    <w:lvl w:ilvl="7">
      <w:start w:val="1"/>
      <w:numFmt w:val="lowerLetter"/>
      <w:lvlText w:val="%8)"/>
      <w:lvlJc w:val="start"/>
      <w:pPr>
        <w:tabs>
          <w:tab w:val="num" w:pos="0"/>
        </w:tabs>
        <w:ind w:start="4000" w:hanging="420"/>
      </w:pPr>
    </w:lvl>
    <w:lvl w:ilvl="8">
      <w:start w:val="1"/>
      <w:numFmt w:val="lowerRoman"/>
      <w:lvlText w:val="%9."/>
      <w:lvlJc w:val="end"/>
      <w:pPr>
        <w:tabs>
          <w:tab w:val="num" w:pos="0"/>
        </w:tabs>
        <w:ind w:start="4420" w:hanging="42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Style14">
    <w:name w:val="默认段落字体"/>
    <w:qFormat/>
    <w:rPr/>
  </w:style>
  <w:style w:type="character" w:styleId="PageNumber">
    <w:name w:val="page number"/>
    <w:basedOn w:val="Style14"/>
    <w:rPr/>
  </w:style>
  <w:style w:type="character" w:styleId="Char">
    <w:name w:val="批注框文本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文字"/>
    <w:basedOn w:val="Normal"/>
    <w:qFormat/>
    <w:pPr>
      <w:jc w:val="start"/>
    </w:pPr>
    <w:rPr/>
  </w:style>
  <w:style w:type="paragraph" w:styleId="Char1">
    <w:name w:val=" Char"/>
    <w:basedOn w:val="Normal"/>
    <w:qFormat/>
    <w:pPr>
      <w:widowControl/>
      <w:spacing w:lineRule="exact" w:line="240" w:before="0" w:after="160"/>
      <w:jc w:val="start"/>
    </w:pPr>
    <w:rPr>
      <w:rFonts w:ascii="Verdana" w:hAnsi="Verdana" w:eastAsia="仿宋_GB2312" w:cs="Verdana"/>
      <w:kern w:val="0"/>
      <w:sz w:val="24"/>
      <w:szCs w:val="20"/>
      <w:lang w:eastAsia="en-US"/>
    </w:rPr>
  </w:style>
  <w:style w:type="paragraph" w:styleId="CharCharCharChar">
    <w:name w:val=" Char Char Char Char"/>
    <w:basedOn w:val="Normal"/>
    <w:qFormat/>
    <w:pPr>
      <w:tabs>
        <w:tab w:val="clear" w:pos="420"/>
        <w:tab w:val="left" w:pos="425" w:leader="none"/>
      </w:tabs>
      <w:ind w:hanging="425" w:start="425" w:end="0"/>
    </w:pPr>
    <w:rPr>
      <w:rFonts w:eastAsia="仿宋_GB2312"/>
      <w:kern w:val="2"/>
      <w:sz w:val="24"/>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2">
    <w:name w:val="Char"/>
    <w:basedOn w:val="Normal"/>
    <w:qFormat/>
    <w:pPr>
      <w:tabs>
        <w:tab w:val="clear" w:pos="420"/>
        <w:tab w:val="left" w:pos="360" w:leader="none"/>
      </w:tabs>
    </w:pPr>
    <w:rPr>
      <w:rFonts w:ascii="仿宋_GB2312" w:hAnsi="仿宋_GB2312" w:eastAsia="仿宋_GB2312"/>
      <w:sz w:val="32"/>
      <w:szCs w:val="32"/>
    </w:rPr>
  </w:style>
  <w:style w:type="paragraph" w:styleId="Style16">
    <w:name w:val="批注框文本"/>
    <w:basedOn w:val="Normal"/>
    <w:qForma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2019-08-15T14:50:00Z</dcterms:created>
  <dc:creator>Lenovo User</dc:creator>
  <dc:description/>
  <dc:language>en-US</dc:language>
  <cp:lastModifiedBy>chang</cp:lastModifiedBy>
  <cp:lastPrinted>2012-12-25T16:21:00Z</cp:lastPrinted>
  <dcterms:modified xsi:type="dcterms:W3CDTF">2020-02-16T14:53:42Z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