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false"/>
        <w:bidi w:val="0"/>
        <w:snapToGrid w:val="false"/>
        <w:spacing w:lineRule="exact" w:line="590"/>
        <w:ind w:firstLineChars="0" w:firstLine="0" w:startChars="0" w:start="0" w:endChars="0" w:end="0"/>
        <w:textAlignment w:val="auto"/>
        <w:rPr>
          <w:rFonts w:ascii="宋体" w:hAnsi="宋体" w:cs="宋体"/>
          <w:sz w:val="32"/>
          <w:szCs w:val="32"/>
          <w:highlight w:val="none"/>
        </w:rPr>
      </w:pPr>
      <w:r>
        <w:rPr>
          <w:rFonts w:cs="宋体" w:ascii="宋体" w:hAnsi="宋体"/>
          <w:sz w:val="32"/>
          <w:szCs w:val="32"/>
        </w:rPr>
      </w:r>
    </w:p>
    <w:p>
      <w:pPr>
        <w:pStyle w:val="Normal"/>
        <w:keepNext w:val="false"/>
        <w:keepLines w:val="false"/>
        <w:pageBreakBefore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方正小标宋简体" w:cs="FZDBSK--GBK1-0;宋体" w:hint="eastAsia"/>
          <w:kern w:val="0"/>
          <w:sz w:val="44"/>
          <w:szCs w:val="44"/>
          <w:highlight w:val="none"/>
        </w:rPr>
      </w:pPr>
      <w:r>
        <w:rPr>
          <w:rFonts w:eastAsia="方正小标宋简体" w:cs="FZDBSK--GBK1-0;宋体" w:hint="eastAsia" w:ascii="宋体" w:hAnsi="宋体"/>
          <w:kern w:val="0"/>
          <w:sz w:val="44"/>
          <w:szCs w:val="44"/>
        </w:rPr>
      </w:r>
    </w:p>
    <w:p>
      <w:pPr>
        <w:pStyle w:val="Normal"/>
        <w:keepNext w:val="false"/>
        <w:keepLines w:val="false"/>
        <w:pageBreakBefore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方正小标宋简体" w:cs="FZDBSK--GBK1-0;宋体"/>
          <w:kern w:val="0"/>
          <w:sz w:val="44"/>
          <w:szCs w:val="44"/>
          <w:highlight w:val="none"/>
        </w:rPr>
      </w:pPr>
      <w:r>
        <w:rPr>
          <w:rFonts w:ascii="宋体" w:hAnsi="宋体" w:cs="宋体" w:hint="eastAsia" w:eastAsia="宋体"/>
          <w:kern w:val="0"/>
          <w:sz w:val="44"/>
          <w:szCs w:val="44"/>
        </w:rPr>
        <w:t>佛山市扬尘污染防治条例</w:t>
      </w:r>
    </w:p>
    <w:p>
      <w:pPr>
        <w:pStyle w:val="Style15"/>
        <w:keepNext w:val="false"/>
        <w:keepLines w:val="false"/>
        <w:pageBreakBefore w:val="false"/>
        <w:kinsoku w:val="true"/>
        <w:overflowPunct w:val="false"/>
        <w:bidi w:val="0"/>
        <w:spacing w:lineRule="exact" w:line="590"/>
        <w:ind w:firstLineChars="0" w:firstLine="0" w:endChars="0" w:end="0"/>
        <w:textAlignment w:val="auto"/>
        <w:rPr>
          <w:rFonts w:ascii="宋体" w:hAnsi="宋体" w:eastAsia="方正小标宋简体" w:cs="宋体"/>
          <w:kern w:val="0"/>
          <w:sz w:val="44"/>
          <w:szCs w:val="44"/>
          <w:highlight w:val="none"/>
        </w:rPr>
      </w:pPr>
      <w:r>
        <w:rPr>
          <w:rFonts w:eastAsia="方正小标宋简体" w:cs="宋体" w:ascii="宋体" w:hAnsi="宋体"/>
          <w:kern w:val="0"/>
          <w:sz w:val="44"/>
          <w:szCs w:val="44"/>
        </w:rPr>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90"/>
        <w:ind w:firstLineChars="0" w:firstLine="0" w:startChars="200" w:endChars="200"/>
        <w:textAlignment w:val="auto"/>
        <w:rPr>
          <w:rFonts w:ascii="宋体" w:hAnsi="宋体" w:eastAsia="楷体_GB2312" w:cs="宋体" w:hint="eastAsia"/>
          <w:sz w:val="32"/>
          <w:szCs w:val="32"/>
          <w:highlight w:val="none"/>
        </w:rPr>
      </w:pPr>
      <w:r>
        <w:rPr>
          <w:rFonts w:ascii="宋体" w:hAnsi="宋体" w:cs="宋体" w:hint="eastAsia" w:eastAsia="楷体_GB2312"/>
          <w:sz w:val="32"/>
          <w:szCs w:val="32"/>
        </w:rPr>
        <w:t>（</w:t>
      </w:r>
      <w:r>
        <w:rPr>
          <w:rFonts w:eastAsia="楷体_GB2312" w:cs="宋体" w:hint="eastAsia" w:ascii="宋体" w:hAnsi="宋体"/>
          <w:sz w:val="32"/>
          <w:szCs w:val="32"/>
        </w:rPr>
        <w:t>2017</w:t>
      </w:r>
      <w:r>
        <w:rPr>
          <w:rFonts w:ascii="宋体" w:hAnsi="宋体" w:cs="宋体" w:hint="eastAsia" w:eastAsia="楷体_GB2312"/>
          <w:sz w:val="32"/>
          <w:szCs w:val="32"/>
        </w:rPr>
        <w:t>年</w:t>
      </w:r>
      <w:r>
        <w:rPr>
          <w:rFonts w:eastAsia="楷体_GB2312" w:cs="宋体" w:hint="eastAsia" w:ascii="宋体" w:hAnsi="宋体"/>
          <w:sz w:val="32"/>
          <w:szCs w:val="32"/>
        </w:rPr>
        <w:t>11</w:t>
      </w:r>
      <w:r>
        <w:rPr>
          <w:rFonts w:ascii="宋体" w:hAnsi="宋体" w:cs="宋体" w:hint="eastAsia" w:eastAsia="楷体_GB2312"/>
          <w:sz w:val="32"/>
          <w:szCs w:val="32"/>
        </w:rPr>
        <w:t>月</w:t>
      </w:r>
      <w:r>
        <w:rPr>
          <w:rFonts w:eastAsia="楷体_GB2312" w:cs="宋体" w:hint="eastAsia" w:ascii="宋体" w:hAnsi="宋体"/>
          <w:sz w:val="32"/>
          <w:szCs w:val="32"/>
        </w:rPr>
        <w:t>6</w:t>
      </w:r>
      <w:r>
        <w:rPr>
          <w:rFonts w:ascii="宋体" w:hAnsi="宋体" w:cs="宋体" w:hint="eastAsia" w:eastAsia="楷体_GB2312"/>
          <w:sz w:val="32"/>
          <w:szCs w:val="32"/>
        </w:rPr>
        <w:t xml:space="preserve">日佛山市第十五届人民代表大会常务委员会第六次会议通过  </w:t>
      </w:r>
      <w:r>
        <w:rPr>
          <w:rFonts w:eastAsia="楷体_GB2312" w:cs="宋体" w:hint="eastAsia" w:ascii="宋体" w:hAnsi="宋体"/>
          <w:sz w:val="32"/>
          <w:szCs w:val="32"/>
        </w:rPr>
        <w:t>2017</w:t>
      </w:r>
      <w:r>
        <w:rPr>
          <w:rFonts w:ascii="宋体" w:hAnsi="宋体" w:cs="宋体" w:hint="eastAsia" w:eastAsia="楷体_GB2312"/>
          <w:sz w:val="32"/>
          <w:szCs w:val="32"/>
        </w:rPr>
        <w:t>年</w:t>
      </w:r>
      <w:r>
        <w:rPr>
          <w:rFonts w:eastAsia="楷体_GB2312" w:cs="宋体" w:hint="eastAsia" w:ascii="宋体" w:hAnsi="宋体"/>
          <w:sz w:val="32"/>
          <w:szCs w:val="32"/>
        </w:rPr>
        <w:t>11</w:t>
      </w:r>
      <w:r>
        <w:rPr>
          <w:rFonts w:ascii="宋体" w:hAnsi="宋体" w:cs="宋体" w:hint="eastAsia" w:eastAsia="楷体_GB2312"/>
          <w:sz w:val="32"/>
          <w:szCs w:val="32"/>
        </w:rPr>
        <w:t>月</w:t>
      </w:r>
      <w:r>
        <w:rPr>
          <w:rFonts w:eastAsia="楷体_GB2312" w:cs="宋体" w:hint="eastAsia" w:ascii="宋体" w:hAnsi="宋体"/>
          <w:sz w:val="32"/>
          <w:szCs w:val="32"/>
        </w:rPr>
        <w:t>30</w:t>
      </w:r>
      <w:r>
        <w:rPr>
          <w:rFonts w:ascii="宋体" w:hAnsi="宋体" w:cs="宋体" w:hint="eastAsia" w:eastAsia="楷体_GB2312"/>
          <w:sz w:val="32"/>
          <w:szCs w:val="32"/>
        </w:rPr>
        <w:t>日广东省第十二届人民代表大会常务委员会第三十七次会议批准  根据</w:t>
      </w:r>
      <w:r>
        <w:rPr>
          <w:rFonts w:eastAsia="楷体_GB2312" w:cs="宋体" w:hint="eastAsia" w:ascii="宋体" w:hAnsi="宋体"/>
          <w:sz w:val="32"/>
          <w:szCs w:val="32"/>
        </w:rPr>
        <w:t>2019</w:t>
      </w:r>
      <w:r>
        <w:rPr>
          <w:rFonts w:ascii="宋体" w:hAnsi="宋体" w:cs="宋体" w:hint="eastAsia" w:eastAsia="楷体_GB2312"/>
          <w:sz w:val="32"/>
          <w:szCs w:val="32"/>
        </w:rPr>
        <w:t>年</w:t>
      </w:r>
      <w:r>
        <w:rPr>
          <w:rFonts w:eastAsia="楷体_GB2312" w:cs="宋体" w:hint="eastAsia" w:ascii="宋体" w:hAnsi="宋体"/>
          <w:sz w:val="32"/>
          <w:szCs w:val="32"/>
        </w:rPr>
        <w:t>12</w:t>
      </w:r>
      <w:r>
        <w:rPr>
          <w:rFonts w:ascii="宋体" w:hAnsi="宋体" w:cs="宋体" w:hint="eastAsia" w:eastAsia="楷体_GB2312"/>
          <w:sz w:val="32"/>
          <w:szCs w:val="32"/>
        </w:rPr>
        <w:t>月</w:t>
      </w:r>
      <w:r>
        <w:rPr>
          <w:rFonts w:eastAsia="楷体_GB2312" w:cs="宋体" w:hint="eastAsia" w:ascii="宋体" w:hAnsi="宋体"/>
          <w:sz w:val="32"/>
          <w:szCs w:val="32"/>
        </w:rPr>
        <w:t>30</w:t>
      </w:r>
      <w:r>
        <w:rPr>
          <w:rFonts w:ascii="宋体" w:hAnsi="宋体" w:cs="宋体" w:hint="eastAsia" w:eastAsia="楷体_GB2312"/>
          <w:sz w:val="32"/>
          <w:szCs w:val="32"/>
        </w:rPr>
        <w:t>日佛山市第十五届人民代表大会常务委员会第二十七次会议通过并经</w:t>
      </w:r>
      <w:r>
        <w:rPr>
          <w:rFonts w:eastAsia="楷体_GB2312" w:cs="宋体" w:hint="eastAsia" w:ascii="宋体" w:hAnsi="宋体"/>
          <w:sz w:val="32"/>
          <w:szCs w:val="32"/>
        </w:rPr>
        <w:t>2020</w:t>
      </w:r>
      <w:r>
        <w:rPr>
          <w:rFonts w:ascii="宋体" w:hAnsi="宋体" w:cs="宋体" w:hint="eastAsia" w:eastAsia="楷体_GB2312"/>
          <w:sz w:val="32"/>
          <w:szCs w:val="32"/>
        </w:rPr>
        <w:t>年</w:t>
      </w:r>
      <w:r>
        <w:rPr>
          <w:rFonts w:eastAsia="楷体_GB2312" w:cs="宋体" w:hint="eastAsia" w:ascii="宋体" w:hAnsi="宋体"/>
          <w:sz w:val="32"/>
          <w:szCs w:val="32"/>
        </w:rPr>
        <w:t>4</w:t>
      </w:r>
      <w:r>
        <w:rPr>
          <w:rFonts w:ascii="宋体" w:hAnsi="宋体" w:cs="宋体" w:hint="eastAsia" w:eastAsia="楷体_GB2312"/>
          <w:sz w:val="32"/>
          <w:szCs w:val="32"/>
        </w:rPr>
        <w:t>月</w:t>
      </w:r>
      <w:r>
        <w:rPr>
          <w:rFonts w:eastAsia="楷体_GB2312" w:cs="宋体" w:hint="eastAsia" w:ascii="宋体" w:hAnsi="宋体"/>
          <w:sz w:val="32"/>
          <w:szCs w:val="32"/>
        </w:rPr>
        <w:t>29</w:t>
      </w:r>
      <w:r>
        <w:rPr>
          <w:rFonts w:ascii="宋体" w:hAnsi="宋体" w:cs="宋体" w:hint="eastAsia" w:eastAsia="楷体_GB2312"/>
          <w:sz w:val="32"/>
          <w:szCs w:val="32"/>
        </w:rPr>
        <w:t>日广东省第十三届人民代表大会常务委员会第二十次会议批准的《关于修改〈佛山市历史文化街区和历史建筑保护条例〉等三项地方性法规的决定》修正）</w:t>
      </w:r>
    </w:p>
    <w:p>
      <w:pPr>
        <w:pStyle w:val="Normal"/>
        <w:keepNext w:val="false"/>
        <w:keepLines w:val="false"/>
        <w:pageBreakBefore w:val="false"/>
        <w:kinsoku w:val="true"/>
        <w:overflowPunct w:val="false"/>
        <w:autoSpaceDE w:val="true"/>
        <w:bidi w:val="0"/>
        <w:snapToGrid w:val="false"/>
        <w:spacing w:lineRule="exact" w:line="590"/>
        <w:ind w:firstLineChars="100" w:startChars="0" w:start="0" w:endChars="0" w:end="0"/>
        <w:textAlignment w:val="auto"/>
        <w:rPr>
          <w:rFonts w:ascii="宋体" w:hAnsi="宋体" w:eastAsia="楷体_GB2312" w:cs="楷体_GB2312" w:hint="eastAsia"/>
          <w:kern w:val="0"/>
          <w:sz w:val="32"/>
          <w:szCs w:val="21"/>
          <w:highlight w:val="none"/>
        </w:rPr>
      </w:pPr>
      <w:r>
        <w:rPr>
          <w:rFonts w:eastAsia="楷体_GB2312" w:cs="楷体_GB2312" w:hint="eastAsia" w:ascii="宋体" w:hAnsi="宋体"/>
          <w:kern w:val="0"/>
          <w:sz w:val="32"/>
          <w:szCs w:val="21"/>
        </w:rPr>
      </w:r>
    </w:p>
    <w:p>
      <w:pPr>
        <w:pStyle w:val="Normal"/>
        <w:keepNext w:val="false"/>
        <w:keepLines w:val="false"/>
        <w:pageBreakBefore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楷体_GB2312" w:cs="楷体_GB2312" w:hint="eastAsia"/>
          <w:kern w:val="0"/>
          <w:sz w:val="32"/>
          <w:szCs w:val="32"/>
          <w:highlight w:val="none"/>
        </w:rPr>
      </w:pPr>
      <w:r>
        <w:rPr>
          <w:rFonts w:ascii="宋体" w:hAnsi="宋体" w:cs="楷体_GB2312" w:hint="eastAsia" w:eastAsia="楷体_GB2312"/>
          <w:kern w:val="0"/>
          <w:sz w:val="32"/>
          <w:szCs w:val="32"/>
        </w:rPr>
        <w:t>目    录</w:t>
      </w:r>
    </w:p>
    <w:p>
      <w:pPr>
        <w:pStyle w:val="Normal"/>
        <w:keepNext w:val="false"/>
        <w:keepLines w:val="false"/>
        <w:pageBreakBefore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楷体_GB2312" w:cs="楷体_GB2312" w:hint="eastAsia"/>
          <w:kern w:val="0"/>
          <w:sz w:val="32"/>
          <w:szCs w:val="32"/>
          <w:highlight w:val="none"/>
        </w:rPr>
      </w:pPr>
      <w:r>
        <w:rPr>
          <w:rFonts w:eastAsia="楷体_GB2312" w:cs="楷体_GB2312" w:hint="eastAsia" w:ascii="宋体" w:hAnsi="宋体"/>
          <w:kern w:val="0"/>
          <w:sz w:val="32"/>
          <w:szCs w:val="32"/>
        </w:rPr>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楷体_GB2312" w:cs="楷体_GB2312" w:hint="eastAsia"/>
          <w:kern w:val="0"/>
          <w:sz w:val="32"/>
          <w:szCs w:val="32"/>
          <w:highlight w:val="none"/>
        </w:rPr>
      </w:pPr>
      <w:r>
        <w:rPr>
          <w:rFonts w:ascii="宋体" w:hAnsi="宋体" w:cs="楷体_GB2312" w:hint="eastAsia" w:eastAsia="楷体_GB2312"/>
          <w:kern w:val="0"/>
          <w:sz w:val="32"/>
          <w:szCs w:val="32"/>
        </w:rPr>
        <w:t>第一章  总则</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楷体_GB2312" w:cs="楷体_GB2312" w:hint="eastAsia"/>
          <w:kern w:val="0"/>
          <w:sz w:val="32"/>
          <w:szCs w:val="32"/>
          <w:highlight w:val="none"/>
        </w:rPr>
      </w:pPr>
      <w:r>
        <w:rPr>
          <w:rFonts w:ascii="宋体" w:hAnsi="宋体" w:cs="楷体_GB2312" w:hint="eastAsia" w:eastAsia="楷体_GB2312"/>
          <w:kern w:val="0"/>
          <w:sz w:val="32"/>
          <w:szCs w:val="32"/>
        </w:rPr>
        <w:t>第二章  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楷体_GB2312" w:cs="楷体_GB2312" w:hint="eastAsia"/>
          <w:kern w:val="0"/>
          <w:sz w:val="32"/>
          <w:szCs w:val="32"/>
          <w:highlight w:val="none"/>
        </w:rPr>
      </w:pPr>
      <w:r>
        <w:rPr>
          <w:rFonts w:ascii="宋体" w:hAnsi="宋体" w:cs="楷体_GB2312" w:hint="eastAsia" w:eastAsia="楷体_GB2312"/>
          <w:kern w:val="0"/>
          <w:sz w:val="32"/>
          <w:szCs w:val="32"/>
        </w:rPr>
        <w:t>第三章  监督管理</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楷体_GB2312" w:cs="楷体_GB2312" w:hint="eastAsia"/>
          <w:kern w:val="0"/>
          <w:sz w:val="32"/>
          <w:szCs w:val="32"/>
          <w:highlight w:val="none"/>
        </w:rPr>
      </w:pPr>
      <w:r>
        <w:rPr>
          <w:rFonts w:ascii="宋体" w:hAnsi="宋体" w:cs="楷体_GB2312" w:hint="eastAsia" w:eastAsia="楷体_GB2312"/>
          <w:kern w:val="0"/>
          <w:sz w:val="32"/>
          <w:szCs w:val="32"/>
        </w:rPr>
        <w:t>第四章  法律责任</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楷体_GB2312" w:cs="楷体_GB2312" w:hint="eastAsia"/>
          <w:kern w:val="0"/>
          <w:sz w:val="32"/>
          <w:szCs w:val="32"/>
          <w:highlight w:val="none"/>
        </w:rPr>
      </w:pPr>
      <w:r>
        <w:rPr>
          <w:rFonts w:ascii="宋体" w:hAnsi="宋体" w:cs="楷体_GB2312" w:hint="eastAsia" w:eastAsia="楷体_GB2312"/>
          <w:kern w:val="0"/>
          <w:sz w:val="32"/>
          <w:szCs w:val="32"/>
        </w:rPr>
        <w:t>第五章  附则</w:t>
      </w:r>
    </w:p>
    <w:p>
      <w:pPr>
        <w:pStyle w:val="Normal"/>
        <w:keepNext w:val="false"/>
        <w:keepLines w:val="false"/>
        <w:pageBreakBefore w:val="false"/>
        <w:kinsoku w:val="true"/>
        <w:overflowPunct w:val="false"/>
        <w:autoSpaceDE w:val="true"/>
        <w:bidi w:val="0"/>
        <w:snapToGrid w:val="false"/>
        <w:spacing w:lineRule="exact" w:line="590"/>
        <w:ind w:firstLineChars="0" w:firstLine="0" w:startChars="0" w:start="0" w:endChars="0" w:end="0"/>
        <w:textAlignment w:val="auto"/>
        <w:rPr>
          <w:rFonts w:ascii="宋体" w:hAnsi="宋体" w:eastAsia="楷体_GB2312" w:cs="楷体" w:hint="eastAsia"/>
          <w:kern w:val="0"/>
          <w:sz w:val="32"/>
          <w:szCs w:val="32"/>
          <w:highlight w:val="none"/>
        </w:rPr>
      </w:pPr>
      <w:r>
        <w:rPr>
          <w:rFonts w:eastAsia="楷体_GB2312" w:cs="楷体" w:hint="eastAsia" w:ascii="宋体" w:hAnsi="宋体"/>
          <w:kern w:val="0"/>
          <w:sz w:val="32"/>
          <w:szCs w:val="32"/>
        </w:rPr>
      </w:r>
    </w:p>
    <w:p>
      <w:pPr>
        <w:pStyle w:val="Normal"/>
        <w:keepNext w:val="false"/>
        <w:keepLines w:val="false"/>
        <w:pageBreakBefore w:val="false"/>
        <w:kinsoku w:val="true"/>
        <w:overflowPunct w:val="false"/>
        <w:autoSpaceDE w:val="true"/>
        <w:bidi w:val="0"/>
        <w:snapToGrid w:val="false"/>
        <w:spacing w:lineRule="exact" w:line="590"/>
        <w:ind w:firstLineChars="0" w:firstLine="0" w:startChars="0" w:start="0" w:endChars="0" w:end="0"/>
        <w:textAlignment w:val="auto"/>
        <w:rPr>
          <w:rFonts w:ascii="宋体" w:hAnsi="宋体" w:cs="楷体"/>
          <w:kern w:val="0"/>
          <w:sz w:val="32"/>
          <w:szCs w:val="32"/>
          <w:highlight w:val="none"/>
        </w:rPr>
      </w:pPr>
      <w:r>
        <w:rPr>
          <w:rFonts w:cs="楷体" w:ascii="宋体" w:hAnsi="宋体"/>
          <w:kern w:val="0"/>
          <w:sz w:val="32"/>
          <w:szCs w:val="32"/>
        </w:rPr>
      </w:r>
    </w:p>
    <w:p>
      <w:pPr>
        <w:pStyle w:val="Normal"/>
        <w:keepNext w:val="false"/>
        <w:keepLines w:val="false"/>
        <w:pageBreakBefore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黑体" w:cs="楷体" w:hint="eastAsia"/>
          <w:kern w:val="0"/>
          <w:sz w:val="32"/>
          <w:szCs w:val="32"/>
          <w:highlight w:val="none"/>
        </w:rPr>
      </w:pPr>
      <w:r>
        <w:rPr>
          <w:rFonts w:ascii="宋体" w:hAnsi="宋体" w:cs="楷体" w:hint="eastAsia" w:eastAsia="黑体"/>
          <w:kern w:val="0"/>
          <w:sz w:val="32"/>
          <w:szCs w:val="32"/>
        </w:rPr>
        <w:t>第一章  总则</w:t>
      </w:r>
    </w:p>
    <w:p>
      <w:pPr>
        <w:pStyle w:val="2"/>
        <w:keepNext w:val="false"/>
        <w:keepLines w:val="false"/>
        <w:pageBreakBefore w:val="false"/>
        <w:kinsoku w:val="true"/>
        <w:overflowPunct w:val="false"/>
        <w:bidi w:val="0"/>
        <w:spacing w:lineRule="exact" w:line="590" w:before="0" w:after="0"/>
        <w:ind w:endChars="0" w:end="0"/>
        <w:textAlignment w:val="auto"/>
        <w:rPr>
          <w:rFonts w:ascii="宋体" w:hAnsi="宋体" w:eastAsia="黑体" w:cs="宋体" w:hint="eastAsia"/>
          <w:kern w:val="0"/>
          <w:sz w:val="32"/>
          <w:szCs w:val="32"/>
          <w:highlight w:val="none"/>
        </w:rPr>
      </w:pPr>
      <w:r>
        <w:rPr>
          <w:rFonts w:eastAsia="黑体" w:cs="宋体" w:hint="eastAsia" w:ascii="宋体" w:hAnsi="宋体"/>
          <w:kern w:val="0"/>
          <w:sz w:val="32"/>
          <w:szCs w:val="32"/>
        </w:rPr>
      </w:r>
    </w:p>
    <w:p>
      <w:pPr>
        <w:pStyle w:val="Normal"/>
        <w:keepNext w:val="false"/>
        <w:keepLines w:val="false"/>
        <w:pageBreakBefore w:val="false"/>
        <w:kinsoku w:val="true"/>
        <w:overflowPunct w:val="false"/>
        <w:autoSpaceDE w:val="true"/>
        <w:bidi w:val="0"/>
        <w:snapToGrid w:val="false"/>
        <w:spacing w:lineRule="exact" w:line="590"/>
        <w:ind w:firstLineChars="196"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第一条  </w:t>
      </w:r>
      <w:r>
        <w:rPr>
          <w:rFonts w:ascii="宋体" w:hAnsi="宋体" w:cs="宋体" w:hint="eastAsia"/>
          <w:kern w:val="0"/>
          <w:sz w:val="32"/>
          <w:szCs w:val="32"/>
        </w:rPr>
        <w:t>为有效防治扬尘污染，改善大气环境质量，保障公众健康，根据《中华人民共和国环境保护法》《中华人民共和国大气污染防治法》等法律法规，结合本市实际，制定本条例。</w:t>
      </w:r>
    </w:p>
    <w:p>
      <w:pPr>
        <w:pStyle w:val="Normal"/>
        <w:keepNext w:val="false"/>
        <w:keepLines w:val="false"/>
        <w:pageBreakBefore w:val="false"/>
        <w:kinsoku w:val="true"/>
        <w:overflowPunct w:val="false"/>
        <w:autoSpaceDE w:val="true"/>
        <w:bidi w:val="0"/>
        <w:snapToGrid w:val="false"/>
        <w:spacing w:lineRule="exact" w:line="590"/>
        <w:ind w:firstLineChars="196"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第二条  </w:t>
      </w:r>
      <w:r>
        <w:rPr>
          <w:rFonts w:ascii="宋体" w:hAnsi="宋体" w:cs="宋体" w:hint="eastAsia"/>
          <w:kern w:val="0"/>
          <w:sz w:val="32"/>
          <w:szCs w:val="32"/>
        </w:rPr>
        <w:t>本条例适用于本市行政区域内扬尘污染防治与监督管理活动。</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本条例所称扬尘污染，是指在建设工程施工、建（构）筑物拆除、物料运输与堆放、预拌混凝土生产、市容保洁、绿化作业等活动以及因裸露地面在自然力或人力作用下产生颗粒物对大气环境造成的污染。</w:t>
      </w:r>
    </w:p>
    <w:p>
      <w:pPr>
        <w:pStyle w:val="Normal"/>
        <w:keepNext w:val="false"/>
        <w:keepLines w:val="false"/>
        <w:pageBreakBefore w:val="false"/>
        <w:kinsoku w:val="true"/>
        <w:overflowPunct w:val="false"/>
        <w:autoSpaceDE w:val="true"/>
        <w:bidi w:val="0"/>
        <w:snapToGrid w:val="false"/>
        <w:spacing w:lineRule="exact" w:line="590"/>
        <w:ind w:firstLineChars="196"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第三条  </w:t>
      </w:r>
      <w:r>
        <w:rPr>
          <w:rFonts w:ascii="宋体" w:hAnsi="宋体" w:cs="宋体" w:hint="eastAsia"/>
          <w:kern w:val="0"/>
          <w:sz w:val="32"/>
          <w:szCs w:val="32"/>
        </w:rPr>
        <w:t>扬尘污染防治工作坚持政府主导、预防为主、防治结合、属地管理、公众参与的原则。</w:t>
      </w:r>
    </w:p>
    <w:p>
      <w:pPr>
        <w:pStyle w:val="Normal"/>
        <w:keepNext w:val="false"/>
        <w:keepLines w:val="false"/>
        <w:pageBreakBefore w:val="false"/>
        <w:kinsoku w:val="true"/>
        <w:overflowPunct w:val="false"/>
        <w:autoSpaceDE w:val="true"/>
        <w:bidi w:val="0"/>
        <w:snapToGrid w:val="false"/>
        <w:spacing w:lineRule="exact" w:line="590"/>
        <w:ind w:firstLineChars="196" w:startChars="0" w:start="0" w:endChars="0" w:end="0"/>
        <w:textAlignment w:val="auto"/>
        <w:rPr>
          <w:rFonts w:ascii="宋体" w:hAnsi="宋体" w:eastAsia="仿宋_GB2312" w:cs="仿宋_GB2312" w:hint="eastAsia"/>
          <w:kern w:val="0"/>
          <w:sz w:val="32"/>
          <w:szCs w:val="32"/>
          <w:highlight w:val="none"/>
        </w:rPr>
      </w:pPr>
      <w:r>
        <w:rPr>
          <w:rFonts w:ascii="宋体" w:hAnsi="宋体" w:cs="黑体" w:hint="eastAsia" w:eastAsia="黑体"/>
          <w:kern w:val="0"/>
          <w:sz w:val="32"/>
          <w:szCs w:val="32"/>
        </w:rPr>
        <w:t xml:space="preserve">第四条  </w:t>
      </w:r>
      <w:r>
        <w:rPr>
          <w:rFonts w:ascii="宋体" w:hAnsi="宋体" w:cs="宋体" w:hint="eastAsia"/>
          <w:kern w:val="0"/>
          <w:sz w:val="32"/>
          <w:szCs w:val="32"/>
        </w:rPr>
        <w:t>市人民政府负责组织协调全市扬尘污染防治工作，建立扬尘污染防治统筹协调、长效管理和信息共享机制，制定扬尘污染防治总体方案，协调跨区扬尘污染防治，并将扬尘污染防治工作纳</w:t>
      </w:r>
      <w:r>
        <w:rPr>
          <w:rFonts w:ascii="宋体" w:hAnsi="宋体" w:cs="仿宋_GB2312" w:hint="eastAsia"/>
          <w:kern w:val="0"/>
          <w:sz w:val="32"/>
          <w:szCs w:val="32"/>
        </w:rPr>
        <w:t>入生态环境保护责任制考核。</w:t>
      </w:r>
    </w:p>
    <w:p>
      <w:pPr>
        <w:pStyle w:val="Normal"/>
        <w:keepNext w:val="false"/>
        <w:keepLines w:val="false"/>
        <w:pageBreakBefore w:val="false"/>
        <w:kinsoku w:val="true"/>
        <w:overflowPunct w:val="false"/>
        <w:autoSpaceDE w:val="true"/>
        <w:bidi w:val="0"/>
        <w:snapToGrid w:val="false"/>
        <w:spacing w:lineRule="exact" w:line="590"/>
        <w:ind w:firstLineChars="198" w:startChars="0" w:start="0" w:endChars="0" w:end="0"/>
        <w:textAlignment w:val="auto"/>
        <w:rPr>
          <w:rFonts w:ascii="宋体" w:hAnsi="宋体" w:eastAsia="仿宋_GB2312" w:cs="黑体"/>
          <w:kern w:val="0"/>
          <w:sz w:val="32"/>
          <w:szCs w:val="32"/>
          <w:highlight w:val="none"/>
        </w:rPr>
      </w:pPr>
      <w:r>
        <w:rPr>
          <w:rFonts w:ascii="宋体" w:hAnsi="宋体" w:cs="仿宋_GB2312" w:hint="eastAsia"/>
          <w:kern w:val="0"/>
          <w:sz w:val="32"/>
          <w:szCs w:val="32"/>
        </w:rPr>
        <w:t>区人民政府负责本行政</w:t>
      </w:r>
      <w:r>
        <w:rPr>
          <w:rFonts w:ascii="宋体" w:hAnsi="宋体" w:cs="黑体" w:hint="eastAsia"/>
          <w:kern w:val="0"/>
          <w:sz w:val="32"/>
          <w:szCs w:val="32"/>
        </w:rPr>
        <w:t>区域内的扬尘污染防治工作，根据市扬尘污染防治总体方案制定实施方案，并组织实施。</w:t>
      </w:r>
    </w:p>
    <w:p>
      <w:pPr>
        <w:pStyle w:val="Normal"/>
        <w:keepNext w:val="false"/>
        <w:keepLines w:val="false"/>
        <w:pageBreakBefore w:val="false"/>
        <w:kinsoku w:val="true"/>
        <w:overflowPunct w:val="false"/>
        <w:autoSpaceDE w:val="true"/>
        <w:bidi w:val="0"/>
        <w:snapToGrid w:val="false"/>
        <w:spacing w:lineRule="exact" w:line="590"/>
        <w:ind w:firstLineChars="198" w:startChars="0" w:start="0" w:endChars="0" w:end="0"/>
        <w:textAlignment w:val="auto"/>
        <w:rPr>
          <w:rFonts w:ascii="宋体" w:hAnsi="宋体" w:eastAsia="仿宋_GB2312" w:cs="黑体"/>
          <w:kern w:val="0"/>
          <w:sz w:val="32"/>
          <w:szCs w:val="32"/>
          <w:highlight w:val="none"/>
        </w:rPr>
      </w:pPr>
      <w:r>
        <w:rPr>
          <w:rFonts w:ascii="宋体" w:hAnsi="宋体" w:cs="黑体" w:hint="eastAsia"/>
          <w:kern w:val="0"/>
          <w:sz w:val="32"/>
          <w:szCs w:val="32"/>
        </w:rPr>
        <w:t>镇人民政府、街道办事处按照职责开展扬尘污染防治工作。</w:t>
      </w:r>
    </w:p>
    <w:p>
      <w:pPr>
        <w:pStyle w:val="Normal"/>
        <w:keepNext w:val="false"/>
        <w:keepLines w:val="false"/>
        <w:pageBreakBefore w:val="false"/>
        <w:kinsoku w:val="true"/>
        <w:overflowPunct w:val="false"/>
        <w:autoSpaceDE w:val="true"/>
        <w:bidi w:val="0"/>
        <w:snapToGrid w:val="false"/>
        <w:spacing w:lineRule="exact" w:line="590"/>
        <w:ind w:firstLineChars="198" w:startChars="0" w:start="0" w:endChars="0" w:end="0"/>
        <w:textAlignment w:val="auto"/>
        <w:rPr>
          <w:rFonts w:ascii="宋体" w:hAnsi="宋体" w:eastAsia="仿宋_GB2312" w:cs="黑体"/>
          <w:kern w:val="0"/>
          <w:sz w:val="32"/>
          <w:szCs w:val="32"/>
          <w:highlight w:val="none"/>
        </w:rPr>
      </w:pPr>
      <w:r>
        <w:rPr>
          <w:rFonts w:ascii="宋体" w:hAnsi="宋体" w:cs="黑体" w:hint="eastAsia"/>
          <w:kern w:val="0"/>
          <w:sz w:val="32"/>
          <w:szCs w:val="32"/>
        </w:rPr>
        <w:t>村（居）民委员会应当协助开展扬尘污染防治工作。</w:t>
      </w:r>
    </w:p>
    <w:p>
      <w:pPr>
        <w:pStyle w:val="Normal"/>
        <w:keepNext w:val="false"/>
        <w:keepLines w:val="false"/>
        <w:pageBreakBefore w:val="false"/>
        <w:kinsoku w:val="true"/>
        <w:overflowPunct w:val="false"/>
        <w:autoSpaceDE w:val="true"/>
        <w:bidi w:val="0"/>
        <w:snapToGrid w:val="false"/>
        <w:spacing w:lineRule="exact" w:line="590"/>
        <w:ind w:firstLineChars="196" w:startChars="0" w:start="0" w:endChars="0" w:end="0"/>
        <w:textAlignment w:val="auto"/>
        <w:rPr>
          <w:rFonts w:ascii="宋体" w:hAnsi="宋体" w:cs="宋体"/>
          <w:kern w:val="0"/>
          <w:sz w:val="32"/>
          <w:szCs w:val="32"/>
          <w:highlight w:val="none"/>
        </w:rPr>
      </w:pPr>
      <w:r>
        <w:rPr>
          <w:rFonts w:ascii="宋体" w:hAnsi="宋体" w:cs="黑体" w:hint="eastAsia" w:eastAsia="黑体"/>
          <w:kern w:val="0"/>
          <w:sz w:val="32"/>
          <w:szCs w:val="32"/>
        </w:rPr>
        <w:t xml:space="preserve">第五条  </w:t>
      </w:r>
      <w:r>
        <w:rPr>
          <w:rFonts w:ascii="宋体" w:hAnsi="宋体" w:cs="仿宋_GB2312" w:hint="eastAsia"/>
          <w:kern w:val="0"/>
          <w:sz w:val="32"/>
          <w:szCs w:val="32"/>
        </w:rPr>
        <w:t>生态环境主管部门对本行政区域内扬尘污染防治实施统一的监督管理；负责协调和督促有关主管部门履行管理职责，并负责对企业事业单位物</w:t>
      </w:r>
      <w:r>
        <w:rPr>
          <w:rFonts w:ascii="宋体" w:hAnsi="宋体" w:cs="宋体" w:hint="eastAsia"/>
          <w:kern w:val="0"/>
          <w:sz w:val="32"/>
          <w:szCs w:val="32"/>
        </w:rPr>
        <w:t>料堆场（仓库）扬尘污染防治的监督管理工作。</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仿宋_GB2312" w:hint="eastAsia"/>
          <w:kern w:val="0"/>
          <w:sz w:val="32"/>
          <w:szCs w:val="32"/>
        </w:rPr>
        <w:t>住房和城乡建设主管部门负责对房屋建筑及其附属设施、城镇污水处理设施、市政给排水设施建设和拆除工程等施工活动，房屋建筑及其附属设施工程建设用地、预拌混凝土</w:t>
      </w:r>
      <w:r>
        <w:rPr>
          <w:rFonts w:ascii="宋体" w:hAnsi="宋体" w:cs="宋体" w:hint="eastAsia"/>
          <w:kern w:val="0"/>
          <w:sz w:val="32"/>
          <w:szCs w:val="32"/>
        </w:rPr>
        <w:t>生产企业等的扬尘污染防治的监督管理工作。</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交通运输主管部门负责对道路、港口码头建设和拆除工程等施工活动，公共停车场、公路保洁和绿化作业、港口码头物料堆场、交通运输工程建设用地、违反公路管理建（构）筑物拆除等的扬尘污染防治的监督管理工作。</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仿宋_GB2312" w:hint="eastAsia"/>
          <w:kern w:val="0"/>
          <w:sz w:val="32"/>
          <w:szCs w:val="32"/>
          <w:highlight w:val="none"/>
        </w:rPr>
      </w:pPr>
      <w:r>
        <w:rPr>
          <w:rFonts w:ascii="宋体" w:hAnsi="宋体" w:cs="仿宋_GB2312" w:hint="eastAsia"/>
          <w:kern w:val="0"/>
          <w:sz w:val="32"/>
          <w:szCs w:val="32"/>
        </w:rPr>
        <w:t>轨道交通主管部门负责对轨道交通建设和拆除工程等施工活动、轨道交通工程建设用地扬尘污染防治的监督管理工作。</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仿宋_GB2312" w:hint="eastAsia"/>
          <w:kern w:val="0"/>
          <w:sz w:val="32"/>
          <w:szCs w:val="32"/>
        </w:rPr>
        <w:t>水利主管部门负责对水利设施建设和拆除工程等施工活动，河道管理范围内砂</w:t>
      </w:r>
      <w:r>
        <w:rPr>
          <w:rFonts w:ascii="宋体" w:hAnsi="宋体" w:cs="宋体" w:hint="eastAsia"/>
          <w:kern w:val="0"/>
          <w:sz w:val="32"/>
          <w:szCs w:val="32"/>
        </w:rPr>
        <w:t>场以及水利工程建设用地、违反水资源管理的建（构）筑物拆除等的扬尘污染防治的监督管理工作。</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煤炭经营监督管理部门负责对煤炭经营企业扬尘污染防治的监督管理工作。</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仿宋_GB2312" w:hint="eastAsia"/>
          <w:kern w:val="0"/>
          <w:sz w:val="32"/>
          <w:szCs w:val="32"/>
          <w:highlight w:val="none"/>
        </w:rPr>
      </w:pPr>
      <w:r>
        <w:rPr>
          <w:rFonts w:ascii="宋体" w:hAnsi="宋体" w:cs="仿宋_GB2312" w:hint="eastAsia"/>
          <w:kern w:val="0"/>
          <w:sz w:val="32"/>
          <w:szCs w:val="32"/>
        </w:rPr>
        <w:t>自然资源主管部门负责对未确定建设单位的建设用地、矿山、违反土地管理的建（构）筑物拆除等的扬尘污染防治的监督管理工作。</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仿宋_GB2312" w:hint="eastAsia"/>
          <w:kern w:val="0"/>
          <w:sz w:val="32"/>
          <w:szCs w:val="32"/>
          <w:highlight w:val="none"/>
        </w:rPr>
      </w:pPr>
      <w:r>
        <w:rPr>
          <w:rFonts w:ascii="宋体" w:hAnsi="宋体" w:cs="仿宋_GB2312" w:hint="eastAsia"/>
          <w:kern w:val="0"/>
          <w:sz w:val="32"/>
          <w:szCs w:val="32"/>
        </w:rPr>
        <w:t>城市管理和综合执法主管部门负责对建筑垃圾消纳场、建筑渣土资源综合利用处理场、城市绿化作业、城市道路保洁、违反城乡规划的建（构）筑物拆除等的扬尘污染防治的监督管理工作。</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hint="eastAsia"/>
          <w:kern w:val="0"/>
          <w:sz w:val="32"/>
          <w:szCs w:val="32"/>
          <w:highlight w:val="none"/>
        </w:rPr>
      </w:pPr>
      <w:r>
        <w:rPr>
          <w:rFonts w:ascii="宋体" w:hAnsi="宋体" w:cs="仿宋_GB2312" w:hint="eastAsia"/>
          <w:kern w:val="0"/>
          <w:sz w:val="32"/>
          <w:szCs w:val="32"/>
        </w:rPr>
        <w:t>其他负有扬尘污染监督管理职</w:t>
      </w:r>
      <w:r>
        <w:rPr>
          <w:rFonts w:ascii="宋体" w:hAnsi="宋体" w:cs="宋体" w:hint="eastAsia"/>
          <w:kern w:val="0"/>
          <w:sz w:val="32"/>
          <w:szCs w:val="32"/>
        </w:rPr>
        <w:t>责的部门，在各自职责范围内对扬尘污染防治实施监督管理。</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第六条  </w:t>
      </w:r>
      <w:r>
        <w:rPr>
          <w:rFonts w:ascii="宋体" w:hAnsi="宋体" w:cs="宋体" w:hint="eastAsia"/>
          <w:kern w:val="0"/>
          <w:sz w:val="32"/>
          <w:szCs w:val="32"/>
        </w:rPr>
        <w:t>市人民政府鼓励防治扬尘污染新技术的研发应用，推广建设项目装配化施工等新工艺。</w:t>
      </w:r>
    </w:p>
    <w:p>
      <w:pPr>
        <w:pStyle w:val="Normal"/>
        <w:keepNext w:val="false"/>
        <w:keepLines w:val="false"/>
        <w:pageBreakBefore w:val="false"/>
        <w:kinsoku w:val="true"/>
        <w:overflowPunct w:val="false"/>
        <w:autoSpaceDE w:val="true"/>
        <w:bidi w:val="0"/>
        <w:snapToGrid w:val="false"/>
        <w:spacing w:lineRule="exact" w:line="590"/>
        <w:ind w:firstLineChars="196" w:startChars="0" w:start="0" w:endChars="0" w:end="0"/>
        <w:textAlignment w:val="auto"/>
        <w:rPr>
          <w:rFonts w:ascii="宋体" w:hAnsi="宋体" w:eastAsia="仿宋_GB2312" w:cs="宋体"/>
          <w:kern w:val="0"/>
          <w:sz w:val="32"/>
          <w:szCs w:val="32"/>
          <w:highlight w:val="none"/>
        </w:rPr>
      </w:pPr>
      <w:r>
        <w:rPr>
          <w:rFonts w:ascii="宋体" w:hAnsi="宋体" w:cs="宋体" w:hint="eastAsia" w:eastAsia="黑体"/>
          <w:kern w:val="0"/>
          <w:sz w:val="32"/>
          <w:szCs w:val="32"/>
        </w:rPr>
        <w:t xml:space="preserve">第七条  </w:t>
      </w:r>
      <w:r>
        <w:rPr>
          <w:rFonts w:ascii="宋体" w:hAnsi="宋体" w:cs="宋体" w:hint="eastAsia"/>
          <w:kern w:val="0"/>
          <w:sz w:val="32"/>
          <w:szCs w:val="32"/>
        </w:rPr>
        <w:t>市人民政府应当建立健全扬尘污染防治与管理投诉、举报和奖励工作制度。</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hint="eastAsia"/>
          <w:kern w:val="0"/>
          <w:sz w:val="32"/>
          <w:szCs w:val="32"/>
          <w:highlight w:val="none"/>
        </w:rPr>
      </w:pPr>
      <w:r>
        <w:rPr>
          <w:rFonts w:ascii="宋体" w:hAnsi="宋体" w:cs="宋体" w:hint="eastAsia"/>
          <w:kern w:val="0"/>
          <w:sz w:val="32"/>
          <w:szCs w:val="32"/>
        </w:rPr>
        <w:t>任何单位和个人有</w:t>
      </w:r>
      <w:r>
        <w:rPr>
          <w:rFonts w:ascii="宋体" w:hAnsi="宋体" w:cs="仿宋_GB2312" w:hint="eastAsia"/>
          <w:kern w:val="0"/>
          <w:sz w:val="32"/>
          <w:szCs w:val="32"/>
        </w:rPr>
        <w:t>权向生态环境主管部门或其他负有扬尘污染防治监督管理职责的部门投诉举报扬尘污染行为，有权向有关部门投诉举报各级人民政府、生态环境主管部门以及其他负有扬尘污染防治监督管理职责的部门及其工作人</w:t>
      </w:r>
      <w:r>
        <w:rPr>
          <w:rFonts w:ascii="宋体" w:hAnsi="宋体" w:cs="宋体" w:hint="eastAsia"/>
          <w:kern w:val="0"/>
          <w:sz w:val="32"/>
          <w:szCs w:val="32"/>
        </w:rPr>
        <w:t>员不依法履行职责的行为。</w:t>
      </w:r>
    </w:p>
    <w:p>
      <w:pPr>
        <w:pStyle w:val="Normal"/>
        <w:keepNext w:val="false"/>
        <w:keepLines w:val="false"/>
        <w:pageBreakBefore w:val="false"/>
        <w:kinsoku w:val="true"/>
        <w:overflowPunct w:val="false"/>
        <w:autoSpaceDE w:val="true"/>
        <w:bidi w:val="0"/>
        <w:snapToGrid w:val="false"/>
        <w:spacing w:lineRule="exact" w:line="590"/>
        <w:ind w:firstLineChars="196" w:startChars="0" w:start="0" w:endChars="0" w:end="0"/>
        <w:textAlignment w:val="auto"/>
        <w:rPr>
          <w:rFonts w:ascii="宋体" w:hAnsi="宋体" w:eastAsia="仿宋_GB2312" w:cs="宋体"/>
          <w:kern w:val="0"/>
          <w:sz w:val="32"/>
          <w:szCs w:val="32"/>
          <w:highlight w:val="none"/>
        </w:rPr>
      </w:pPr>
      <w:r>
        <w:rPr>
          <w:rFonts w:ascii="宋体" w:hAnsi="宋体" w:cs="宋体" w:hint="eastAsia" w:eastAsia="黑体"/>
          <w:kern w:val="0"/>
          <w:sz w:val="32"/>
          <w:szCs w:val="32"/>
        </w:rPr>
        <w:t xml:space="preserve">第八条  </w:t>
      </w:r>
      <w:r>
        <w:rPr>
          <w:rFonts w:ascii="宋体" w:hAnsi="宋体" w:cs="宋体" w:hint="eastAsia"/>
          <w:kern w:val="0"/>
          <w:sz w:val="32"/>
          <w:szCs w:val="32"/>
        </w:rPr>
        <w:t>各级人民政府及其有关主管部门应当加强扬尘污染防治法律法规的宣传教育。</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新闻媒体应当加强对扬尘污染防治法律法规和科学防治知识的宣传，对扬尘污染违法行为进行舆论监督。</w:t>
      </w:r>
    </w:p>
    <w:p>
      <w:pPr>
        <w:pStyle w:val="Normal"/>
        <w:keepNext w:val="false"/>
        <w:keepLines w:val="false"/>
        <w:pageBreakBefore w:val="false"/>
        <w:kinsoku w:val="true"/>
        <w:overflowPunct w:val="false"/>
        <w:autoSpaceDE w:val="true"/>
        <w:bidi w:val="0"/>
        <w:snapToGrid w:val="false"/>
        <w:spacing w:lineRule="exact" w:line="590"/>
        <w:ind w:firstLineChars="100" w:startChars="0" w:start="0" w:endChars="0" w:end="0"/>
        <w:textAlignment w:val="auto"/>
        <w:rPr>
          <w:rFonts w:ascii="宋体" w:hAnsi="宋体" w:eastAsia="仿宋_GB2312" w:cs="宋体"/>
          <w:kern w:val="0"/>
          <w:sz w:val="32"/>
          <w:szCs w:val="32"/>
          <w:highlight w:val="none"/>
        </w:rPr>
      </w:pPr>
      <w:r>
        <w:rPr>
          <w:rFonts w:eastAsia="仿宋_GB2312" w:cs="宋体" w:ascii="宋体" w:hAnsi="宋体"/>
          <w:kern w:val="0"/>
          <w:sz w:val="32"/>
          <w:szCs w:val="32"/>
        </w:rPr>
      </w:r>
    </w:p>
    <w:p>
      <w:pPr>
        <w:pStyle w:val="Normal"/>
        <w:keepNext w:val="false"/>
        <w:keepLines w:val="false"/>
        <w:pageBreakBefore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黑体" w:cs="楷体" w:hint="eastAsia"/>
          <w:kern w:val="0"/>
          <w:sz w:val="32"/>
          <w:szCs w:val="32"/>
          <w:highlight w:val="none"/>
        </w:rPr>
      </w:pPr>
      <w:r>
        <w:rPr>
          <w:rFonts w:ascii="宋体" w:hAnsi="宋体" w:cs="楷体" w:hint="eastAsia" w:eastAsia="黑体"/>
          <w:kern w:val="0"/>
          <w:sz w:val="32"/>
          <w:szCs w:val="32"/>
        </w:rPr>
        <w:t>第二章  防治措施</w:t>
      </w:r>
    </w:p>
    <w:p>
      <w:pPr>
        <w:pStyle w:val="2"/>
        <w:keepNext w:val="false"/>
        <w:keepLines w:val="false"/>
        <w:pageBreakBefore w:val="false"/>
        <w:kinsoku w:val="true"/>
        <w:overflowPunct w:val="false"/>
        <w:bidi w:val="0"/>
        <w:spacing w:lineRule="exact" w:line="590" w:before="0" w:after="0"/>
        <w:ind w:endChars="0" w:end="0"/>
        <w:textAlignment w:val="auto"/>
        <w:rPr>
          <w:rFonts w:ascii="宋体" w:hAnsi="宋体" w:eastAsia="黑体" w:cs="宋体" w:hint="eastAsia"/>
          <w:kern w:val="0"/>
          <w:sz w:val="32"/>
          <w:szCs w:val="32"/>
          <w:highlight w:val="none"/>
        </w:rPr>
      </w:pPr>
      <w:r>
        <w:rPr>
          <w:rFonts w:eastAsia="黑体" w:cs="宋体" w:hint="eastAsia" w:ascii="宋体" w:hAnsi="宋体"/>
          <w:kern w:val="0"/>
          <w:sz w:val="32"/>
          <w:szCs w:val="32"/>
        </w:rPr>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第九条  </w:t>
      </w:r>
      <w:r>
        <w:rPr>
          <w:rFonts w:ascii="宋体" w:hAnsi="宋体" w:cs="宋体" w:hint="eastAsia"/>
          <w:kern w:val="0"/>
          <w:sz w:val="32"/>
          <w:szCs w:val="32"/>
        </w:rPr>
        <w:t>建设单位应当采取下列措施：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（一）依法进行环境影响评价的，建设项目环境影响评价文件应当包括施工扬尘对环境污染的评价内容和防治措施；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（二）在编制工程概算时，根据工程总量等因素，确定扬尘污染防治所需费用；</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（三）在施工承包合同中应当明确施工单位的扬尘污染防治责任；</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（四）明确扬尘污染防治措施和扬尘污染防治费用支付计划；</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（五）监督施工单位落实扬尘污染防治措施，监督监理单位落实扬尘污染防治监理责任；</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（六）负责暂时不能开工的建设用地的扬尘污染防治。</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第十条  </w:t>
      </w:r>
      <w:r>
        <w:rPr>
          <w:rFonts w:ascii="宋体" w:hAnsi="宋体" w:cs="宋体" w:hint="eastAsia"/>
          <w:kern w:val="0"/>
          <w:sz w:val="32"/>
          <w:szCs w:val="32"/>
        </w:rPr>
        <w:t>施工单位、运输单位应当制定具体的扬尘污染防治实施方案，落实扬尘污染防治措施。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1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施工单位应当将列入建设工程概算的扬尘污染防治费用，用于扬尘污染防护用具及设施的采购和更新、扬尘污染防治措施的落实、施工扬尘条件的改善等，不得挪作他用。</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第十一条  </w:t>
      </w:r>
      <w:r>
        <w:rPr>
          <w:rFonts w:ascii="宋体" w:hAnsi="宋体" w:cs="宋体" w:hint="eastAsia"/>
          <w:kern w:val="0"/>
          <w:sz w:val="32"/>
          <w:szCs w:val="32"/>
        </w:rPr>
        <w:t>监理单位应当将监理扬尘治理情况纳入日常工作，对施工单位未按照扬尘污染防治实施方案施工的，应当要求其立即改正，并及时报告建设单位。</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第十二条  </w:t>
      </w:r>
      <w:r>
        <w:rPr>
          <w:rFonts w:ascii="宋体" w:hAnsi="宋体" w:cs="宋体" w:hint="eastAsia"/>
          <w:kern w:val="0"/>
          <w:sz w:val="32"/>
          <w:szCs w:val="32"/>
        </w:rPr>
        <w:t>其他企业事业单位和生产经营者在作业时，应当采取有效的扬尘污染防治措施。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15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鼓励、支持有关企业和行业协会制定并实施扬尘污染防治规范，加强自律管理。</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第十三条  </w:t>
      </w:r>
      <w:r>
        <w:rPr>
          <w:rFonts w:ascii="宋体" w:hAnsi="宋体" w:cs="宋体" w:hint="eastAsia"/>
          <w:kern w:val="0"/>
          <w:sz w:val="32"/>
          <w:szCs w:val="32"/>
        </w:rPr>
        <w:t>建设工程施工单位在施工时，应当采取以下措施：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hint="eastAsia"/>
          <w:kern w:val="0"/>
          <w:sz w:val="32"/>
          <w:szCs w:val="32"/>
          <w:highlight w:val="none"/>
        </w:rPr>
      </w:pPr>
      <w:r>
        <w:rPr>
          <w:rFonts w:ascii="宋体" w:hAnsi="宋体" w:cs="宋体" w:hint="eastAsia"/>
          <w:kern w:val="0"/>
          <w:sz w:val="32"/>
          <w:szCs w:val="32"/>
        </w:rPr>
        <w:t>（一）将扬尘污染防治措施、负责人、扬尘监督管理主管部门、举报方式与途径等信息张贴在施工围挡外围，接受社会监督；</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（二）在施工现场配备扬尘污染防治管理人员，按日做好包括覆盖面积、出入洗车次数及持续时间、洒水次数及持续时间等内容的扬尘污染防治措施实施情况记录；</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三）在施工工地周围设置连续硬质密闭围挡或者围墙。施工工地位于城市主要干道、景观地区、繁华区域的，围挡或者围墙高度不低于两百五十厘米；其余区域的，围挡或者围墙高度不低于一百八十厘米。围挡底部设置不低于三十厘米的硬质防溢座。工程竣工验收阶段，需要拆除围挡、围墙及防溢座的，采取有效措施防治扬尘污染。不具备条件设置围挡或者围墙的，采取有效的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四）施工工地出入口通道不得有泥浆、泥土和建筑垃圾；出入口内侧应设置混凝土挠捣的洗车设施和沉淀池，配备高压冲洗装置；确实不具备条件设置混凝土挠捣的洗车设施和沉淀池的，应当设置车辆冲洗设施，确保驶离工地的机动车冲洗干净；</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五）按时对作业的裸露地面进行洒水；四十八小时内不作业的裸露地面采取定时洒水等扬尘污染防治措施；超过四十八小时不作业的，采取覆盖等扬尘污染防治措施；超过三个月不作业的，采取绿化、铺装或者遮盖等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（六）在施工工地的出入口、材料堆放区、材料加工区、生活区、主要通道等区域进行硬底化，并安装喷淋设备等扬尘污染防治设施；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七）在施工工地堆放的砂石等工程材料密闭存放或者覆盖；及时清运建筑土方、工程渣土和建筑垃圾，无法及时清运的，采用封闭式防尘网遮盖，并定时洒水；不得将建筑垃圾交给个人或者未经核准从事建筑垃圾运输的单位运输；</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（八）土石方、地下工程、拆除和爆破等易产生扬尘的工程作业时，采取洒水、湿法施工等扬尘污染防治措施；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（九）设置泥浆池、泥浆沟，确保施工作业产生的泥浆不溢流；</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（十）在施工工地依法使用袋装水泥或现场搅拌混凝土的，采取封闭、降尘等有效的扬尘污染防治措施；运送散装物料、建筑垃圾和工程渣土的，采取覆盖措施，禁止高空抛掷、扬撒。</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第十四条  </w:t>
      </w:r>
      <w:r>
        <w:rPr>
          <w:rFonts w:ascii="宋体" w:hAnsi="宋体" w:cs="宋体" w:hint="eastAsia"/>
          <w:kern w:val="0"/>
          <w:sz w:val="32"/>
          <w:szCs w:val="32"/>
        </w:rPr>
        <w:t>房屋建筑及其附属设施建设工程施工单位在施工时，建筑施工脚手架外侧应当设置符合标准的密目防尘网（布）等有效扬尘污染防治设施。</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第十五条  </w:t>
      </w:r>
      <w:r>
        <w:rPr>
          <w:rFonts w:ascii="宋体" w:hAnsi="宋体" w:cs="宋体" w:hint="eastAsia"/>
          <w:kern w:val="0"/>
          <w:sz w:val="32"/>
          <w:szCs w:val="32"/>
        </w:rPr>
        <w:t>建（构）筑物拆除的施工单位在施工时，应当符合本条例第十三条第一项、第二项、第三项、第四项、第七项、第八项、第十项的规定。</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建（构）筑物拆除后的待建工地，需要移交建设工程施工单位的，应当及时移交；未能及时移交的，扬尘污染防治工作由建设单位负责实施。建设工程施工单位不能在四十八小时内开工建设的，应当采取有效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第十六条  </w:t>
      </w:r>
      <w:r>
        <w:rPr>
          <w:rFonts w:ascii="宋体" w:hAnsi="宋体" w:cs="宋体" w:hint="eastAsia"/>
          <w:kern w:val="0"/>
          <w:sz w:val="32"/>
          <w:szCs w:val="32"/>
        </w:rPr>
        <w:t>道路和管线铺设工程施工单位在施工时，还应当采取以下措施：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（一）路面切割、破碎等作业时，采取洒水等有效扬尘污染防治措施；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（二）采取分段开挖、分段回填的方式施工，已回填的沟槽，应当进行覆盖或者采取洒水等有效扬尘污染防治措施。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第十七条  </w:t>
      </w:r>
      <w:r>
        <w:rPr>
          <w:rFonts w:ascii="宋体" w:hAnsi="宋体" w:cs="宋体" w:hint="eastAsia"/>
          <w:kern w:val="0"/>
          <w:sz w:val="32"/>
          <w:szCs w:val="32"/>
        </w:rPr>
        <w:t>轨道交通工程施工单位在施工时，还应当采取以下措施：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（一）爆破作业时在基坑上部采用密闭式防尘网遮盖，爆破后及时洒水；</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（二）混凝土喷射作业时，采取有效扬尘污染防治措施；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（三）回填沟槽，采取覆盖或者洒水等扬尘污染防治措施。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第十八条  </w:t>
      </w:r>
      <w:r>
        <w:rPr>
          <w:rFonts w:ascii="宋体" w:hAnsi="宋体" w:cs="宋体" w:hint="eastAsia"/>
          <w:kern w:val="0"/>
          <w:sz w:val="32"/>
          <w:szCs w:val="32"/>
        </w:rPr>
        <w:t>园林绿化工程施工单位在施工时，应当符合本条例第十三条第一项、第二项、第三项、第四项、第五项、第七项、第九项和第十项规定。</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第十九条  </w:t>
      </w:r>
      <w:r>
        <w:rPr>
          <w:rFonts w:ascii="宋体" w:hAnsi="宋体" w:cs="宋体" w:hint="eastAsia"/>
          <w:kern w:val="0"/>
          <w:sz w:val="32"/>
          <w:szCs w:val="32"/>
        </w:rPr>
        <w:t>贮存煤炭、煤矸石、煤渣、煤灰、水泥、石灰、石膏、砂土等易产生扬尘污染物料的堆场（仓库）的经营管理者，预拌混凝土生产企业，应当采取以下措施：</w:t>
      </w:r>
    </w:p>
    <w:p>
      <w:pPr>
        <w:pStyle w:val="Normal"/>
        <w:keepNext w:val="false"/>
        <w:keepLines w:val="false"/>
        <w:pageBreakBefore w:val="false"/>
        <w:kinsoku w:val="true"/>
        <w:overflowPunct w:val="false"/>
        <w:autoSpaceDE w:val="true"/>
        <w:bidi w:val="0"/>
        <w:snapToGrid w:val="false"/>
        <w:spacing w:lineRule="exact" w:line="590"/>
        <w:ind w:firstLineChars="15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（一）物料堆场地面进行硬底化处理，实行密闭管理；不能密闭的，设置不低于堆放物高度的连续硬质密闭围挡，并安装喷淋设备等扬尘污染防治设施；</w:t>
      </w:r>
    </w:p>
    <w:p>
      <w:pPr>
        <w:pStyle w:val="Normal"/>
        <w:keepNext w:val="false"/>
        <w:keepLines w:val="false"/>
        <w:pageBreakBefore w:val="false"/>
        <w:kinsoku w:val="true"/>
        <w:overflowPunct w:val="false"/>
        <w:autoSpaceDE w:val="true"/>
        <w:bidi w:val="0"/>
        <w:snapToGrid w:val="false"/>
        <w:spacing w:lineRule="exact" w:line="590"/>
        <w:ind w:firstLineChars="15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（二）在密闭式堆场装卸或传送物料的，在装卸处配备吸尘装置、喷淋设备等扬尘污染防治设施；在非密闭式堆场装卸或传送物料的，采取覆盖或者设置自动喷淋系统等扬尘污染防治措施；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15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（三）在出口处设置洗轮机、洗车池，四周设置排水沟和沉淀池，配备高压冲洗装置，驶离作业场所的车辆应当冲洗干净；</w:t>
      </w:r>
    </w:p>
    <w:p>
      <w:pPr>
        <w:pStyle w:val="Normal"/>
        <w:keepNext w:val="false"/>
        <w:keepLines w:val="false"/>
        <w:pageBreakBefore w:val="false"/>
        <w:kinsoku w:val="true"/>
        <w:overflowPunct w:val="false"/>
        <w:autoSpaceDE w:val="true"/>
        <w:bidi w:val="0"/>
        <w:snapToGrid w:val="false"/>
        <w:spacing w:lineRule="exact" w:line="590"/>
        <w:ind w:firstLineChars="15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（四）划分物料区和道路界限，及时清除散落的物料，保持道路整洁，并及时清洗；保持其出入口通道的清洁，不得有散落物料。</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河道管理范围内的砂场经营者应当依照前款第三项、第四项规定，做好扬尘污染防治措施。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码头、矿山、填埋场和消纳场应当实施分区作业，并采取密闭、围挡、遮盖、清扫、洒水等有效扬尘污染防治措施。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第二十条  </w:t>
      </w:r>
      <w:r>
        <w:rPr>
          <w:rFonts w:ascii="宋体" w:hAnsi="宋体" w:cs="宋体" w:hint="eastAsia"/>
          <w:kern w:val="0"/>
          <w:sz w:val="32"/>
          <w:szCs w:val="32"/>
        </w:rPr>
        <w:t>运输煤炭、垃圾、砂石、渣土、土方、灰浆等散装、流体物料的车辆，应当全封闭装载，并保持车体整洁，防止物料遗撒造成扬尘污染，并按照规定路线行驶。</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第二十一条  </w:t>
      </w:r>
      <w:r>
        <w:rPr>
          <w:rFonts w:ascii="宋体" w:hAnsi="宋体" w:cs="宋体" w:hint="eastAsia"/>
          <w:kern w:val="0"/>
          <w:sz w:val="32"/>
          <w:szCs w:val="32"/>
        </w:rPr>
        <w:t>道路保洁的作业单位，应当采取以下措施：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（一）按照道路保洁的有关规定进行作业；在干燥等容易产生扬尘的气象条件下，增加市区主要道路的洒水次数；</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（二）城区主要道路实行高压清洗等机械化清扫冲刷方式，其他道路逐步推广机械化清扫冲刷方式；</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（三）人工方式清扫作业的，采取洒水等有效的抑尘措施。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公共场所的经营管理单位，参照前款规定进行清扫保洁，防止扬尘。</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第二十二条  </w:t>
      </w:r>
      <w:r>
        <w:rPr>
          <w:rFonts w:ascii="宋体" w:hAnsi="宋体" w:cs="宋体" w:hint="eastAsia"/>
          <w:kern w:val="0"/>
          <w:sz w:val="32"/>
          <w:szCs w:val="32"/>
        </w:rPr>
        <w:t>道路绿化的作业单位，应当采取以下措施：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（一）不得在路面裸露堆放泥土，产生的垃圾及时清运，不能及时清运的，采取覆盖等有效扬尘污染防治措施；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（二）树穴在四十八小时内不能栽植的，采取洒水、覆盖等有效扬尘污染防治措施；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（三）道路中心隔离带、分车带及路边绿化时，回填土边缘应当低于路缘石；</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（四）裸露地面进行绿化或者透水铺装，绿化带实施翻土施肥、消毒时，应当采取定时洒水等有效扬尘污染防治措施。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第二十三条  </w:t>
      </w:r>
      <w:r>
        <w:rPr>
          <w:rFonts w:ascii="宋体" w:hAnsi="宋体" w:cs="宋体" w:hint="eastAsia"/>
          <w:kern w:val="0"/>
          <w:sz w:val="32"/>
          <w:szCs w:val="32"/>
        </w:rPr>
        <w:t>暂时不能开工的建设用地，建设单位应当对裸露地面进行全部覆盖；超过三个月的，应当采取绿化、铺装或者遮盖等有效扬尘污染防治措施。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其他城市建成区的裸露地面，按照下列规定确定责任人进行绿化，不具备绿化条件的，应当采取地面硬化或者覆盖等有效扬尘污染防治措施：</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（一）单位范围内的，由所在单位负责；</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（二）居住区内的，由物业服务企业负责；没有物业服务企业的，由其管理单位负责；没有管理单位的，由所在地镇人民政府、街道办事处负责；</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（三）市政道路、公共绿地、河道范围内的，由产权管理单位负责；</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（四）储备土地，由土地储备机构负责；</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（五）空闲土地，由土地使用权人负责；</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（六）其他区域，由所在地镇人民政府、街道办事处等单位负责。</w:t>
      </w:r>
    </w:p>
    <w:p>
      <w:pPr>
        <w:pStyle w:val="Normal"/>
        <w:keepNext w:val="false"/>
        <w:keepLines w:val="false"/>
        <w:pageBreakBefore w:val="false"/>
        <w:kinsoku w:val="true"/>
        <w:overflowPunct w:val="false"/>
        <w:autoSpaceDE w:val="true"/>
        <w:bidi w:val="0"/>
        <w:snapToGrid w:val="false"/>
        <w:spacing w:lineRule="exact" w:line="590"/>
        <w:ind w:firstLineChars="100" w:startChars="0" w:start="0" w:endChars="0" w:end="0"/>
        <w:textAlignment w:val="auto"/>
        <w:rPr>
          <w:rFonts w:ascii="宋体" w:hAnsi="宋体" w:eastAsia="仿宋_GB2312" w:cs="宋体"/>
          <w:kern w:val="0"/>
          <w:sz w:val="32"/>
          <w:szCs w:val="32"/>
          <w:highlight w:val="none"/>
        </w:rPr>
      </w:pPr>
      <w:r>
        <w:rPr>
          <w:rFonts w:eastAsia="仿宋_GB2312" w:cs="宋体" w:ascii="宋体" w:hAnsi="宋体"/>
          <w:kern w:val="0"/>
          <w:sz w:val="32"/>
          <w:szCs w:val="32"/>
        </w:rPr>
      </w:r>
    </w:p>
    <w:p>
      <w:pPr>
        <w:pStyle w:val="Normal"/>
        <w:keepNext w:val="false"/>
        <w:keepLines w:val="false"/>
        <w:pageBreakBefore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黑体" w:cs="楷体" w:hint="eastAsia"/>
          <w:kern w:val="0"/>
          <w:sz w:val="32"/>
          <w:szCs w:val="32"/>
          <w:highlight w:val="none"/>
        </w:rPr>
      </w:pPr>
      <w:r>
        <w:rPr>
          <w:rFonts w:ascii="宋体" w:hAnsi="宋体" w:cs="楷体" w:hint="eastAsia" w:eastAsia="黑体"/>
          <w:kern w:val="0"/>
          <w:sz w:val="32"/>
          <w:szCs w:val="32"/>
        </w:rPr>
        <w:t>第三章 监督管理</w:t>
      </w:r>
    </w:p>
    <w:p>
      <w:pPr>
        <w:pStyle w:val="2"/>
        <w:overflowPunct w:val="false"/>
        <w:spacing w:lineRule="exact" w:line="590"/>
        <w:rPr>
          <w:rFonts w:ascii="宋体" w:hAnsi="宋体" w:eastAsia="黑体" w:cs="宋体" w:hint="eastAsia"/>
          <w:kern w:val="0"/>
          <w:sz w:val="32"/>
          <w:szCs w:val="32"/>
          <w:highlight w:val="none"/>
        </w:rPr>
      </w:pPr>
      <w:r>
        <w:rPr>
          <w:rFonts w:eastAsia="黑体" w:cs="宋体" w:hint="eastAsia" w:ascii="宋体" w:hAnsi="宋体"/>
          <w:kern w:val="0"/>
          <w:sz w:val="32"/>
          <w:szCs w:val="32"/>
        </w:rPr>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第二十四条  </w:t>
      </w:r>
      <w:r>
        <w:rPr>
          <w:rFonts w:ascii="宋体" w:hAnsi="宋体" w:cs="宋体" w:hint="eastAsia"/>
          <w:kern w:val="0"/>
          <w:sz w:val="32"/>
          <w:szCs w:val="32"/>
        </w:rPr>
        <w:t>负有扬尘污染防治监督管理职责的部门应当根据各自监管职责分别制定建设工程、物料堆场、裸露地面、城市道路、公路等扬尘污染防治操作细则。</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cs="宋体"/>
          <w:highlight w:val="none"/>
        </w:rPr>
      </w:pPr>
      <w:r>
        <w:rPr>
          <w:rFonts w:ascii="宋体" w:hAnsi="宋体" w:cs="黑体" w:hint="eastAsia" w:eastAsia="黑体"/>
          <w:kern w:val="0"/>
          <w:sz w:val="32"/>
          <w:szCs w:val="32"/>
        </w:rPr>
        <w:t xml:space="preserve">第二十五条  </w:t>
      </w:r>
      <w:r>
        <w:rPr>
          <w:rFonts w:ascii="宋体" w:hAnsi="宋体" w:cs="宋体" w:hint="eastAsia"/>
          <w:kern w:val="0"/>
          <w:sz w:val="32"/>
          <w:szCs w:val="32"/>
        </w:rPr>
        <w:t>负有扬尘污染防治监督管理职责的部门应当建立巡查机制，依法对扬尘污染防治工作进行监督管理和现场检查。生态环境主管部门可以组织相关管理部门实施联合执法检查。被检查的单位或者个人应当配合检查工作，如实提供相关资料。</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第二十六条  </w:t>
      </w:r>
      <w:r>
        <w:rPr>
          <w:rFonts w:ascii="宋体" w:hAnsi="宋体" w:cs="宋体" w:hint="eastAsia"/>
          <w:iCs/>
          <w:kern w:val="0"/>
          <w:sz w:val="32"/>
          <w:szCs w:val="32"/>
        </w:rPr>
        <w:t>市</w:t>
      </w:r>
      <w:r>
        <w:rPr>
          <w:rFonts w:ascii="宋体" w:hAnsi="宋体" w:cs="仿宋_GB2312" w:hint="eastAsia"/>
          <w:kern w:val="0"/>
          <w:sz w:val="32"/>
          <w:szCs w:val="32"/>
        </w:rPr>
        <w:t>生态环境主管部门建立扬尘污染监控网络，定期公布扬尘污染防治信息，牵头组</w:t>
      </w:r>
      <w:r>
        <w:rPr>
          <w:rFonts w:ascii="宋体" w:hAnsi="宋体" w:cs="宋体" w:hint="eastAsia"/>
          <w:kern w:val="0"/>
          <w:sz w:val="32"/>
          <w:szCs w:val="32"/>
        </w:rPr>
        <w:t>织建立全市扬尘源污染防治监管信息系统；负有扬尘污染防治监督管理职责的部门应当将日常监管取得的扬尘污染防治监管信息共享，作为实施监督管理的依据。</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hint="eastAsia"/>
          <w:kern w:val="0"/>
          <w:sz w:val="32"/>
          <w:szCs w:val="32"/>
          <w:highlight w:val="none"/>
        </w:rPr>
      </w:pPr>
      <w:r>
        <w:rPr>
          <w:rFonts w:ascii="宋体" w:hAnsi="宋体" w:cs="宋体" w:hint="eastAsia"/>
          <w:kern w:val="0"/>
          <w:sz w:val="32"/>
          <w:szCs w:val="32"/>
        </w:rPr>
        <w:t>市生态环境主管部门应当定期分析城市环境大气颗粒物来源，并根据行业特点、气候环境、违法情形等条件，确定和公布重点扬尘污染源。</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hint="eastAsia"/>
          <w:kern w:val="0"/>
          <w:sz w:val="32"/>
          <w:szCs w:val="32"/>
          <w:highlight w:val="none"/>
        </w:rPr>
      </w:pPr>
      <w:r>
        <w:rPr>
          <w:rFonts w:ascii="宋体" w:hAnsi="宋体" w:cs="黑体" w:hint="eastAsia" w:eastAsia="黑体"/>
          <w:kern w:val="0"/>
          <w:sz w:val="32"/>
          <w:szCs w:val="32"/>
        </w:rPr>
        <w:t xml:space="preserve">第二十七条  </w:t>
      </w:r>
      <w:r>
        <w:rPr>
          <w:rFonts w:ascii="宋体" w:hAnsi="宋体" w:cs="宋体" w:hint="eastAsia"/>
          <w:kern w:val="0"/>
          <w:sz w:val="32"/>
          <w:szCs w:val="32"/>
        </w:rPr>
        <w:t>被列为重点扬尘污染源的，应当设置自动监控设备，与市扬尘源污染防治监管信息系统联网，不得破坏、擅自拆除或者闲置，保证监测数据的真实准确。自动监控设备及其配套设施的建设要求由</w:t>
      </w:r>
      <w:r>
        <w:rPr>
          <w:rFonts w:ascii="宋体" w:hAnsi="宋体" w:cs="宋体" w:hint="eastAsia"/>
          <w:iCs/>
          <w:kern w:val="0"/>
          <w:sz w:val="32"/>
          <w:szCs w:val="32"/>
        </w:rPr>
        <w:t>市</w:t>
      </w:r>
      <w:r>
        <w:rPr>
          <w:rFonts w:ascii="宋体" w:hAnsi="宋体" w:cs="宋体" w:hint="eastAsia"/>
          <w:kern w:val="0"/>
          <w:sz w:val="32"/>
          <w:szCs w:val="32"/>
        </w:rPr>
        <w:t>生态环境主管部门确定。</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hint="eastAsia"/>
          <w:kern w:val="0"/>
          <w:sz w:val="32"/>
          <w:szCs w:val="32"/>
          <w:highlight w:val="none"/>
        </w:rPr>
      </w:pPr>
      <w:r>
        <w:rPr>
          <w:rFonts w:ascii="宋体" w:hAnsi="宋体" w:cs="黑体" w:hint="eastAsia" w:eastAsia="黑体"/>
          <w:kern w:val="0"/>
          <w:sz w:val="32"/>
          <w:szCs w:val="32"/>
        </w:rPr>
        <w:t xml:space="preserve">第二十八条  </w:t>
      </w:r>
      <w:r>
        <w:rPr>
          <w:rFonts w:ascii="宋体" w:hAnsi="宋体" w:cs="宋体" w:hint="eastAsia"/>
          <w:kern w:val="0"/>
          <w:sz w:val="32"/>
          <w:szCs w:val="32"/>
        </w:rPr>
        <w:t>市、区人民政府依据重污染天气的预警等级，及时启动应急预案，根据应急需要采取责令有关施工单位停止工地土石方作业和建（构）筑物拆除施工等措施的，生态环境主管部门以及其他负有扬尘污染防治监督管理职责的部门应当根据职责分工做好有关工作。被责令停止施工的单位应当立即执行有关的应急措施。</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hint="eastAsia"/>
          <w:kern w:val="0"/>
          <w:sz w:val="32"/>
          <w:szCs w:val="32"/>
          <w:highlight w:val="none"/>
        </w:rPr>
      </w:pPr>
      <w:r>
        <w:rPr>
          <w:rFonts w:ascii="宋体" w:hAnsi="宋体" w:cs="宋体" w:hint="eastAsia"/>
          <w:kern w:val="0"/>
          <w:sz w:val="32"/>
          <w:szCs w:val="32"/>
        </w:rPr>
        <w:t>紧急情况消除后，市、区人民政府应当及时发布公告终止应急预案。生态环境主管部门及相关部门应当及时告知有关施工单位终止执行有关的应急措施。</w:t>
      </w:r>
    </w:p>
    <w:p>
      <w:pPr>
        <w:pStyle w:val="Normal"/>
        <w:keepNext w:val="false"/>
        <w:keepLines w:val="false"/>
        <w:pageBreakBefore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黑体" w:cs="楷体" w:hint="eastAsia"/>
          <w:kern w:val="0"/>
          <w:sz w:val="32"/>
          <w:szCs w:val="32"/>
          <w:highlight w:val="none"/>
        </w:rPr>
      </w:pPr>
      <w:r>
        <w:rPr>
          <w:rFonts w:eastAsia="黑体" w:cs="楷体" w:hint="eastAsia" w:ascii="宋体" w:hAnsi="宋体"/>
          <w:kern w:val="0"/>
          <w:sz w:val="32"/>
          <w:szCs w:val="32"/>
        </w:rPr>
      </w:r>
    </w:p>
    <w:p>
      <w:pPr>
        <w:pStyle w:val="Normal"/>
        <w:keepNext w:val="false"/>
        <w:keepLines w:val="false"/>
        <w:pageBreakBefore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黑体" w:cs="楷体" w:hint="eastAsia"/>
          <w:kern w:val="0"/>
          <w:sz w:val="32"/>
          <w:szCs w:val="32"/>
          <w:highlight w:val="none"/>
        </w:rPr>
      </w:pPr>
      <w:r>
        <w:rPr>
          <w:rFonts w:ascii="宋体" w:hAnsi="宋体" w:cs="楷体" w:hint="eastAsia" w:eastAsia="黑体"/>
          <w:kern w:val="0"/>
          <w:sz w:val="32"/>
          <w:szCs w:val="32"/>
        </w:rPr>
        <w:t>第四章 法律责任</w:t>
      </w:r>
    </w:p>
    <w:p>
      <w:pPr>
        <w:pStyle w:val="2"/>
        <w:overflowPunct w:val="false"/>
        <w:spacing w:lineRule="exact" w:line="590"/>
        <w:rPr>
          <w:rFonts w:ascii="宋体" w:hAnsi="宋体" w:eastAsia="黑体" w:cs="宋体" w:hint="eastAsia"/>
          <w:kern w:val="0"/>
          <w:sz w:val="32"/>
          <w:szCs w:val="32"/>
          <w:highlight w:val="none"/>
        </w:rPr>
      </w:pPr>
      <w:r>
        <w:rPr>
          <w:rFonts w:eastAsia="黑体" w:cs="宋体" w:hint="eastAsia" w:ascii="宋体" w:hAnsi="宋体"/>
          <w:kern w:val="0"/>
          <w:sz w:val="32"/>
          <w:szCs w:val="32"/>
        </w:rPr>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hint="eastAsia"/>
          <w:kern w:val="0"/>
          <w:sz w:val="32"/>
          <w:szCs w:val="32"/>
          <w:highlight w:val="none"/>
        </w:rPr>
      </w:pPr>
      <w:r>
        <w:rPr>
          <w:rFonts w:ascii="宋体" w:hAnsi="宋体" w:cs="黑体" w:hint="eastAsia" w:eastAsia="黑体"/>
          <w:kern w:val="0"/>
          <w:sz w:val="32"/>
          <w:szCs w:val="32"/>
        </w:rPr>
        <w:t xml:space="preserve">第二十九条  </w:t>
      </w:r>
      <w:r>
        <w:rPr>
          <w:rFonts w:ascii="宋体" w:hAnsi="宋体" w:cs="宋体" w:hint="eastAsia"/>
          <w:kern w:val="0"/>
          <w:sz w:val="32"/>
          <w:szCs w:val="32"/>
        </w:rPr>
        <w:t>本条例规定的行政处罚，实施相对集中城市管理行政执法的，依法由城市管理和综合执法主管部门实施；其他的依法由有关部门实施。</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cs="宋体"/>
          <w:highlight w:val="none"/>
        </w:rPr>
      </w:pPr>
      <w:r>
        <w:rPr>
          <w:rFonts w:ascii="宋体" w:hAnsi="宋体" w:cs="黑体" w:hint="eastAsia" w:eastAsia="黑体"/>
          <w:kern w:val="0"/>
          <w:sz w:val="32"/>
          <w:szCs w:val="32"/>
        </w:rPr>
        <w:t xml:space="preserve">第三十条  </w:t>
      </w:r>
      <w:r>
        <w:rPr>
          <w:rFonts w:ascii="宋体" w:hAnsi="宋体" w:cs="宋体" w:hint="eastAsia"/>
          <w:kern w:val="0"/>
          <w:sz w:val="32"/>
          <w:szCs w:val="32"/>
        </w:rPr>
        <w:t>各级人民政府、生态环境主管部门和其他负有扬尘污染防治监督管理职责的部门及其工作人员滥用职权、玩忽职守、徇私舞弊、弄虚作假的，依法给予处分。</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第三十一条  </w:t>
      </w:r>
      <w:r>
        <w:rPr>
          <w:rFonts w:ascii="宋体" w:hAnsi="宋体" w:cs="宋体" w:hint="eastAsia"/>
          <w:kern w:val="0"/>
          <w:sz w:val="32"/>
          <w:szCs w:val="32"/>
        </w:rPr>
        <w:t>违反本条例第十条第二款规定，施工单位挪用列入工程概算的扬尘污染防治费用的，由负有扬尘污染防治监督管理职责的部门根据职责分工责令限期改正，处挪用费用百分之三十以上百分之五十以下罚款。</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第三十二条  </w:t>
      </w:r>
      <w:r>
        <w:rPr>
          <w:rFonts w:ascii="宋体" w:hAnsi="宋体" w:cs="宋体" w:hint="eastAsia"/>
          <w:kern w:val="0"/>
          <w:sz w:val="32"/>
          <w:szCs w:val="32"/>
        </w:rPr>
        <w:t>违反本条例下列规定，由负有扬尘污染防治监督管理职责的部门根据职责分工，给予处罚：</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一）违反本条例第十三条第三项至第十项、第十四条、第十五条、第十六条、第十七条、第十八条规定，未采取扬尘污染防治措施的，责令有关单位改正，处五万元以上十万元以下罚款；拒不改正的，责令停工整治；</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（二）违反本条例第二十二条规定，未采取扬尘污染防治措施进行道路绿化作业的，责令作业单位改正，处一万元以上五万元以下罚款；</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（三）违反本条例第二十三条第一款规定，未采取扬尘污染防治措施的，责令建设单位改正，处五万元以上十万元以下罚款；</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（四）违反本条例第二十八条第一款规定，施工单位未执行扬尘污染防治应急措施的，处二万元以上十万元以下罚款。</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第三十三条  </w:t>
      </w:r>
      <w:r>
        <w:rPr>
          <w:rFonts w:ascii="宋体" w:hAnsi="宋体" w:cs="宋体" w:hint="eastAsia"/>
          <w:kern w:val="0"/>
          <w:sz w:val="32"/>
          <w:szCs w:val="32"/>
        </w:rPr>
        <w:t>违反本条例第十九条规定，有关经营管理者未按要求采取扬尘污染防治措施的，由负有扬尘污染防治监督管理职责的部门责令改正，处二万元以上十万元以下罚款；拒不改正的，责令停工整治或者停业整治。</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第三十四条  </w:t>
      </w:r>
      <w:r>
        <w:rPr>
          <w:rFonts w:ascii="宋体" w:hAnsi="宋体" w:cs="宋体" w:hint="eastAsia"/>
          <w:kern w:val="0"/>
          <w:sz w:val="32"/>
          <w:szCs w:val="32"/>
        </w:rPr>
        <w:t>违反本条例第二十条规定，运输车辆未采取全封闭运输的，由市、区人民政府确定的监督管理部门责令运输车辆所有人或者管理人改正，处一万元以上二万元以下罚款；拒不改正的，车辆不得上道路行驶。</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hint="eastAsia"/>
          <w:kern w:val="0"/>
          <w:sz w:val="32"/>
          <w:szCs w:val="32"/>
          <w:highlight w:val="none"/>
        </w:rPr>
      </w:pPr>
      <w:r>
        <w:rPr>
          <w:rFonts w:ascii="宋体" w:hAnsi="宋体" w:cs="黑体" w:hint="eastAsia" w:eastAsia="黑体"/>
          <w:kern w:val="0"/>
          <w:sz w:val="32"/>
          <w:szCs w:val="32"/>
        </w:rPr>
        <w:t xml:space="preserve">第三十五条  </w:t>
      </w:r>
      <w:r>
        <w:rPr>
          <w:rFonts w:ascii="宋体" w:hAnsi="宋体" w:cs="宋体" w:hint="eastAsia"/>
          <w:kern w:val="0"/>
          <w:sz w:val="32"/>
          <w:szCs w:val="32"/>
        </w:rPr>
        <w:t>重点扬尘污染源违反本条例第二十七条规定，以破坏、擅自拆除或者闲置自动监控设备及其配套设施的方式逃避监管的，由生态环境主管部门责令改正，处两万元以上十万元以下罚款。</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cs="宋体"/>
          <w:highlight w:val="none"/>
        </w:rPr>
      </w:pPr>
      <w:r>
        <w:rPr>
          <w:rFonts w:ascii="宋体" w:hAnsi="宋体" w:cs="黑体" w:hint="eastAsia" w:eastAsia="黑体"/>
          <w:kern w:val="0"/>
          <w:sz w:val="32"/>
          <w:szCs w:val="32"/>
        </w:rPr>
        <w:t xml:space="preserve">第三十六条  </w:t>
      </w:r>
      <w:r>
        <w:rPr>
          <w:rFonts w:ascii="宋体" w:hAnsi="宋体" w:cs="宋体" w:hint="eastAsia"/>
          <w:kern w:val="0"/>
          <w:sz w:val="32"/>
          <w:szCs w:val="32"/>
        </w:rPr>
        <w:t>违反本条例规定，以拒绝进入现场等方式拒不接受生态环境主管部门和其他负有扬尘污染防治监督管理职责部门的监督检查，或者在接受监督检查时弄虚作假的，由生态环境主管部门或者其他负有扬尘污染防治监督管理职责的部门责令改正，处二万元以上二十万元以下罚款；构成违反治安管理行为的，由公安机关依法予以处罚。</w:t>
      </w:r>
    </w:p>
    <w:p>
      <w:pPr>
        <w:pStyle w:val="Normal"/>
        <w:keepNext w:val="false"/>
        <w:keepLines w:val="false"/>
        <w:pageBreakBefore w:val="false"/>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kern w:val="0"/>
          <w:sz w:val="32"/>
          <w:szCs w:val="32"/>
          <w:highlight w:val="none"/>
        </w:rPr>
      </w:pPr>
      <w:r>
        <w:rPr>
          <w:rFonts w:ascii="宋体" w:hAnsi="宋体" w:cs="黑体" w:hint="eastAsia" w:eastAsia="黑体"/>
          <w:kern w:val="0"/>
          <w:sz w:val="32"/>
          <w:szCs w:val="32"/>
        </w:rPr>
        <w:t xml:space="preserve">第三十七条  </w:t>
      </w:r>
      <w:r>
        <w:rPr>
          <w:rFonts w:ascii="宋体" w:hAnsi="宋体" w:cs="宋体" w:hint="eastAsia"/>
          <w:kern w:val="0"/>
          <w:sz w:val="32"/>
          <w:szCs w:val="32"/>
        </w:rPr>
        <w:t>企业事业单位和其他生产经营者有下列情形之一的，受到罚款处罚，被责令改正，拒不改正的，依法作出处罚决定的主管部门可以自责令改正之日的次日起，按照原处罚数额按日连续处罚：</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（一）建设工程施工未采取扬尘污染防治措施的；</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（二）贮存易产生扬尘的物料未采取扬尘污染防治措施的；</w:t>
      </w:r>
    </w:p>
    <w:p>
      <w:pPr>
        <w:pStyle w:val="Normal"/>
        <w:keepNext w:val="false"/>
        <w:keepLines w:val="false"/>
        <w:pageBreakBefore w:val="false"/>
        <w:kinsoku w:val="true"/>
        <w:overflowPunct w:val="false"/>
        <w:autoSpaceDE w:val="tru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（三）建（构）筑物拆除未采取扬尘污染防治措施的；</w:t>
      </w:r>
    </w:p>
    <w:p>
      <w:pPr>
        <w:pStyle w:val="Normal"/>
        <w:keepNext w:val="false"/>
        <w:keepLines w:val="false"/>
        <w:pageBreakBefore w:val="false"/>
        <w:kinsoku w:val="true"/>
        <w:overflowPunct w:val="false"/>
        <w:bidi w:val="0"/>
        <w:snapToGrid w:val="false"/>
        <w:spacing w:lineRule="exact" w:line="590"/>
        <w:ind w:firstLineChars="200" w:startChars="0" w:start="0" w:endChars="0" w:end="0"/>
        <w:textAlignment w:val="auto"/>
        <w:rPr>
          <w:rFonts w:ascii="宋体" w:hAnsi="宋体" w:eastAsia="仿宋_GB2312" w:cs="宋体"/>
          <w:kern w:val="0"/>
          <w:sz w:val="32"/>
          <w:szCs w:val="32"/>
          <w:highlight w:val="none"/>
        </w:rPr>
      </w:pPr>
      <w:r>
        <w:rPr>
          <w:rFonts w:ascii="宋体" w:hAnsi="宋体" w:cs="宋体" w:hint="eastAsia"/>
          <w:kern w:val="0"/>
          <w:sz w:val="32"/>
          <w:szCs w:val="32"/>
        </w:rPr>
        <w:t>（四）重点扬尘污染源逃避监管的。</w:t>
      </w:r>
    </w:p>
    <w:p>
      <w:pPr>
        <w:pStyle w:val="Normal"/>
        <w:keepNext w:val="false"/>
        <w:keepLines w:val="false"/>
        <w:pageBreakBefore w:val="false"/>
        <w:kinsoku w:val="true"/>
        <w:overflowPunct w:val="false"/>
        <w:bidi w:val="0"/>
        <w:snapToGrid w:val="false"/>
        <w:spacing w:lineRule="exact" w:line="590"/>
        <w:ind w:firstLineChars="100" w:startChars="0" w:start="0" w:endChars="0" w:end="0"/>
        <w:textAlignment w:val="auto"/>
        <w:rPr>
          <w:rFonts w:ascii="宋体" w:hAnsi="宋体" w:eastAsia="仿宋_GB2312" w:cs="宋体"/>
          <w:kern w:val="0"/>
          <w:sz w:val="32"/>
          <w:szCs w:val="32"/>
          <w:highlight w:val="none"/>
        </w:rPr>
      </w:pPr>
      <w:r>
        <w:rPr>
          <w:rFonts w:eastAsia="仿宋_GB2312" w:cs="宋体" w:ascii="宋体" w:hAnsi="宋体"/>
          <w:kern w:val="0"/>
          <w:sz w:val="32"/>
          <w:szCs w:val="32"/>
        </w:rPr>
      </w:r>
    </w:p>
    <w:p>
      <w:pPr>
        <w:pStyle w:val="Normal"/>
        <w:keepNext w:val="false"/>
        <w:keepLines w:val="false"/>
        <w:pageBreakBefore w:val="false"/>
        <w:kinsoku w:val="true"/>
        <w:overflowPunct w:val="false"/>
        <w:autoSpaceDE w:val="true"/>
        <w:bidi w:val="0"/>
        <w:snapToGrid w:val="false"/>
        <w:spacing w:lineRule="exact" w:line="590"/>
        <w:ind w:firstLineChars="0" w:firstLine="0" w:startChars="0" w:start="0" w:endChars="0" w:end="0"/>
        <w:jc w:val="center"/>
        <w:textAlignment w:val="auto"/>
        <w:rPr>
          <w:rFonts w:ascii="宋体" w:hAnsi="宋体" w:eastAsia="黑体" w:cs="楷体" w:hint="eastAsia"/>
          <w:kern w:val="0"/>
          <w:sz w:val="32"/>
          <w:szCs w:val="32"/>
          <w:highlight w:val="none"/>
        </w:rPr>
      </w:pPr>
      <w:r>
        <w:rPr>
          <w:rFonts w:ascii="宋体" w:hAnsi="宋体" w:cs="楷体" w:hint="eastAsia" w:eastAsia="黑体"/>
          <w:kern w:val="0"/>
          <w:sz w:val="32"/>
          <w:szCs w:val="32"/>
        </w:rPr>
        <w:t>第五章  附则</w:t>
      </w:r>
    </w:p>
    <w:p>
      <w:pPr>
        <w:pStyle w:val="2"/>
        <w:keepNext w:val="false"/>
        <w:keepLines w:val="false"/>
        <w:pageBreakBefore w:val="false"/>
        <w:kinsoku w:val="true"/>
        <w:overflowPunct w:val="false"/>
        <w:bidi w:val="0"/>
        <w:spacing w:lineRule="exact" w:line="590" w:before="0" w:after="0"/>
        <w:ind w:endChars="0" w:end="0"/>
        <w:textAlignment w:val="auto"/>
        <w:rPr>
          <w:rFonts w:ascii="宋体" w:hAnsi="宋体" w:eastAsia="黑体" w:cs="宋体" w:hint="eastAsia"/>
          <w:kern w:val="0"/>
          <w:sz w:val="32"/>
          <w:szCs w:val="32"/>
          <w:highlight w:val="none"/>
        </w:rPr>
      </w:pPr>
      <w:r>
        <w:rPr>
          <w:rFonts w:eastAsia="黑体" w:cs="宋体" w:hint="eastAsia" w:ascii="宋体" w:hAnsi="宋体"/>
          <w:kern w:val="0"/>
          <w:sz w:val="32"/>
          <w:szCs w:val="32"/>
        </w:rPr>
      </w:r>
    </w:p>
    <w:p>
      <w:pPr>
        <w:pStyle w:val="Normal"/>
        <w:overflowPunct w:val="false"/>
        <w:autoSpaceDE w:val="true"/>
        <w:snapToGrid w:val="false"/>
        <w:spacing w:lineRule="exact" w:line="590"/>
        <w:ind w:firstLineChars="200" w:startChars="0" w:start="0" w:endChars="0" w:end="0"/>
        <w:rPr>
          <w:rFonts w:ascii="宋体" w:hAnsi="宋体" w:eastAsia="仿宋_GB2312" w:cs="宋体" w:hint="eastAsia"/>
          <w:kern w:val="0"/>
          <w:sz w:val="32"/>
          <w:szCs w:val="32"/>
          <w:highlight w:val="none"/>
        </w:rPr>
      </w:pPr>
      <w:r>
        <w:rPr>
          <w:rFonts w:ascii="宋体" w:hAnsi="宋体" w:cs="黑体" w:hint="eastAsia" w:eastAsia="黑体"/>
          <w:kern w:val="0"/>
          <w:sz w:val="32"/>
          <w:szCs w:val="32"/>
        </w:rPr>
        <w:t xml:space="preserve">第三十八条  </w:t>
      </w:r>
      <w:r>
        <w:rPr>
          <w:rFonts w:ascii="宋体" w:hAnsi="宋体" w:cs="宋体" w:hint="eastAsia"/>
          <w:kern w:val="0"/>
          <w:sz w:val="32"/>
          <w:szCs w:val="32"/>
        </w:rPr>
        <w:t>本条例所称建设工程，是指房屋建筑及其附属设施建设、道路与管线铺设、市政公用设施建设、轨道交通建设、水利设施建设、港口建设等工程。</w:t>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hint="eastAsia"/>
          <w:kern w:val="0"/>
          <w:sz w:val="32"/>
          <w:szCs w:val="32"/>
          <w:highlight w:val="none"/>
        </w:rPr>
      </w:pPr>
      <w:r>
        <w:rPr>
          <w:rFonts w:ascii="宋体" w:hAnsi="宋体" w:cs="黑体" w:hint="eastAsia" w:eastAsia="黑体"/>
          <w:kern w:val="0"/>
          <w:sz w:val="32"/>
          <w:szCs w:val="32"/>
        </w:rPr>
        <w:t xml:space="preserve">第三十九条  </w:t>
      </w:r>
      <w:r>
        <w:rPr>
          <w:rFonts w:ascii="宋体" w:hAnsi="宋体" w:cs="宋体" w:hint="eastAsia"/>
          <w:kern w:val="0"/>
          <w:sz w:val="32"/>
          <w:szCs w:val="32"/>
        </w:rPr>
        <w:t>本条例自</w:t>
      </w:r>
      <w:r>
        <w:rPr>
          <w:rFonts w:eastAsia="宋体" w:cs="宋体" w:hint="eastAsia" w:ascii="宋体" w:hAnsi="宋体"/>
          <w:kern w:val="0"/>
          <w:sz w:val="32"/>
          <w:szCs w:val="32"/>
        </w:rPr>
        <w:t>2018</w:t>
      </w:r>
      <w:r>
        <w:rPr>
          <w:rFonts w:ascii="宋体" w:hAnsi="宋体" w:cs="宋体" w:hint="eastAsia"/>
          <w:kern w:val="0"/>
          <w:sz w:val="32"/>
          <w:szCs w:val="32"/>
        </w:rPr>
        <w:t>年</w:t>
      </w:r>
      <w:r>
        <w:rPr>
          <w:rFonts w:eastAsia="宋体" w:cs="宋体" w:hint="eastAsia" w:ascii="宋体" w:hAnsi="宋体"/>
          <w:kern w:val="0"/>
          <w:sz w:val="32"/>
          <w:szCs w:val="32"/>
        </w:rPr>
        <w:t>1</w:t>
      </w:r>
      <w:r>
        <w:rPr>
          <w:rFonts w:ascii="宋体" w:hAnsi="宋体" w:cs="宋体" w:hint="eastAsia"/>
          <w:kern w:val="0"/>
          <w:sz w:val="32"/>
          <w:szCs w:val="32"/>
        </w:rPr>
        <w:t>月</w:t>
      </w:r>
      <w:r>
        <w:rPr>
          <w:rFonts w:eastAsia="宋体" w:cs="宋体" w:hint="eastAsia" w:ascii="宋体" w:hAnsi="宋体"/>
          <w:kern w:val="0"/>
          <w:sz w:val="32"/>
          <w:szCs w:val="32"/>
        </w:rPr>
        <w:t>1</w:t>
      </w:r>
      <w:r>
        <w:rPr>
          <w:rFonts w:ascii="宋体" w:hAnsi="宋体" w:cs="宋体" w:hint="eastAsia"/>
          <w:kern w:val="0"/>
          <w:sz w:val="32"/>
          <w:szCs w:val="32"/>
        </w:rPr>
        <w:t>日起施行。</w:t>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90"/>
        <w:ind w:firstLineChars="199" w:startChars="0" w:start="0" w:endChars="0" w:end="0"/>
        <w:textAlignment w:val="auto"/>
        <w:rPr>
          <w:rFonts w:ascii="宋体" w:hAnsi="宋体" w:eastAsia="仿宋_GB2312" w:cs="宋体" w:hint="eastAsia"/>
          <w:kern w:val="0"/>
          <w:sz w:val="32"/>
          <w:szCs w:val="32"/>
          <w:highlight w:val="none"/>
        </w:rPr>
      </w:pPr>
      <w:r>
        <w:rPr>
          <w:rFonts w:eastAsia="仿宋_GB2312" w:cs="宋体" w:hint="eastAsia" w:ascii="宋体" w:hAnsi="宋体"/>
          <w:kern w:val="0"/>
          <w:sz w:val="32"/>
          <w:szCs w:val="32"/>
        </w:rPr>
      </w:r>
    </w:p>
    <w:p>
      <w:pPr>
        <w:pStyle w:val="Normal"/>
        <w:overflowPunct w:val="false"/>
        <w:rPr>
          <w:rFonts w:ascii="宋体" w:hAnsi="宋体" w:eastAsia="仿宋_GB2312" w:cs="仿宋_GB2312" w:hint="eastAsia"/>
          <w:kern w:val="0"/>
          <w:sz w:val="32"/>
          <w:szCs w:val="32"/>
          <w:highlight w:val="none"/>
        </w:rPr>
      </w:pPr>
      <w:r>
        <w:rPr>
          <w:rFonts w:eastAsia="仿宋_GB2312" w:cs="仿宋_GB2312" w:hint="eastAsia" w:ascii="宋体" w:hAnsi="宋体"/>
          <w:kern w:val="0"/>
          <w:sz w:val="32"/>
          <w:szCs w:val="32"/>
        </w:rPr>
      </w:r>
    </w:p>
    <w:sectPr>
      <w:footerReference w:type="even" r:id="rId2"/>
      <w:footerReference w:type="default" r:id="rId3"/>
      <w:type w:val="nextPage"/>
      <w:pgSz w:w="11906" w:h="16838"/>
      <w:pgMar w:left="1531" w:right="1531" w:gutter="0" w:header="0" w:top="1984" w:footer="136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_GB2312">
    <w:charset w:val="86"/>
    <w:family w:val="auto"/>
    <w:pitch w:val="default"/>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rFonts w:ascii="宋体" w:hAnsi="宋体" w:eastAsia="宋体" w:cs="宋体" w:hint="eastAsia"/>
        <w:sz w:val="28"/>
        <w:szCs w:val="28"/>
      </w:rPr>
    </w:pPr>
    <w:r>
      <w:rPr>
        <w:rFonts w:eastAsia="宋体" w:cs="宋体" w:hint="eastAsia"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eastAsia="仿宋_GB2312" w:hint="eastAsia"/>
        <w:sz w:val="28"/>
        <w:szCs w:val="28"/>
      </w:rPr>
    </w:pPr>
    <w:r>
      <w:rPr>
        <w:rFonts w:eastAsia="仿宋_GB2312" w:hint="eastAsia"/>
        <w:sz w:val="28"/>
        <w:szCs w:val="28"/>
      </w:rPr>
    </w:r>
  </w:p>
</w:ftr>
</file>

<file path=word/settings.xml><?xml version="1.0" encoding="utf-8"?>
<w:settings xmlns:w="http://schemas.openxmlformats.org/wordprocessingml/2006/main">
  <w:zoom w:percent="74"/>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BodyTextIndent">
    <w:name w:val="Body Text Indent"/>
    <w:basedOn w:val="Normal"/>
    <w:pPr>
      <w:spacing w:lineRule="exact" w:line="560"/>
      <w:ind w:firstLine="635" w:start="0" w:end="0"/>
    </w:pPr>
    <w:rPr>
      <w:rFonts w:ascii="仿宋_GB2312" w:hAnsi="仿宋_GB2312" w:cs="Batang"/>
    </w:rPr>
  </w:style>
  <w:style w:type="paragraph" w:styleId="2">
    <w:name w:val="正文首行缩进 2"/>
    <w:basedOn w:val="BodyTextIndent"/>
    <w:qFormat/>
    <w:pPr>
      <w:ind w:firstLineChars="200" w:startChars="0" w:start="0" w:endChars="0" w:end="0"/>
    </w:pPr>
    <w:rPr/>
  </w:style>
  <w:style w:type="paragraph" w:styleId="Style16">
    <w:name w:val="普通(网站)"/>
    <w:basedOn w:val="Normal"/>
    <w:qFormat/>
    <w:pPr>
      <w:widowControl/>
      <w:spacing w:before="280" w:after="280"/>
      <w:jc w:val="start"/>
    </w:pPr>
    <w:rPr>
      <w:rFonts w:ascii="宋体" w:hAnsi="宋体" w:cs="宋体"/>
      <w:kern w:val="0"/>
      <w:sz w:val="24"/>
      <w:szCs w:val="24"/>
    </w:rPr>
  </w:style>
  <w:style w:type="paragraph" w:styleId="3">
    <w:name w:val="正文文本缩进 3"/>
    <w:basedOn w:val="Normal"/>
    <w:qFormat/>
    <w:pPr>
      <w:spacing w:lineRule="exact" w:line="540"/>
      <w:ind w:firstLineChars="200" w:startChars="0" w:start="0" w:endChars="0" w:end="0"/>
    </w:pPr>
    <w:rPr>
      <w:rFonts w:ascii="黑体" w:hAnsi="黑体" w:eastAsia="黑体" w:cs="宋体"/>
      <w:szCs w:val="32"/>
    </w:rPr>
  </w:style>
  <w:style w:type="paragraph" w:styleId="NewNewNew">
    <w:name w:val="正文 New New New"/>
    <w:basedOn w:val="Normal"/>
    <w:qFormat/>
    <w:pPr>
      <w:widowControl w:val="false"/>
      <w:jc w:val="both"/>
    </w:pPr>
    <w:rPr>
      <w:rFonts w:eastAsia="仿宋_GB2312"/>
      <w:kern w:val="2"/>
      <w:sz w:val="32"/>
      <w:szCs w:val="32"/>
    </w:rPr>
  </w:style>
  <w:style w:type="paragraph" w:styleId="21">
    <w:name w:val="正文文本缩进 2"/>
    <w:basedOn w:val="Normal"/>
    <w:qFormat/>
    <w:pPr>
      <w:tabs>
        <w:tab w:val="clear" w:pos="420"/>
        <w:tab w:val="left" w:pos="0" w:leader="none"/>
      </w:tabs>
      <w:spacing w:lineRule="exact" w:line="560"/>
      <w:ind w:firstLineChars="200" w:startChars="0" w:start="0" w:endChars="0" w:end="0"/>
    </w:pPr>
    <w:rPr>
      <w:rFonts w:ascii="仿宋_GB2312" w:hAnsi="仿宋_GB2312" w:cs="Batang"/>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p0">
    <w:name w:val="p0"/>
    <w:basedOn w:val="Normal"/>
    <w:qFormat/>
    <w:pPr>
      <w:widowControl/>
    </w:pPr>
    <w:rPr>
      <w:rFonts w:ascii="宋体" w:hAnsi="宋体" w:cs="宋体" w:hint="eastAsia"/>
      <w:sz w:val="32"/>
    </w:rPr>
  </w:style>
  <w:style w:type="paragraph" w:styleId="WW-3">
    <w:name w:val="WW-正文文字缩进 3"/>
    <w:basedOn w:val="Normal"/>
    <w:qFormat/>
    <w:pPr>
      <w:suppressAutoHyphens w:val="true"/>
      <w:ind w:firstLine="660" w:start="0" w:end="0"/>
    </w:pPr>
    <w:rPr>
      <w:rFonts w:ascii="仿宋_GB2312" w:hAnsi="仿宋_GB2312" w:eastAsia="仿宋_GB2312" w:cs="仿宋_GB2312"/>
      <w:kern w:val="0"/>
      <w:sz w:val="32"/>
      <w:szCs w:val="32"/>
    </w:rPr>
  </w:style>
  <w:style w:type="paragraph" w:styleId="p16">
    <w:name w:val="p16"/>
    <w:basedOn w:val="Normal"/>
    <w:qFormat/>
    <w:pPr>
      <w:widowControl/>
    </w:pPr>
    <w:rPr>
      <w:kern w:val="0"/>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2020-05-28T15:39:00Z</dcterms:created>
  <dc:creator>谢浩然</dc:creator>
  <dc:description/>
  <dc:language>en-US</dc:language>
  <cp:lastModifiedBy>谢浩然</cp:lastModifiedBy>
  <dcterms:modified xsi:type="dcterms:W3CDTF">2020-06-29T16:52:11Z</dcterms:modified>
  <cp:revision>1</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