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DAE7BCC">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丽水市人民代表大会常务委员会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关于修改《丽水市烟花爆竹经营燃放</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管理规定》的决定</w:t>
      </w:r>
    </w:p>
    <w:p w14:paraId="382EFC6A">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（2025年9月30日丽水市第五届人民代表大会常务委员会第三十次会议通过　2025年11月26日浙江省第十四届人民代表大会常务委员会第二十次会议批准）</w:t>
      </w:r>
    </w:p>
    <w:p w14:paraId="7C3C5B5C">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丽水市第五届人民代表大会常务委员会第三十次会议决定对《丽水市烟花爆竹经营燃放管理规定》作如下修改：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将第三条修改为：“下列区域内禁止经营、燃放烟花爆竹：</w:t>
      </w:r>
    </w:p>
    <w:p w14:paraId="497532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“（一）莲都区行政区域内的街道辖区、镇建成区和乡人民政府所在地连片村庄建成区；</w:t>
      </w:r>
    </w:p>
    <w:p w14:paraId="19D24F8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“（二）县（市）人民政府所在地城市建成区、镇建成区和乡人民政府所在地连片村庄建成区；</w:t>
      </w:r>
    </w:p>
    <w:p w14:paraId="019C11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“（三）省级以上开发区（园区）实行城市化管理的区域；</w:t>
      </w:r>
    </w:p>
    <w:p w14:paraId="31FE58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“（四）市、县（市、区）人民政府确定并公布的其他区域。</w:t>
      </w:r>
    </w:p>
    <w:p w14:paraId="7124C8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“春节期间，确需在前款所列区域内经营、燃放烟花爆竹的，市、县（市、区）人民政府可以根据本地实际情况，按照依法、安全、环保的原则，确定经营、燃放的时间、地点和种类、规格，并予以公布。”</w:t>
      </w:r>
    </w:p>
    <w:p w14:paraId="7929B3D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将第四条第四项修改为：“（四）水库、山塘及其最高水位线以下的滩地和岸坡以及饮用水水源保护区范围内”。</w:t>
      </w:r>
    </w:p>
    <w:p w14:paraId="5283816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第六项修改为：“（六）博物馆、商品交易市场、娱乐场所、停车场等人员密集场所”。</w:t>
      </w:r>
    </w:p>
    <w:p w14:paraId="5E64C8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在第五条第四款中的“综合行政执法”后增加“消防救援、邮政管理”。</w:t>
      </w:r>
    </w:p>
    <w:p w14:paraId="63BB0F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348A33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《丽水市烟花爆竹经营燃放管理规定》根据本决定作相应修改，重新公布。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方正公文小标宋">
    <w:panose1 w:val="02000500000000000000"/>
    <w:charset w:val="86"/>
    <w:family w:val="auto"/>
    <w:pitch w:val="default"/>
    <w:sig w:usb0="A00002BF" w:usb1="38CF7CFA" w:usb2="00000016"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trackRevisions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DE95C61"/>
    <w:rsid w:val="2EC9480B"/>
    <w:rsid w:val="30667526"/>
    <w:rsid w:val="37702892"/>
    <w:rsid w:val="3C460065"/>
    <w:rsid w:val="3C527DA1"/>
    <w:rsid w:val="3CF47A8D"/>
    <w:rsid w:val="3D5B2BB6"/>
    <w:rsid w:val="3DE63740"/>
    <w:rsid w:val="3E267C4F"/>
    <w:rsid w:val="3F43618E"/>
    <w:rsid w:val="3FB419F3"/>
    <w:rsid w:val="40400BE3"/>
    <w:rsid w:val="4150251C"/>
    <w:rsid w:val="442624E3"/>
    <w:rsid w:val="45EA6AF8"/>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575</Words>
  <Characters>584</Characters>
  <Lines>87</Lines>
  <Paragraphs>24</Paragraphs>
  <TotalTime>2</TotalTime>
  <ScaleCrop>false</ScaleCrop>
  <LinksUpToDate>false</LinksUpToDate>
  <CharactersWithSpaces>585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作者</cp:lastModifiedBy>
  <cp:lastPrinted>2024-07-19T01:09:00Z</cp:lastPrinted>
  <dcterms:modified xsi:type="dcterms:W3CDTF">2026-02-03T09:31:00Z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2953EAD0AA9745318E2CD3DA1711548C_13</vt:lpwstr>
  </property>
  <property fmtid="{D5CDD505-2E9C-101B-9397-08002B2CF9AE}" pid="3" name="KSOProductBuildVer">
    <vt:lpwstr>2052-12.1.0.24657</vt:lpwstr>
  </property>
  <property fmtid="{D5CDD505-2E9C-101B-9397-08002B2CF9AE}" pid="4" name="KSOTemplateDocerSaveRecord">
    <vt:lpwstr>eyJoZGlkIjoiMmUyMDJiYWIyOWJkZDIxMmZjMTI1NjJiOTNiNzNiZjEiLCJ1c2VySWQiOiIyMzk1MzgzMzIifQ==</vt:lpwstr>
  </property>
</Properties>
</file>