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70" w:before="0" w:after="0"/>
        <w:ind w:firstLineChars="200" w:startChars="0" w:start="0" w:endChars="0" w:end="0"/>
        <w:jc w:val="both"/>
        <w:rPr>
          <w:rFonts w:eastAsia="楷体_GB2312" w:cs="Arial" w:hint="eastAsia"/>
          <w:b/>
          <w:sz w:val="32"/>
          <w:szCs w:val="32"/>
        </w:rPr>
      </w:pPr>
      <w:r>
        <w:rPr>
          <w:rFonts w:eastAsia="楷体_GB2312" w:cs="Arial" w:hint="eastAsia"/>
          <w:b/>
          <w:sz w:val="32"/>
          <w:szCs w:val="32"/>
        </w:rPr>
      </w:r>
    </w:p>
    <w:p>
      <w:pPr>
        <w:pStyle w:val="Style15"/>
        <w:widowControl w:val="false"/>
        <w:shd w:fill="FFFFFF" w:val="clear"/>
        <w:spacing w:lineRule="exact" w:line="570" w:before="0" w:after="0"/>
        <w:ind w:firstLineChars="200" w:startChars="0" w:start="0" w:endChars="0" w:end="0"/>
        <w:jc w:val="both"/>
        <w:rPr>
          <w:rFonts w:eastAsia="楷体_GB2312" w:cs="Arial" w:hint="eastAsia"/>
          <w:b/>
          <w:sz w:val="32"/>
          <w:szCs w:val="32"/>
        </w:rPr>
      </w:pPr>
      <w:r>
        <w:rPr>
          <w:rFonts w:eastAsia="楷体_GB2312" w:cs="Arial" w:hint="eastAsia"/>
          <w:b/>
          <w:sz w:val="32"/>
          <w:szCs w:val="32"/>
        </w:rPr>
      </w:r>
    </w:p>
    <w:p>
      <w:pPr>
        <w:pStyle w:val="Normal"/>
        <w:spacing w:lineRule="exact" w:line="570"/>
        <w:jc w:val="center"/>
        <w:rPr>
          <w:rFonts w:ascii="宋体;SimSun" w:hAnsi="宋体;SimSun" w:cs="宋体;SimSun"/>
          <w:sz w:val="44"/>
          <w:szCs w:val="44"/>
        </w:rPr>
      </w:pPr>
      <w:r>
        <w:rPr>
          <w:rFonts w:ascii="宋体;SimSun" w:hAnsi="宋体;SimSun" w:cs="宋体;SimSun" w:hint="eastAsia"/>
          <w:sz w:val="44"/>
          <w:szCs w:val="44"/>
        </w:rPr>
        <w:t>湘潭市历史建筑和历史文化街区保护条例</w:t>
      </w:r>
    </w:p>
    <w:p>
      <w:pPr>
        <w:pStyle w:val="Style15"/>
        <w:widowControl w:val="false"/>
        <w:shd w:fill="FFFFFF" w:val="clear"/>
        <w:spacing w:lineRule="exact" w:line="570" w:before="0" w:after="0"/>
        <w:ind w:firstLineChars="200" w:startChars="0" w:start="0" w:endChars="0" w:end="0"/>
        <w:jc w:val="both"/>
        <w:rPr>
          <w:rFonts w:ascii="宋体;SimSun" w:hAnsi="宋体;SimSun" w:eastAsia="楷体_GB2312" w:cs="Arial" w:hint="eastAsia"/>
          <w:b/>
          <w:sz w:val="32"/>
          <w:szCs w:val="32"/>
        </w:rPr>
      </w:pPr>
      <w:r>
        <w:rPr>
          <w:rFonts w:eastAsia="楷体_GB2312" w:cs="Arial" w:hint="eastAsia"/>
          <w:b/>
          <w:sz w:val="32"/>
          <w:szCs w:val="32"/>
        </w:rPr>
      </w:r>
    </w:p>
    <w:p>
      <w:pPr>
        <w:pStyle w:val="Style15"/>
        <w:widowControl w:val="false"/>
        <w:shd w:fill="FFFFFF" w:val="clear"/>
        <w:spacing w:lineRule="exact" w:line="570" w:before="0" w:after="0"/>
        <w:ind w:firstLineChars="196" w:startChars="0" w:start="0" w:endChars="0" w:end="0"/>
        <w:jc w:val="both"/>
        <w:rPr>
          <w:rFonts w:eastAsia="楷体_GB2312" w:cs="Arial" w:hint="eastAsia"/>
          <w:sz w:val="32"/>
          <w:szCs w:val="32"/>
        </w:rPr>
      </w:pPr>
      <w:r>
        <w:rPr>
          <w:rFonts w:cs="Arial" w:hint="eastAsia" w:eastAsia="楷体_GB2312"/>
          <w:sz w:val="32"/>
          <w:szCs w:val="32"/>
        </w:rPr>
        <w:t>（</w:t>
      </w:r>
      <w:r>
        <w:rPr>
          <w:rFonts w:eastAsia="楷体_GB2312" w:cs="Arial" w:hint="eastAsia"/>
          <w:sz w:val="32"/>
          <w:szCs w:val="32"/>
        </w:rPr>
        <w:t>2017</w:t>
      </w:r>
      <w:r>
        <w:rPr>
          <w:rFonts w:cs="Arial" w:hint="eastAsia" w:eastAsia="楷体_GB2312"/>
          <w:sz w:val="32"/>
          <w:szCs w:val="32"/>
        </w:rPr>
        <w:t>年</w:t>
      </w:r>
      <w:r>
        <w:rPr>
          <w:rFonts w:eastAsia="楷体_GB2312" w:cs="Arial" w:hint="eastAsia"/>
          <w:sz w:val="32"/>
          <w:szCs w:val="32"/>
        </w:rPr>
        <w:t>9</w:t>
      </w:r>
      <w:r>
        <w:rPr>
          <w:rFonts w:cs="Arial" w:hint="eastAsia" w:eastAsia="楷体_GB2312"/>
          <w:sz w:val="32"/>
          <w:szCs w:val="32"/>
        </w:rPr>
        <w:t>月</w:t>
      </w:r>
      <w:r>
        <w:rPr>
          <w:rFonts w:eastAsia="楷体_GB2312" w:cs="Arial" w:hint="eastAsia"/>
          <w:sz w:val="32"/>
          <w:szCs w:val="32"/>
        </w:rPr>
        <w:t>26</w:t>
      </w:r>
      <w:r>
        <w:rPr>
          <w:rFonts w:cs="Arial" w:hint="eastAsia" w:eastAsia="楷体_GB2312"/>
          <w:sz w:val="32"/>
          <w:szCs w:val="32"/>
        </w:rPr>
        <w:t xml:space="preserve">日湘潭市第十五届人民代表大会常务委员会第五次会议通过  </w:t>
      </w:r>
      <w:r>
        <w:rPr>
          <w:rFonts w:eastAsia="楷体_GB2312" w:cs="Arial" w:hint="eastAsia"/>
          <w:sz w:val="32"/>
          <w:szCs w:val="32"/>
        </w:rPr>
        <w:t xml:space="preserve">2017 </w:t>
      </w:r>
      <w:r>
        <w:rPr>
          <w:rFonts w:cs="Arial" w:hint="eastAsia" w:eastAsia="楷体_GB2312"/>
          <w:sz w:val="32"/>
          <w:szCs w:val="32"/>
        </w:rPr>
        <w:t>年</w:t>
      </w:r>
      <w:r>
        <w:rPr>
          <w:rFonts w:eastAsia="楷体_GB2312" w:cs="Arial" w:hint="eastAsia"/>
          <w:sz w:val="32"/>
          <w:szCs w:val="32"/>
        </w:rPr>
        <w:t>11</w:t>
      </w:r>
      <w:r>
        <w:rPr>
          <w:rFonts w:cs="Arial" w:hint="eastAsia" w:eastAsia="楷体_GB2312"/>
          <w:sz w:val="32"/>
          <w:szCs w:val="32"/>
        </w:rPr>
        <w:t>月</w:t>
      </w:r>
      <w:r>
        <w:rPr>
          <w:rFonts w:eastAsia="楷体_GB2312" w:cs="Arial" w:hint="eastAsia"/>
          <w:sz w:val="32"/>
          <w:szCs w:val="32"/>
        </w:rPr>
        <w:t>30</w:t>
      </w:r>
      <w:r>
        <w:rPr>
          <w:rFonts w:cs="Arial" w:hint="eastAsia" w:eastAsia="楷体_GB2312"/>
          <w:sz w:val="32"/>
          <w:szCs w:val="32"/>
        </w:rPr>
        <w:t>日湖南省第十二届人民代表大会常务委员会第三十三次会议批准）</w:t>
      </w:r>
    </w:p>
    <w:p>
      <w:pPr>
        <w:pStyle w:val="Style15"/>
        <w:widowControl w:val="false"/>
        <w:shd w:fill="FFFFFF" w:val="clear"/>
        <w:spacing w:lineRule="exact" w:line="570" w:before="0" w:after="0"/>
        <w:ind w:firstLineChars="200" w:startChars="0" w:start="0" w:endChars="0" w:end="0"/>
        <w:jc w:val="both"/>
        <w:rPr>
          <w:rFonts w:eastAsia="楷体_GB2312" w:cs="Arial" w:hint="eastAsia"/>
          <w:b/>
          <w:sz w:val="32"/>
          <w:szCs w:val="32"/>
        </w:rPr>
      </w:pPr>
      <w:r>
        <w:rPr>
          <w:rFonts w:eastAsia="楷体_GB2312" w:cs="Arial" w:hint="eastAsia"/>
          <w:b/>
          <w:sz w:val="32"/>
          <w:szCs w:val="32"/>
        </w:rPr>
      </w:r>
    </w:p>
    <w:p>
      <w:pPr>
        <w:pStyle w:val="Style15"/>
        <w:widowControl w:val="false"/>
        <w:shd w:fill="FFFFFF" w:val="clear"/>
        <w:spacing w:lineRule="exact" w:line="570" w:before="0" w:after="0"/>
        <w:jc w:val="center"/>
        <w:rPr/>
      </w:pPr>
      <w:r>
        <w:rPr>
          <w:rFonts w:cs="Arial" w:hint="eastAsia" w:eastAsia="楷体_GB2312"/>
          <w:sz w:val="32"/>
          <w:szCs w:val="32"/>
        </w:rPr>
        <w:t>目    录</w:t>
      </w:r>
    </w:p>
    <w:p>
      <w:pPr>
        <w:pStyle w:val="Style15"/>
        <w:widowControl w:val="false"/>
        <w:shd w:fill="FFFFFF" w:val="clear"/>
        <w:spacing w:lineRule="exact" w:line="570" w:before="0" w:after="0"/>
        <w:ind w:firstLineChars="200" w:startChars="0" w:start="0" w:endChars="0" w:end="0"/>
        <w:jc w:val="both"/>
        <w:rPr/>
      </w:pPr>
      <w:r>
        <w:rPr>
          <w:rFonts w:cs="Arial" w:hint="eastAsia" w:eastAsia="楷体_GB2312"/>
          <w:sz w:val="32"/>
          <w:szCs w:val="32"/>
        </w:rPr>
        <w:t>第一章  总则</w:t>
      </w:r>
    </w:p>
    <w:p>
      <w:pPr>
        <w:pStyle w:val="Style15"/>
        <w:widowControl w:val="false"/>
        <w:shd w:fill="FFFFFF" w:val="clear"/>
        <w:spacing w:lineRule="exact" w:line="570" w:before="0" w:after="0"/>
        <w:ind w:firstLineChars="200" w:startChars="0" w:start="0" w:endChars="0" w:end="0"/>
        <w:jc w:val="both"/>
        <w:rPr/>
      </w:pPr>
      <w:r>
        <w:rPr>
          <w:rFonts w:cs="Arial" w:hint="eastAsia" w:eastAsia="楷体_GB2312"/>
          <w:sz w:val="32"/>
          <w:szCs w:val="32"/>
        </w:rPr>
        <w:t>第二章  历史建筑的认定</w:t>
      </w:r>
    </w:p>
    <w:p>
      <w:pPr>
        <w:pStyle w:val="Style15"/>
        <w:widowControl w:val="false"/>
        <w:shd w:fill="FFFFFF" w:val="clear"/>
        <w:spacing w:lineRule="exact" w:line="570" w:before="0" w:after="0"/>
        <w:ind w:firstLineChars="200" w:startChars="0" w:start="0" w:endChars="0" w:end="0"/>
        <w:jc w:val="both"/>
        <w:rPr/>
      </w:pPr>
      <w:r>
        <w:rPr>
          <w:rFonts w:cs="Arial" w:hint="eastAsia" w:eastAsia="楷体_GB2312"/>
          <w:sz w:val="32"/>
          <w:szCs w:val="32"/>
        </w:rPr>
        <w:t>第三章  历史建筑和历史文化街区的保护</w:t>
      </w:r>
    </w:p>
    <w:p>
      <w:pPr>
        <w:pStyle w:val="Style15"/>
        <w:widowControl w:val="false"/>
        <w:shd w:fill="FFFFFF" w:val="clear"/>
        <w:spacing w:lineRule="exact" w:line="570" w:before="0" w:after="0"/>
        <w:ind w:firstLineChars="200" w:startChars="0" w:start="0" w:endChars="0" w:end="0"/>
        <w:jc w:val="both"/>
        <w:rPr/>
      </w:pPr>
      <w:r>
        <w:rPr>
          <w:rFonts w:eastAsia="楷体_GB2312" w:cs="Arial" w:hint="eastAsia"/>
          <w:sz w:val="32"/>
          <w:szCs w:val="32"/>
        </w:rPr>
        <w:t xml:space="preserve">        </w:t>
      </w:r>
      <w:r>
        <w:rPr>
          <w:rFonts w:cs="Arial" w:hint="eastAsia" w:eastAsia="楷体_GB2312"/>
          <w:sz w:val="32"/>
          <w:szCs w:val="32"/>
        </w:rPr>
        <w:t>第一节  历史建筑的保护</w:t>
      </w:r>
    </w:p>
    <w:p>
      <w:pPr>
        <w:pStyle w:val="Style15"/>
        <w:widowControl w:val="false"/>
        <w:shd w:fill="FFFFFF" w:val="clear"/>
        <w:spacing w:lineRule="exact" w:line="570" w:before="0" w:after="0"/>
        <w:ind w:firstLineChars="200" w:startChars="0" w:start="0" w:endChars="0" w:end="0"/>
        <w:jc w:val="both"/>
        <w:rPr/>
      </w:pPr>
      <w:r>
        <w:rPr>
          <w:rFonts w:eastAsia="楷体_GB2312" w:cs="Arial" w:hint="eastAsia"/>
          <w:sz w:val="32"/>
          <w:szCs w:val="32"/>
        </w:rPr>
        <w:t xml:space="preserve">        </w:t>
      </w:r>
      <w:r>
        <w:rPr>
          <w:rFonts w:cs="Arial" w:hint="eastAsia" w:eastAsia="楷体_GB2312"/>
          <w:sz w:val="32"/>
          <w:szCs w:val="32"/>
        </w:rPr>
        <w:t>第二节  历史文化街区的保护</w:t>
      </w:r>
    </w:p>
    <w:p>
      <w:pPr>
        <w:pStyle w:val="Style15"/>
        <w:widowControl w:val="false"/>
        <w:shd w:fill="FFFFFF" w:val="clear"/>
        <w:spacing w:lineRule="exact" w:line="570" w:before="0" w:after="0"/>
        <w:ind w:firstLineChars="200" w:startChars="0" w:start="0" w:endChars="0" w:end="0"/>
        <w:jc w:val="both"/>
        <w:rPr/>
      </w:pPr>
      <w:r>
        <w:rPr>
          <w:rFonts w:cs="Arial" w:hint="eastAsia" w:eastAsia="楷体_GB2312"/>
          <w:sz w:val="32"/>
          <w:szCs w:val="32"/>
        </w:rPr>
        <w:t>第四章  历史建筑和历史文化街区的管理</w:t>
      </w:r>
    </w:p>
    <w:p>
      <w:pPr>
        <w:pStyle w:val="Style15"/>
        <w:widowControl w:val="false"/>
        <w:shd w:fill="FFFFFF" w:val="clear"/>
        <w:spacing w:lineRule="exact" w:line="570" w:before="0" w:after="0"/>
        <w:ind w:firstLineChars="200" w:startChars="0" w:start="0" w:endChars="0" w:end="0"/>
        <w:jc w:val="both"/>
        <w:rPr/>
      </w:pPr>
      <w:r>
        <w:rPr>
          <w:rFonts w:cs="Arial" w:hint="eastAsia" w:eastAsia="楷体_GB2312"/>
          <w:sz w:val="32"/>
          <w:szCs w:val="32"/>
        </w:rPr>
        <w:t>第五章  法律责任</w:t>
      </w:r>
    </w:p>
    <w:p>
      <w:pPr>
        <w:pStyle w:val="Style15"/>
        <w:widowControl w:val="false"/>
        <w:shd w:fill="FFFFFF" w:val="clear"/>
        <w:spacing w:lineRule="exact" w:line="570" w:before="0" w:after="0"/>
        <w:ind w:firstLineChars="200" w:startChars="0" w:start="0" w:endChars="0" w:end="0"/>
        <w:jc w:val="both"/>
        <w:rPr/>
      </w:pPr>
      <w:r>
        <w:rPr>
          <w:rFonts w:cs="Arial" w:hint="eastAsia" w:eastAsia="楷体_GB2312"/>
          <w:sz w:val="32"/>
          <w:szCs w:val="32"/>
        </w:rPr>
        <w:t>第六章  附则</w:t>
      </w:r>
    </w:p>
    <w:p>
      <w:pPr>
        <w:pStyle w:val="Style15"/>
        <w:widowControl w:val="false"/>
        <w:shd w:fill="FFFFFF" w:val="clear"/>
        <w:spacing w:lineRule="exact" w:line="570" w:before="0" w:after="0"/>
        <w:ind w:firstLineChars="200" w:startChars="0" w:start="0" w:endChars="0" w:end="0"/>
        <w:jc w:val="both"/>
        <w:rPr>
          <w:rFonts w:eastAsia="仿宋_GB2312" w:cs="Arial" w:hint="eastAsia"/>
          <w:b/>
          <w:sz w:val="32"/>
          <w:szCs w:val="32"/>
        </w:rPr>
      </w:pPr>
      <w:r>
        <w:rPr>
          <w:rFonts w:eastAsia="仿宋_GB2312" w:cs="Arial" w:hint="eastAsia"/>
          <w:b/>
          <w:sz w:val="32"/>
          <w:szCs w:val="32"/>
        </w:rPr>
      </w:r>
    </w:p>
    <w:p>
      <w:pPr>
        <w:pStyle w:val="Normal"/>
        <w:numPr>
          <w:ilvl w:val="0"/>
          <w:numId w:val="0"/>
        </w:numPr>
        <w:spacing w:lineRule="exact" w:line="570"/>
        <w:jc w:val="center"/>
        <w:outlineLvl w:val="1"/>
        <w:rPr>
          <w:rFonts w:ascii="宋体;SimSun" w:hAnsi="宋体;SimSun" w:eastAsia="黑体;SimHei" w:cs="宋体;SimSun"/>
          <w:sz w:val="32"/>
          <w:szCs w:val="32"/>
        </w:rPr>
      </w:pPr>
      <w:r>
        <w:rPr>
          <w:rFonts w:ascii="宋体;SimSun" w:hAnsi="宋体;SimSun" w:cs="宋体;SimSun" w:hint="eastAsia" w:eastAsia="黑体;SimHei"/>
          <w:sz w:val="32"/>
          <w:szCs w:val="32"/>
        </w:rPr>
        <w:t>第一章  总则</w:t>
      </w:r>
    </w:p>
    <w:p>
      <w:pPr>
        <w:pStyle w:val="Normal"/>
        <w:spacing w:lineRule="exact" w:line="570"/>
        <w:ind w:firstLineChars="200" w:startChars="0" w:start="0" w:endChars="0" w:end="0"/>
        <w:rPr>
          <w:rFonts w:ascii="宋体;SimSun" w:hAnsi="宋体;SimSun" w:eastAsia="仿宋_GB2312" w:cs="宋体;SimSun"/>
          <w:sz w:val="32"/>
          <w:szCs w:val="32"/>
        </w:rPr>
      </w:pPr>
      <w:r>
        <w:rPr>
          <w:rFonts w:eastAsia="仿宋_GB2312" w:cs="宋体;SimSun" w:ascii="宋体;SimSun" w:hAnsi="宋体;SimSun"/>
          <w:sz w:val="32"/>
          <w:szCs w:val="32"/>
        </w:rPr>
      </w:r>
    </w:p>
    <w:p>
      <w:pPr>
        <w:pStyle w:val="Normal"/>
        <w:spacing w:lineRule="exact" w:line="570"/>
        <w:ind w:firstLineChars="200" w:startChars="0" w:start="0" w:endChars="0" w:end="0"/>
        <w:rPr/>
      </w:pPr>
      <w:r>
        <w:rPr>
          <w:rFonts w:ascii="黑体;SimHei" w:hAnsi="黑体;SimHei" w:cs="宋体;SimSun" w:hint="eastAsia" w:eastAsia="黑体;SimHei"/>
          <w:sz w:val="32"/>
          <w:szCs w:val="32"/>
        </w:rPr>
        <w:t xml:space="preserve">第一条  </w:t>
      </w:r>
      <w:r>
        <w:rPr>
          <w:rFonts w:ascii="宋体;SimSun" w:hAnsi="宋体;SimSun" w:cs="宋体;SimSun" w:hint="eastAsia" w:eastAsia="仿宋_GB2312"/>
          <w:sz w:val="32"/>
          <w:szCs w:val="32"/>
        </w:rPr>
        <w:t>为了加强对本市历史建筑和历史文化街区的保护和管理，传承和弘扬湘潭优秀历史文化，促进城乡建设与社会文化协调发展，根据《中华人民共和国城乡规划法》《历史文化名城名镇名村保护条例》等法律、法规，结合本市实际，制定本条例。</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 xml:space="preserve">第二条  </w:t>
      </w:r>
      <w:r>
        <w:rPr>
          <w:rFonts w:ascii="宋体;SimSun" w:hAnsi="宋体;SimSun" w:cs="宋体;SimSun" w:hint="eastAsia" w:eastAsia="仿宋_GB2312"/>
          <w:sz w:val="32"/>
          <w:szCs w:val="32"/>
        </w:rPr>
        <w:t>本条例适用于本市行政区域内历史建筑和历史文化街区的保护和管理。</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本条例所称历史建筑，是指经市、县（市）人民政府确定公布的具有一定保护价值，能够反映历史风貌和地方特色，未公布为文物保护单位，也未登记为不可移动文物的建（构）筑物。</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本条例所称历史文化街区，是指经省人民政府核定公布的保存文物特别丰富、历史建筑集中成片、能够较完整和真实地体现传统格局和历史风貌，并有一定规模的区域。</w:t>
      </w:r>
    </w:p>
    <w:p>
      <w:pPr>
        <w:pStyle w:val="Normal"/>
        <w:spacing w:lineRule="exact" w:line="570"/>
        <w:ind w:firstLineChars="200" w:startChars="0" w:start="0" w:endChars="0" w:end="0"/>
        <w:rPr/>
      </w:pPr>
      <w:r>
        <w:rPr>
          <w:rFonts w:ascii="黑体;SimHei" w:hAnsi="黑体;SimHei" w:cs="宋体;SimSun" w:hint="eastAsia" w:eastAsia="黑体;SimHei"/>
          <w:sz w:val="32"/>
          <w:szCs w:val="32"/>
        </w:rPr>
        <w:t>第三条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历史建筑和历史文化街区的保护和管理，应当遵循科学规划、有效保护、合理利用、规范管理的原则，维护历史建筑和历史文化街区的真实性、完整性、可持续性。</w:t>
      </w:r>
    </w:p>
    <w:p>
      <w:pPr>
        <w:pStyle w:val="Normal"/>
        <w:spacing w:lineRule="exact" w:line="570"/>
        <w:ind w:firstLineChars="200" w:startChars="0" w:start="0" w:endChars="0" w:end="0"/>
        <w:rPr/>
      </w:pPr>
      <w:r>
        <w:rPr>
          <w:rFonts w:ascii="黑体;SimHei" w:hAnsi="黑体;SimHei" w:cs="宋体;SimSun" w:hint="eastAsia" w:eastAsia="黑体;SimHei"/>
          <w:sz w:val="32"/>
          <w:szCs w:val="32"/>
        </w:rPr>
        <w:t xml:space="preserve">第四条  </w:t>
      </w:r>
      <w:r>
        <w:rPr>
          <w:rFonts w:ascii="宋体;SimSun" w:hAnsi="宋体;SimSun" w:cs="宋体;SimSun" w:hint="eastAsia" w:eastAsia="仿宋_GB2312"/>
          <w:sz w:val="32"/>
          <w:szCs w:val="32"/>
        </w:rPr>
        <w:t>市、县（市、区）人民政府负责本行政区域内历史建筑和历史文化街区的保护管理，建立历史建筑和历史文化街区保护联动工作机制。</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乡（镇）人民政府、街道办事处履行历史建筑和历史文化街区日常巡查和现场保护等职责。</w:t>
      </w:r>
    </w:p>
    <w:p>
      <w:pPr>
        <w:pStyle w:val="Normal"/>
        <w:spacing w:lineRule="exact" w:line="570"/>
        <w:ind w:firstLineChars="200" w:startChars="0" w:start="0" w:endChars="0" w:end="0"/>
        <w:rPr/>
      </w:pPr>
      <w:r>
        <w:rPr>
          <w:rFonts w:ascii="黑体;SimHei" w:hAnsi="黑体;SimHei" w:cs="宋体;SimSun" w:hint="eastAsia" w:eastAsia="黑体;SimHei"/>
          <w:sz w:val="32"/>
          <w:szCs w:val="32"/>
        </w:rPr>
        <w:t xml:space="preserve">第五条  </w:t>
      </w:r>
      <w:r>
        <w:rPr>
          <w:rFonts w:ascii="宋体;SimSun" w:hAnsi="宋体;SimSun" w:cs="宋体;SimSun" w:hint="eastAsia" w:eastAsia="仿宋_GB2312"/>
          <w:sz w:val="32"/>
          <w:szCs w:val="32"/>
        </w:rPr>
        <w:t>城乡规划行政主管部门负责历史建筑和历史文化街区的监督管理工作。</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建设行政主管部门负责历史建筑和历史文化街区范围内的建（构）筑物或者其他设施的结构安全监督管理等工作。</w:t>
      </w:r>
    </w:p>
    <w:p>
      <w:pPr>
        <w:pStyle w:val="Normal"/>
        <w:spacing w:lineRule="exact" w:line="570"/>
        <w:ind w:firstLineChars="200" w:startChars="0" w:start="0" w:endChars="0" w:end="0"/>
        <w:rPr/>
      </w:pPr>
      <w:r>
        <w:rPr>
          <w:rFonts w:ascii="宋体;SimSun" w:hAnsi="宋体;SimSun" w:cs="宋体;SimSun" w:hint="eastAsia" w:eastAsia="仿宋_GB2312"/>
          <w:sz w:val="32"/>
          <w:szCs w:val="32"/>
        </w:rPr>
        <w:t>文物行政主管部门负责整理保护对象的历史资料信息，挖掘、评价其历史价值，并协助城乡规划主管部门做好历史建筑和历史文化街区的普查调查、申报拟定、保护规划编制、相关建设活动审批的监督管理等工作。</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城市管理、文化、国土资源、财政、公安、环保、工商、教育、旅游、民族宗教等有关行政主管部门按照各自职责，共同做好历史建筑和历史文化街区保护工作。</w:t>
      </w:r>
    </w:p>
    <w:p>
      <w:pPr>
        <w:pStyle w:val="Normal"/>
        <w:spacing w:lineRule="exact" w:line="570"/>
        <w:ind w:firstLineChars="200" w:startChars="0" w:start="0" w:endChars="0" w:end="0"/>
        <w:rPr/>
      </w:pPr>
      <w:r>
        <w:rPr>
          <w:rFonts w:ascii="黑体;SimHei" w:hAnsi="黑体;SimHei" w:cs="宋体;SimSun" w:hint="eastAsia" w:eastAsia="黑体;SimHei"/>
          <w:sz w:val="32"/>
          <w:szCs w:val="32"/>
        </w:rPr>
        <w:t>第六条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市、县（市）人民政府应当组织编制本行政区域内的历史文化街区保护规划，报省人民政府批准；市、县（市）人民政府城乡规划行政主管部门应当组织编制本行政区域内的历史建筑保护规划，报本级人民政府批准。</w:t>
      </w:r>
    </w:p>
    <w:p>
      <w:pPr>
        <w:pStyle w:val="Normal"/>
        <w:spacing w:lineRule="exact" w:line="570"/>
        <w:ind w:firstLineChars="200" w:startChars="0" w:start="0" w:endChars="0" w:end="0"/>
        <w:rPr/>
      </w:pPr>
      <w:r>
        <w:rPr>
          <w:rFonts w:ascii="宋体;SimSun" w:hAnsi="宋体;SimSun" w:cs="宋体;SimSun" w:hint="eastAsia" w:eastAsia="仿宋_GB2312"/>
          <w:sz w:val="32"/>
          <w:szCs w:val="32"/>
        </w:rPr>
        <w:t>保护规划报送审批前，应当向社会公布并广泛征求有关部门、专家和公众的意见；必要时，应当举行听证。</w:t>
      </w:r>
    </w:p>
    <w:p>
      <w:pPr>
        <w:pStyle w:val="Normal"/>
        <w:spacing w:lineRule="exact" w:line="570"/>
        <w:ind w:firstLineChars="200" w:startChars="0" w:start="0" w:endChars="0" w:end="0"/>
        <w:rPr/>
      </w:pPr>
      <w:r>
        <w:rPr>
          <w:rFonts w:ascii="黑体;SimHei" w:hAnsi="黑体;SimHei" w:cs="宋体;SimSun" w:hint="eastAsia" w:eastAsia="黑体;SimHei"/>
          <w:spacing w:val="2"/>
          <w:sz w:val="32"/>
          <w:szCs w:val="32"/>
        </w:rPr>
        <w:t xml:space="preserve">第七条  </w:t>
      </w:r>
      <w:r>
        <w:rPr>
          <w:rFonts w:ascii="宋体;SimSun" w:hAnsi="宋体;SimSun" w:cs="宋体;SimSun" w:hint="eastAsia" w:eastAsia="仿宋_GB2312"/>
          <w:spacing w:val="2"/>
          <w:sz w:val="32"/>
          <w:szCs w:val="32"/>
        </w:rPr>
        <w:t>市人民政府设立历史建筑和历史文化街区保护专家咨询委员会（以下简称专家咨询委员会）。专家咨询委员会由规划、建筑、文化、文物、历史、房产、旅游、环保、消防、法律等领域专家组成，为历史建筑的认定以及历史建筑和历史文化街区的保护、利用和管理提供决策咨询意见。</w:t>
      </w:r>
    </w:p>
    <w:p>
      <w:pPr>
        <w:pStyle w:val="Normal"/>
        <w:spacing w:lineRule="exact" w:line="570"/>
        <w:ind w:firstLineChars="200" w:startChars="0" w:start="0" w:endChars="0" w:end="0"/>
        <w:rPr/>
      </w:pPr>
      <w:r>
        <w:rPr>
          <w:rFonts w:ascii="黑体;SimHei" w:hAnsi="黑体;SimHei" w:cs="宋体;SimSun" w:hint="eastAsia" w:eastAsia="黑体;SimHei"/>
          <w:sz w:val="32"/>
          <w:szCs w:val="32"/>
        </w:rPr>
        <w:t xml:space="preserve">第八条  </w:t>
      </w:r>
      <w:r>
        <w:rPr>
          <w:rFonts w:ascii="宋体;SimSun" w:hAnsi="宋体;SimSun" w:cs="宋体;SimSun" w:hint="eastAsia" w:eastAsia="仿宋_GB2312"/>
          <w:sz w:val="32"/>
          <w:szCs w:val="32"/>
        </w:rPr>
        <w:t>市、县（市、区）人民政府应当安排保护资金，专项用于历史建筑和历史文化街区的保护管理。</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保护资金的来源包括</w:t>
      </w:r>
      <w:r>
        <w:rPr>
          <w:rFonts w:eastAsia="仿宋_GB2312" w:cs="宋体;SimSun" w:hint="eastAsia" w:ascii="宋体;SimSun" w:hAnsi="宋体;SimSun"/>
          <w:sz w:val="32"/>
          <w:szCs w:val="32"/>
        </w:rPr>
        <w:t>:</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eastAsia="仿宋_GB2312" w:cs="宋体;SimSun" w:hint="eastAsia" w:ascii="宋体;SimSun" w:hAnsi="宋体;SimSun"/>
          <w:sz w:val="32"/>
          <w:szCs w:val="32"/>
        </w:rPr>
        <w:t>(</w:t>
      </w:r>
      <w:r>
        <w:rPr>
          <w:rFonts w:ascii="宋体;SimSun" w:hAnsi="宋体;SimSun" w:cs="宋体;SimSun" w:hint="eastAsia" w:eastAsia="仿宋_GB2312"/>
          <w:sz w:val="32"/>
          <w:szCs w:val="32"/>
        </w:rPr>
        <w:t>一</w:t>
      </w:r>
      <w:r>
        <w:rPr>
          <w:rFonts w:eastAsia="仿宋_GB2312" w:cs="宋体;SimSun" w:hint="eastAsia" w:ascii="宋体;SimSun" w:hAnsi="宋体;SimSun"/>
          <w:sz w:val="32"/>
          <w:szCs w:val="32"/>
        </w:rPr>
        <w:t>)</w:t>
      </w:r>
      <w:r>
        <w:rPr>
          <w:rFonts w:ascii="宋体;SimSun" w:hAnsi="宋体;SimSun" w:cs="宋体;SimSun" w:hint="eastAsia" w:eastAsia="仿宋_GB2312"/>
          <w:sz w:val="32"/>
          <w:szCs w:val="32"/>
        </w:rPr>
        <w:t>上级财政专项补助的资金</w:t>
      </w:r>
      <w:r>
        <w:rPr>
          <w:rFonts w:eastAsia="仿宋_GB2312" w:cs="宋体;SimSun" w:hint="eastAsia" w:ascii="宋体;SimSun" w:hAnsi="宋体;SimSun"/>
          <w:sz w:val="32"/>
          <w:szCs w:val="32"/>
        </w:rPr>
        <w:t>;</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eastAsia="仿宋_GB2312" w:cs="宋体;SimSun" w:hint="eastAsia" w:ascii="宋体;SimSun" w:hAnsi="宋体;SimSun"/>
          <w:sz w:val="32"/>
          <w:szCs w:val="32"/>
        </w:rPr>
        <w:t>(</w:t>
      </w:r>
      <w:r>
        <w:rPr>
          <w:rFonts w:ascii="宋体;SimSun" w:hAnsi="宋体;SimSun" w:cs="宋体;SimSun" w:hint="eastAsia" w:eastAsia="仿宋_GB2312"/>
          <w:sz w:val="32"/>
          <w:szCs w:val="32"/>
        </w:rPr>
        <w:t>二</w:t>
      </w:r>
      <w:r>
        <w:rPr>
          <w:rFonts w:eastAsia="仿宋_GB2312" w:cs="宋体;SimSun" w:hint="eastAsia" w:ascii="宋体;SimSun" w:hAnsi="宋体;SimSun"/>
          <w:sz w:val="32"/>
          <w:szCs w:val="32"/>
        </w:rPr>
        <w:t>)</w:t>
      </w:r>
      <w:r>
        <w:rPr>
          <w:rFonts w:ascii="宋体;SimSun" w:hAnsi="宋体;SimSun" w:cs="宋体;SimSun" w:hint="eastAsia" w:eastAsia="仿宋_GB2312"/>
          <w:sz w:val="32"/>
          <w:szCs w:val="32"/>
        </w:rPr>
        <w:t>市、县（市、区）财政预算安排的资金</w:t>
      </w:r>
      <w:r>
        <w:rPr>
          <w:rFonts w:eastAsia="仿宋_GB2312" w:cs="宋体;SimSun" w:hint="eastAsia" w:ascii="宋体;SimSun" w:hAnsi="宋体;SimSun"/>
          <w:sz w:val="32"/>
          <w:szCs w:val="32"/>
        </w:rPr>
        <w:t>;</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eastAsia="仿宋_GB2312" w:cs="宋体;SimSun" w:hint="eastAsia" w:ascii="宋体;SimSun" w:hAnsi="宋体;SimSun"/>
          <w:sz w:val="32"/>
          <w:szCs w:val="32"/>
        </w:rPr>
        <w:t>(</w:t>
      </w:r>
      <w:r>
        <w:rPr>
          <w:rFonts w:ascii="宋体;SimSun" w:hAnsi="宋体;SimSun" w:cs="宋体;SimSun" w:hint="eastAsia" w:eastAsia="仿宋_GB2312"/>
          <w:sz w:val="32"/>
          <w:szCs w:val="32"/>
        </w:rPr>
        <w:t>三</w:t>
      </w:r>
      <w:r>
        <w:rPr>
          <w:rFonts w:eastAsia="仿宋_GB2312" w:cs="宋体;SimSun" w:hint="eastAsia" w:ascii="宋体;SimSun" w:hAnsi="宋体;SimSun"/>
          <w:sz w:val="32"/>
          <w:szCs w:val="32"/>
        </w:rPr>
        <w:t>)</w:t>
      </w:r>
      <w:r>
        <w:rPr>
          <w:rFonts w:ascii="宋体;SimSun" w:hAnsi="宋体;SimSun" w:cs="宋体;SimSun" w:hint="eastAsia" w:eastAsia="仿宋_GB2312"/>
          <w:sz w:val="32"/>
          <w:szCs w:val="32"/>
        </w:rPr>
        <w:t>单位和个人的捐赠</w:t>
      </w:r>
      <w:r>
        <w:rPr>
          <w:rFonts w:eastAsia="仿宋_GB2312" w:cs="宋体;SimSun" w:hint="eastAsia" w:ascii="宋体;SimSun" w:hAnsi="宋体;SimSun"/>
          <w:sz w:val="32"/>
          <w:szCs w:val="32"/>
        </w:rPr>
        <w:t>;</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eastAsia="仿宋_GB2312" w:cs="宋体;SimSun" w:hint="eastAsia" w:ascii="宋体;SimSun" w:hAnsi="宋体;SimSun"/>
          <w:sz w:val="32"/>
          <w:szCs w:val="32"/>
        </w:rPr>
        <w:t>(</w:t>
      </w:r>
      <w:r>
        <w:rPr>
          <w:rFonts w:ascii="宋体;SimSun" w:hAnsi="宋体;SimSun" w:cs="宋体;SimSun" w:hint="eastAsia" w:eastAsia="仿宋_GB2312"/>
          <w:sz w:val="32"/>
          <w:szCs w:val="32"/>
        </w:rPr>
        <w:t>四</w:t>
      </w:r>
      <w:r>
        <w:rPr>
          <w:rFonts w:eastAsia="仿宋_GB2312" w:cs="宋体;SimSun" w:hint="eastAsia" w:ascii="宋体;SimSun" w:hAnsi="宋体;SimSun"/>
          <w:sz w:val="32"/>
          <w:szCs w:val="32"/>
        </w:rPr>
        <w:t>)</w:t>
      </w:r>
      <w:r>
        <w:rPr>
          <w:rFonts w:ascii="宋体;SimSun" w:hAnsi="宋体;SimSun" w:cs="宋体;SimSun" w:hint="eastAsia" w:eastAsia="仿宋_GB2312"/>
          <w:sz w:val="32"/>
          <w:szCs w:val="32"/>
        </w:rPr>
        <w:t>国有历史建筑的转让、出租、举办展览或者其他合理利用方式获得的收益</w:t>
      </w:r>
      <w:r>
        <w:rPr>
          <w:rFonts w:eastAsia="仿宋_GB2312" w:cs="宋体;SimSun" w:hint="eastAsia" w:ascii="宋体;SimSun" w:hAnsi="宋体;SimSun"/>
          <w:sz w:val="32"/>
          <w:szCs w:val="32"/>
        </w:rPr>
        <w:t>;</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eastAsia="仿宋_GB2312" w:cs="宋体;SimSun" w:hint="eastAsia" w:ascii="宋体;SimSun" w:hAnsi="宋体;SimSun"/>
          <w:sz w:val="32"/>
          <w:szCs w:val="32"/>
        </w:rPr>
        <w:t>(</w:t>
      </w:r>
      <w:r>
        <w:rPr>
          <w:rFonts w:ascii="宋体;SimSun" w:hAnsi="宋体;SimSun" w:cs="宋体;SimSun" w:hint="eastAsia" w:eastAsia="仿宋_GB2312"/>
          <w:sz w:val="32"/>
          <w:szCs w:val="32"/>
        </w:rPr>
        <w:t>五</w:t>
      </w:r>
      <w:r>
        <w:rPr>
          <w:rFonts w:eastAsia="仿宋_GB2312" w:cs="宋体;SimSun" w:hint="eastAsia" w:ascii="宋体;SimSun" w:hAnsi="宋体;SimSun"/>
          <w:sz w:val="32"/>
          <w:szCs w:val="32"/>
        </w:rPr>
        <w:t>)</w:t>
      </w:r>
      <w:r>
        <w:rPr>
          <w:rFonts w:ascii="宋体;SimSun" w:hAnsi="宋体;SimSun" w:cs="宋体;SimSun" w:hint="eastAsia" w:eastAsia="仿宋_GB2312"/>
          <w:sz w:val="32"/>
          <w:szCs w:val="32"/>
        </w:rPr>
        <w:t>其他依法筹集的资金。</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保护资金使用和管理的具体办法由市、县（市、区）人民政府另行制定。</w:t>
      </w:r>
    </w:p>
    <w:p>
      <w:pPr>
        <w:pStyle w:val="Normal"/>
        <w:spacing w:lineRule="exact" w:line="570"/>
        <w:ind w:firstLineChars="200" w:startChars="0" w:start="0" w:endChars="0" w:end="0"/>
        <w:rPr/>
      </w:pPr>
      <w:r>
        <w:rPr>
          <w:rFonts w:ascii="黑体;SimHei" w:hAnsi="黑体;SimHei" w:cs="宋体;SimSun" w:hint="eastAsia" w:eastAsia="黑体;SimHei"/>
          <w:sz w:val="32"/>
          <w:szCs w:val="32"/>
        </w:rPr>
        <w:t xml:space="preserve">第九条  </w:t>
      </w:r>
      <w:r>
        <w:rPr>
          <w:rFonts w:ascii="宋体;SimSun" w:hAnsi="宋体;SimSun" w:cs="宋体;SimSun" w:hint="eastAsia" w:eastAsia="仿宋_GB2312"/>
          <w:sz w:val="32"/>
          <w:szCs w:val="32"/>
        </w:rPr>
        <w:t>鼓励社会力量通过多种方式参与历史建筑和历史文化街区保护工作。</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任何单位和个人都有权对历史建筑和历史文化街区的保护和管理提出意见和建议，对破坏历史建筑和历史文化街区的行为进行劝阻和举报。</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城市管理行政主管部门、城乡规划行政主管部门应当公布举报方式，及时调查、处理危害历史建筑和历史文化街区的行为，并将处理结果反馈举报人。</w:t>
      </w:r>
    </w:p>
    <w:p>
      <w:pPr>
        <w:pStyle w:val="Normal"/>
        <w:spacing w:lineRule="exact" w:line="570"/>
        <w:ind w:firstLineChars="200" w:startChars="0" w:start="0" w:endChars="0" w:end="0"/>
        <w:rPr/>
      </w:pPr>
      <w:r>
        <w:rPr>
          <w:rFonts w:ascii="黑体;SimHei" w:hAnsi="黑体;SimHei" w:cs="宋体;SimSun" w:hint="eastAsia" w:eastAsia="黑体;SimHei"/>
          <w:sz w:val="32"/>
          <w:szCs w:val="32"/>
        </w:rPr>
        <w:t>第十条</w:t>
      </w:r>
      <w:r>
        <w:rPr>
          <w:rFonts w:ascii="宋体;SimSun" w:hAnsi="宋体;SimSun" w:cs="宋体;SimSun" w:hint="eastAsia" w:eastAsia="仿宋_GB2312"/>
          <w:sz w:val="32"/>
          <w:szCs w:val="32"/>
        </w:rPr>
        <w:t xml:space="preserve">  对在历史建筑和历史文化街区保护中做出突出贡献的单位和个人，市、县（市、区）人民政府应当给予表彰和奖励。</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 xml:space="preserve">第十一条  </w:t>
      </w:r>
      <w:r>
        <w:rPr>
          <w:rFonts w:ascii="宋体;SimSun" w:hAnsi="宋体;SimSun" w:cs="宋体;SimSun" w:hint="eastAsia" w:eastAsia="仿宋_GB2312"/>
          <w:sz w:val="32"/>
          <w:szCs w:val="32"/>
        </w:rPr>
        <w:t>市、县（市、区）人民政府应当加强对历史建筑和历史文化街区保护的宣传教育，普及保护知识，提高全市人民的保护意识。</w:t>
      </w:r>
    </w:p>
    <w:p>
      <w:pPr>
        <w:pStyle w:val="Normal"/>
        <w:numPr>
          <w:ilvl w:val="0"/>
          <w:numId w:val="0"/>
        </w:numPr>
        <w:spacing w:lineRule="exact" w:line="570"/>
        <w:ind w:firstLineChars="200" w:startChars="0" w:start="0" w:endChars="0" w:end="0"/>
        <w:outlineLvl w:val="1"/>
        <w:rPr>
          <w:rFonts w:ascii="宋体;SimSun" w:hAnsi="宋体;SimSun" w:eastAsia="仿宋_GB2312" w:cs="宋体;SimSun" w:hint="eastAsia"/>
          <w:b/>
          <w:sz w:val="32"/>
          <w:szCs w:val="32"/>
        </w:rPr>
      </w:pPr>
      <w:r>
        <w:rPr>
          <w:rFonts w:eastAsia="仿宋_GB2312" w:cs="宋体;SimSun" w:hint="eastAsia" w:ascii="宋体;SimSun" w:hAnsi="宋体;SimSun"/>
          <w:b/>
          <w:sz w:val="32"/>
          <w:szCs w:val="32"/>
        </w:rPr>
      </w:r>
    </w:p>
    <w:p>
      <w:pPr>
        <w:pStyle w:val="Normal"/>
        <w:numPr>
          <w:ilvl w:val="0"/>
          <w:numId w:val="0"/>
        </w:numPr>
        <w:spacing w:lineRule="exact" w:line="570"/>
        <w:jc w:val="center"/>
        <w:outlineLvl w:val="1"/>
        <w:rPr>
          <w:rFonts w:ascii="宋体;SimSun" w:hAnsi="宋体;SimSun" w:eastAsia="黑体;SimHei" w:cs="宋体;SimSun"/>
          <w:sz w:val="32"/>
          <w:szCs w:val="32"/>
        </w:rPr>
      </w:pPr>
      <w:r>
        <w:rPr>
          <w:rFonts w:ascii="宋体;SimSun" w:hAnsi="宋体;SimSun" w:cs="宋体;SimSun" w:hint="eastAsia" w:eastAsia="黑体;SimHei"/>
          <w:sz w:val="32"/>
          <w:szCs w:val="32"/>
        </w:rPr>
        <w:t>第二章  历史建筑的认定</w:t>
      </w:r>
    </w:p>
    <w:p>
      <w:pPr>
        <w:pStyle w:val="Normal"/>
        <w:spacing w:lineRule="exact" w:line="570"/>
        <w:ind w:firstLineChars="200" w:startChars="0" w:start="0" w:endChars="0" w:end="0"/>
        <w:rPr>
          <w:rFonts w:ascii="宋体;SimSun" w:hAnsi="宋体;SimSun" w:eastAsia="仿宋_GB2312" w:cs="宋体;SimSun"/>
          <w:sz w:val="32"/>
          <w:szCs w:val="32"/>
        </w:rPr>
      </w:pPr>
      <w:r>
        <w:rPr>
          <w:rFonts w:eastAsia="仿宋_GB2312" w:cs="宋体;SimSun" w:ascii="宋体;SimSun" w:hAnsi="宋体;SimSun"/>
          <w:sz w:val="32"/>
          <w:szCs w:val="32"/>
        </w:rPr>
      </w:r>
    </w:p>
    <w:p>
      <w:pPr>
        <w:pStyle w:val="Normal"/>
        <w:spacing w:lineRule="exact" w:line="570"/>
        <w:ind w:firstLineChars="200" w:startChars="0" w:start="0" w:endChars="0" w:end="0"/>
        <w:rPr/>
      </w:pPr>
      <w:r>
        <w:rPr>
          <w:rFonts w:ascii="黑体;SimHei" w:hAnsi="黑体;SimHei" w:cs="宋体;SimSun" w:hint="eastAsia" w:eastAsia="黑体;SimHei"/>
          <w:sz w:val="32"/>
          <w:szCs w:val="32"/>
        </w:rPr>
        <w:t>第十二条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 xml:space="preserve">符合下列条件之一的建（构）筑物，可以认定为历史建筑： </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（一）建筑样式、结构、材料、施工工艺或者工程技术具有建筑艺术特色或者科学研究价值的；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（二）反映湘潭历史文化和民俗传统，具有时代特征和地域特色的；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（三）作坊、商铺、厂房、仓库、码头和桥梁等在湘潭经济社会发展史上具有一定代表性或者典型性的；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（四）与重大历史事件或者著名人物有关的；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（五）其他具有历史、科学、艺术、社会价值，或者纪念、教育意义的。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 xml:space="preserve">第十三条  </w:t>
      </w:r>
      <w:r>
        <w:rPr>
          <w:rFonts w:ascii="宋体;SimSun" w:hAnsi="宋体;SimSun" w:cs="宋体;SimSun" w:hint="eastAsia" w:eastAsia="仿宋_GB2312"/>
          <w:sz w:val="32"/>
          <w:szCs w:val="32"/>
        </w:rPr>
        <w:t>城乡规划行政主管部门应当定期组织开展历史建筑普查工作。</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建（构）筑物的所有权人可以向市、县（市）城乡规划行政主管部门提出历史建筑认定申请，并根据要求，提供相关材料。</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其他单位和个人发现具有保护价值，但是尚未确定为历史建筑的建（构）筑物，可以向市、县（市）城乡规划行政主管部门推荐。</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第十四条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城乡规划行政主管部门会同同级文物行政主管部门，根据普查、申请、推荐情况，拟定历史建筑保护建议名录，由市、县（市）人民政府确定后，在十五日之内向社会公布保护名录。</w:t>
      </w:r>
    </w:p>
    <w:p>
      <w:pPr>
        <w:pStyle w:val="Normal"/>
        <w:spacing w:lineRule="exact" w:line="570"/>
        <w:ind w:firstLineChars="200" w:startChars="0" w:start="0" w:endChars="0" w:end="0"/>
        <w:rPr>
          <w:rFonts w:ascii="宋体;SimSun" w:hAnsi="宋体;SimSun" w:eastAsia="仿宋_GB2312" w:cs="宋体;SimSun" w:hint="eastAsia"/>
          <w:strike/>
          <w:sz w:val="32"/>
          <w:szCs w:val="32"/>
        </w:rPr>
      </w:pPr>
      <w:r>
        <w:rPr>
          <w:rFonts w:ascii="宋体;SimSun" w:hAnsi="宋体;SimSun" w:cs="宋体;SimSun" w:hint="eastAsia" w:eastAsia="仿宋_GB2312"/>
          <w:sz w:val="32"/>
          <w:szCs w:val="32"/>
        </w:rPr>
        <w:t>历史建筑保护名录确定前，市、县（市）人民政府应当组织专家咨询委员会论证，广泛征求社会意见，告知利害关系人有要求举行听证的权利。利害关系人要求听证的，应当及时举行听证。</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保护名录应当载明保护对象的名称、产权属性、保护类别、区位、建成时间、历史价值等内容，并附有明确的地理坐标以及相应的界址地形图。保护对象的名称不得随意改变，确有改变的，应当注明原由。</w:t>
      </w:r>
    </w:p>
    <w:p>
      <w:pPr>
        <w:pStyle w:val="Normal"/>
        <w:spacing w:lineRule="exact" w:line="570"/>
        <w:ind w:firstLineChars="200" w:startChars="0" w:start="0" w:endChars="0" w:end="0"/>
        <w:rPr/>
      </w:pPr>
      <w:r>
        <w:rPr>
          <w:rFonts w:ascii="黑体;SimHei" w:hAnsi="黑体;SimHei" w:cs="宋体;SimSun" w:hint="eastAsia" w:eastAsia="黑体;SimHei"/>
          <w:sz w:val="32"/>
          <w:szCs w:val="32"/>
        </w:rPr>
        <w:t xml:space="preserve">第十五条  </w:t>
      </w:r>
      <w:r>
        <w:rPr>
          <w:rFonts w:ascii="宋体;SimSun" w:hAnsi="宋体;SimSun" w:cs="宋体;SimSun" w:hint="eastAsia" w:eastAsia="仿宋_GB2312"/>
          <w:sz w:val="32"/>
          <w:szCs w:val="32"/>
        </w:rPr>
        <w:t>县（市、区）人民政府应当自历史建筑保护名录公布之日起六十日内对历史建筑设置保护标志。</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保护标志应当由市人民政府统一样式，并载明历史建筑的编号、名称、年代、基本情况、批准机关等内容。</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任何单位和个人不得擅自设置、移动、涂改或者损毁保护标志。</w:t>
      </w:r>
    </w:p>
    <w:p>
      <w:pPr>
        <w:pStyle w:val="Normal"/>
        <w:spacing w:lineRule="exact" w:line="570"/>
        <w:ind w:firstLineChars="200" w:startChars="0" w:start="0" w:endChars="0" w:end="0"/>
        <w:rPr/>
      </w:pPr>
      <w:r>
        <w:rPr>
          <w:rFonts w:ascii="宋体;SimSun" w:hAnsi="宋体;SimSun" w:cs="宋体;SimSun" w:hint="eastAsia" w:eastAsia="仿宋_GB2312"/>
          <w:sz w:val="32"/>
          <w:szCs w:val="32"/>
        </w:rPr>
        <w:t>县（市、区）人民政府应当定期对保护标志进行更新。</w:t>
      </w:r>
    </w:p>
    <w:p>
      <w:pPr>
        <w:pStyle w:val="Normal"/>
        <w:spacing w:lineRule="exact" w:line="570"/>
        <w:ind w:firstLineChars="200" w:startChars="0" w:start="0" w:endChars="0" w:end="0"/>
        <w:rPr/>
      </w:pPr>
      <w:r>
        <w:rPr>
          <w:rFonts w:ascii="黑体;SimHei" w:hAnsi="黑体;SimHei" w:cs="宋体;SimSun" w:hint="eastAsia" w:eastAsia="黑体;SimHei"/>
          <w:sz w:val="32"/>
          <w:szCs w:val="32"/>
        </w:rPr>
        <w:t>第十六条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经批准公布的历史建筑不得擅自调整和撤销。</w:t>
      </w:r>
    </w:p>
    <w:p>
      <w:pPr>
        <w:pStyle w:val="Normal"/>
        <w:spacing w:lineRule="exact" w:line="570"/>
        <w:ind w:firstLineChars="200" w:startChars="0" w:start="0" w:endChars="0" w:end="0"/>
        <w:rPr/>
      </w:pPr>
      <w:r>
        <w:rPr>
          <w:rFonts w:ascii="宋体;SimSun" w:hAnsi="宋体;SimSun" w:cs="宋体;SimSun" w:hint="eastAsia" w:eastAsia="仿宋_GB2312"/>
          <w:sz w:val="32"/>
          <w:szCs w:val="32"/>
        </w:rPr>
        <w:t>历史建筑因不可抗力导致灭失、损毁，确已失去保护意义或者因国家、省批准的重大基础设施、公共服务设施、防灾减灾等工程项目需要调整、撤销的，市、县（市）人民政府应当组织专家咨询委员会论证，广泛征求社会意见，告知利害关系人有要求举行听证的权利。利害关系人要求听证的，应当及时举行听证。</w:t>
      </w:r>
    </w:p>
    <w:p>
      <w:pPr>
        <w:pStyle w:val="Normal"/>
        <w:spacing w:lineRule="exact" w:line="570"/>
        <w:ind w:firstLineChars="200" w:startChars="0" w:start="0" w:endChars="0" w:end="0"/>
        <w:rPr/>
      </w:pPr>
      <w:r>
        <w:rPr>
          <w:rFonts w:ascii="黑体;SimHei" w:hAnsi="黑体;SimHei" w:cs="宋体;SimSun" w:hint="eastAsia" w:eastAsia="黑体;SimHei"/>
          <w:sz w:val="32"/>
          <w:szCs w:val="32"/>
        </w:rPr>
        <w:t xml:space="preserve">第十七条  </w:t>
      </w:r>
      <w:r>
        <w:rPr>
          <w:rFonts w:ascii="宋体;SimSun" w:hAnsi="宋体;SimSun" w:cs="宋体;SimSun" w:hint="eastAsia" w:eastAsia="仿宋_GB2312"/>
          <w:sz w:val="32"/>
          <w:szCs w:val="32"/>
        </w:rPr>
        <w:t>县（市、区）人民政府可以将在普查中发现并经专家论证认为具有保护价值且存在损毁危险的建（构）筑物确定为预先保护对象。</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任何单位和个人发现具有保护价值且存在损毁危险的建（构）筑物，可以向城乡规划行政主管部门报告。城乡规划行政主管部门接到报告后，应当在四十八小时内组织初步勘验，并出具勘验报告；经勘验认定具有保护价值且存在损毁危险的，应当通知或者告知建（构）筑物所在地的县（市、区）人民政府。县（市、区）人民政府在接到通知后的七日内组织调查和专家论证，经核实具有保护价值且存在损毁危险的，应当确定为预先保护对象。</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县（市、区）人民政府应当在确定预先保护对象之日起两日内，向所有权人、使用人或者代管人发出预先保护通知，并告知乡（镇）人民政府、街道办事处派员到现场开展日常巡查和保护。</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预先保护范围为具有保护价值建（构）筑物的产权范围及必要的风貌协调区。</w:t>
      </w:r>
    </w:p>
    <w:p>
      <w:pPr>
        <w:pStyle w:val="Normal"/>
        <w:spacing w:lineRule="exact" w:line="570"/>
        <w:ind w:firstLineChars="200" w:startChars="0" w:start="0" w:endChars="0" w:end="0"/>
        <w:rPr/>
      </w:pPr>
      <w:r>
        <w:rPr>
          <w:rFonts w:ascii="黑体;SimHei" w:hAnsi="黑体;SimHei" w:cs="宋体;SimSun" w:hint="eastAsia" w:eastAsia="黑体;SimHei"/>
          <w:sz w:val="32"/>
          <w:szCs w:val="32"/>
        </w:rPr>
        <w:t xml:space="preserve">第十八条  </w:t>
      </w:r>
      <w:r>
        <w:rPr>
          <w:rFonts w:ascii="宋体;SimSun" w:hAnsi="宋体;SimSun" w:cs="宋体;SimSun" w:hint="eastAsia" w:eastAsia="仿宋_GB2312"/>
          <w:sz w:val="32"/>
          <w:szCs w:val="32"/>
        </w:rPr>
        <w:t>预先保护对象符合历史建筑或者历史文化街区标准的，由城乡规划行政主管部门按照相关规定进行申报。</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任何单位和个人不得损坏、拆除预先保护对象。因预先保护对有关单位或者个人的合法权益造成损害的，县（市、区）人民政府应当给予补偿。</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预先保护期限为县（市、区）人民政府发出预先保护通知之日起最长不超过六个月，逾期则预先保护自行失效。</w:t>
      </w:r>
    </w:p>
    <w:p>
      <w:pPr>
        <w:pStyle w:val="Normal"/>
        <w:numPr>
          <w:ilvl w:val="0"/>
          <w:numId w:val="0"/>
        </w:numPr>
        <w:spacing w:lineRule="exact" w:line="570"/>
        <w:ind w:firstLineChars="200" w:startChars="0" w:start="0" w:endChars="0" w:end="0"/>
        <w:outlineLvl w:val="1"/>
        <w:rPr>
          <w:rFonts w:ascii="宋体;SimSun" w:hAnsi="宋体;SimSun" w:eastAsia="仿宋_GB2312" w:cs="宋体;SimSun" w:hint="eastAsia"/>
          <w:b/>
          <w:sz w:val="32"/>
          <w:szCs w:val="32"/>
        </w:rPr>
      </w:pPr>
      <w:r>
        <w:rPr>
          <w:rFonts w:eastAsia="仿宋_GB2312" w:cs="宋体;SimSun" w:hint="eastAsia" w:ascii="宋体;SimSun" w:hAnsi="宋体;SimSun"/>
          <w:b/>
          <w:sz w:val="32"/>
          <w:szCs w:val="32"/>
        </w:rPr>
      </w:r>
    </w:p>
    <w:p>
      <w:pPr>
        <w:pStyle w:val="Normal"/>
        <w:numPr>
          <w:ilvl w:val="0"/>
          <w:numId w:val="0"/>
        </w:numPr>
        <w:spacing w:lineRule="exact" w:line="570"/>
        <w:jc w:val="center"/>
        <w:outlineLvl w:val="1"/>
        <w:rPr>
          <w:rFonts w:ascii="宋体;SimSun" w:hAnsi="宋体;SimSun" w:eastAsia="黑体;SimHei" w:cs="宋体;SimSun"/>
          <w:sz w:val="32"/>
          <w:szCs w:val="32"/>
        </w:rPr>
      </w:pPr>
      <w:r>
        <w:rPr>
          <w:rFonts w:ascii="宋体;SimSun" w:hAnsi="宋体;SimSun" w:cs="宋体;SimSun" w:hint="eastAsia" w:eastAsia="黑体;SimHei"/>
          <w:sz w:val="32"/>
          <w:szCs w:val="32"/>
        </w:rPr>
        <w:t>第三章  历史建筑和历史文化街区的保护</w:t>
      </w:r>
    </w:p>
    <w:p>
      <w:pPr>
        <w:pStyle w:val="Normal"/>
        <w:numPr>
          <w:ilvl w:val="0"/>
          <w:numId w:val="0"/>
        </w:numPr>
        <w:spacing w:lineRule="exact" w:line="570"/>
        <w:jc w:val="center"/>
        <w:outlineLvl w:val="1"/>
        <w:rPr>
          <w:rFonts w:ascii="宋体;SimSun" w:hAnsi="宋体;SimSun" w:eastAsia="黑体;SimHei" w:cs="宋体;SimSun" w:hint="eastAsia"/>
          <w:sz w:val="32"/>
          <w:szCs w:val="32"/>
        </w:rPr>
      </w:pPr>
      <w:r>
        <w:rPr>
          <w:rFonts w:eastAsia="黑体;SimHei" w:cs="宋体;SimSun" w:hint="eastAsia" w:ascii="宋体;SimSun" w:hAnsi="宋体;SimSun"/>
          <w:sz w:val="32"/>
          <w:szCs w:val="32"/>
        </w:rPr>
      </w:r>
    </w:p>
    <w:p>
      <w:pPr>
        <w:pStyle w:val="Normal"/>
        <w:numPr>
          <w:ilvl w:val="0"/>
          <w:numId w:val="0"/>
        </w:numPr>
        <w:spacing w:lineRule="exact" w:line="570"/>
        <w:jc w:val="center"/>
        <w:outlineLvl w:val="1"/>
        <w:rPr/>
      </w:pPr>
      <w:r>
        <w:rPr>
          <w:rFonts w:ascii="宋体;SimSun" w:hAnsi="宋体;SimSun" w:cs="宋体;SimSun" w:hint="eastAsia"/>
          <w:sz w:val="32"/>
          <w:szCs w:val="32"/>
        </w:rPr>
        <w:t>第一节  历史建筑的保护</w:t>
      </w:r>
    </w:p>
    <w:p>
      <w:pPr>
        <w:pStyle w:val="Normal"/>
        <w:numPr>
          <w:ilvl w:val="0"/>
          <w:numId w:val="0"/>
        </w:numPr>
        <w:spacing w:lineRule="exact" w:line="570"/>
        <w:jc w:val="center"/>
        <w:outlineLvl w:val="1"/>
        <w:rPr>
          <w:rFonts w:ascii="宋体;SimSun" w:hAnsi="宋体;SimSun" w:eastAsia="黑体;SimHei" w:cs="宋体;SimSun" w:hint="eastAsia"/>
          <w:sz w:val="32"/>
          <w:szCs w:val="32"/>
        </w:rPr>
      </w:pPr>
      <w:r>
        <w:rPr>
          <w:rFonts w:eastAsia="黑体;SimHei" w:cs="宋体;SimSun" w:hint="eastAsia" w:ascii="宋体;SimSun" w:hAnsi="宋体;SimSun"/>
          <w:sz w:val="32"/>
          <w:szCs w:val="32"/>
        </w:rPr>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 xml:space="preserve">第十九条  </w:t>
      </w:r>
      <w:r>
        <w:rPr>
          <w:rFonts w:ascii="宋体;SimSun" w:hAnsi="宋体;SimSun" w:cs="宋体;SimSun" w:hint="eastAsia" w:eastAsia="仿宋_GB2312"/>
          <w:sz w:val="32"/>
          <w:szCs w:val="32"/>
        </w:rPr>
        <w:t>历史建筑根据其历史文化、艺术价值以及存续年份、完好程度等实行分类保护，由市城乡规划行政主管部门制定分类保护技术规范，并颁布实施：</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一）一般保护：对于构成城市历史风貌整体特色，体现地域特色的历史建筑，建筑结构损坏严重，外部细节缺失，整体保持状况较差的，采用以改善、维护为主的保护方式，保护现存的主要历史信息、地理信息与物质载体。</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二）重点保护：对于构成历史风貌整体特色，或者体现地域特色，以及具有代表性的历史建筑，建筑结构较为完整，外部装饰仍有一定遗存的，采用维修、改善的保护方式，不改变历史建筑的外部特征，调整、完善内部布局和设施。</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三）特殊保护：对于具有历史时期典型特征和特殊历史纪念意义，结构保存较为完好，外部装饰与内部空间保存较为完整的历史建筑，采用修缮的保护方式，不得改变建筑外部特征与内部布局和设施，具体包括日常保养、防护加固、现状维修、重点修复等。</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 xml:space="preserve">第二十条  </w:t>
      </w:r>
      <w:r>
        <w:rPr>
          <w:rFonts w:ascii="宋体;SimSun" w:hAnsi="宋体;SimSun" w:cs="宋体;SimSun" w:hint="eastAsia" w:eastAsia="仿宋_GB2312"/>
          <w:sz w:val="32"/>
          <w:szCs w:val="32"/>
        </w:rPr>
        <w:t>历史建筑的保护责任人按照下列规定确定：</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（一）国有历史建筑，其代管人为保护责任人；没有代管人的，其使用人为保护责任人；代管人、使用人均不明确的，由市、县（市、区）人民政府指定保护责任人；</w:t>
      </w:r>
    </w:p>
    <w:p>
      <w:pPr>
        <w:pStyle w:val="Normal"/>
        <w:spacing w:lineRule="exact" w:line="570"/>
        <w:ind w:firstLineChars="200" w:startChars="0" w:start="0" w:endChars="0" w:end="0"/>
        <w:rPr>
          <w:rFonts w:ascii="宋体;SimSun" w:hAnsi="宋体;SimSun" w:eastAsia="仿宋_GB2312" w:cs="宋体;SimSun" w:hint="eastAsia"/>
          <w:strike/>
          <w:sz w:val="32"/>
          <w:szCs w:val="32"/>
        </w:rPr>
      </w:pPr>
      <w:r>
        <w:rPr>
          <w:rFonts w:ascii="宋体;SimSun" w:hAnsi="宋体;SimSun" w:cs="宋体;SimSun" w:hint="eastAsia" w:eastAsia="仿宋_GB2312"/>
          <w:sz w:val="32"/>
          <w:szCs w:val="32"/>
        </w:rPr>
        <w:t>（二）非国有历史建筑，其所有权人为保护责任人。</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市、县（市、区）人民政府可以与历史建筑保护责任人签订历史建筑保护协议。</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第二十一条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城乡规划行政主管部门自历史建筑认定之日起六个月内，根据历史建筑保护规划出具历史建筑保护图则，并书面告知保护责任人。历史建筑保护图则包括：</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（一）位置、建筑类型、年代、风貌、历史价值等基本情况；</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（二）核心保护范围和建设控制地带内的保护控制要求；</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（三）维护修缮要求；</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（四）合理利用指引；</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（五）历史建筑保护规划要求的其他内容。</w:t>
      </w:r>
    </w:p>
    <w:p>
      <w:pPr>
        <w:pStyle w:val="Normal"/>
        <w:spacing w:lineRule="exact" w:line="570"/>
        <w:ind w:firstLineChars="200" w:startChars="0" w:start="0" w:endChars="0" w:end="0"/>
        <w:rPr/>
      </w:pPr>
      <w:r>
        <w:rPr>
          <w:rFonts w:ascii="黑体;SimHei" w:hAnsi="黑体;SimHei" w:cs="宋体;SimSun" w:hint="eastAsia" w:eastAsia="黑体;SimHei"/>
          <w:sz w:val="32"/>
          <w:szCs w:val="32"/>
        </w:rPr>
        <w:t>第二十二条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 xml:space="preserve">建设工程选址，应当尽可能避开历史建筑。因特殊情况不能避开的，对历史建筑应当尽可能实施原址保护。 </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实施原址保护的，建设单位应当根据分类保护要求事先确定保护措施，报市、县（市）城乡规划行政主管部门会同同级文物行政主管部门批准。</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因公共利益需要进行建设活动，对历史建筑无法实施原址保护、必须迁移异地保护或者拆除的，应当由市城乡规划行政主管部门会同同级文物行政主管部门，报省人民政府确定的保护主管部门会同省文物行政主管部门批准。</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本条规定原址保护、迁移、拆除所需的费用，由建设单位列入建设工程预算。</w:t>
      </w:r>
    </w:p>
    <w:p>
      <w:pPr>
        <w:pStyle w:val="Normal"/>
        <w:spacing w:lineRule="exact" w:line="570"/>
        <w:ind w:firstLineChars="200" w:startChars="0" w:start="0" w:endChars="0" w:end="0"/>
        <w:rPr/>
      </w:pPr>
      <w:r>
        <w:rPr>
          <w:rFonts w:ascii="黑体;SimHei" w:hAnsi="黑体;SimHei" w:cs="宋体;SimSun" w:hint="eastAsia" w:eastAsia="黑体;SimHei"/>
          <w:sz w:val="32"/>
          <w:szCs w:val="32"/>
        </w:rPr>
        <w:t>第二十三条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在历史建筑的核心保护范围内，不得擅自进行新建、扩建、改建等建设活动。</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确需新建、扩建、改建建（构）筑物的，应当取得建设工程规划许可证，并符合历史建筑保护规划要求，建筑群和单体建筑的高度、体量、用途、色调、建筑风格应当与历史建筑相协调，与原有空间景观相和谐。</w:t>
      </w:r>
    </w:p>
    <w:p>
      <w:pPr>
        <w:pStyle w:val="Normal"/>
        <w:spacing w:lineRule="exact" w:line="570"/>
        <w:ind w:firstLineChars="200" w:startChars="0" w:start="0" w:endChars="0" w:end="0"/>
        <w:rPr/>
      </w:pPr>
      <w:r>
        <w:rPr>
          <w:rFonts w:ascii="黑体;SimHei" w:hAnsi="黑体;SimHei" w:cs="宋体;SimSun" w:hint="eastAsia" w:eastAsia="黑体;SimHei"/>
          <w:sz w:val="32"/>
          <w:szCs w:val="32"/>
        </w:rPr>
        <w:t>第二十四条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历史建筑的消防设施、消防通道，应当按照有关消防技术标准和规范设置。确因保护需要，无法按照标准、规范设置的，应当由市、县（市）公安消防部门会同同级城乡规划行政主管部门制定相应的防火安全措施。</w:t>
      </w:r>
    </w:p>
    <w:p>
      <w:pPr>
        <w:pStyle w:val="Normal"/>
        <w:spacing w:lineRule="exact" w:line="570"/>
        <w:ind w:firstLineChars="200" w:startChars="0" w:start="0" w:endChars="0" w:end="0"/>
        <w:rPr>
          <w:rFonts w:ascii="宋体;SimSun" w:hAnsi="宋体;SimSun" w:eastAsia="仿宋_GB2312" w:cs="仿宋" w:hint="eastAsia"/>
          <w:sz w:val="32"/>
          <w:szCs w:val="32"/>
        </w:rPr>
      </w:pPr>
      <w:r>
        <w:rPr>
          <w:rFonts w:eastAsia="仿宋_GB2312" w:cs="仿宋" w:hint="eastAsia" w:ascii="宋体;SimSun" w:hAnsi="宋体;SimSun"/>
          <w:sz w:val="32"/>
          <w:szCs w:val="32"/>
        </w:rPr>
      </w:r>
    </w:p>
    <w:p>
      <w:pPr>
        <w:pStyle w:val="Normal"/>
        <w:numPr>
          <w:ilvl w:val="0"/>
          <w:numId w:val="0"/>
        </w:numPr>
        <w:spacing w:lineRule="exact" w:line="570"/>
        <w:jc w:val="center"/>
        <w:outlineLvl w:val="1"/>
        <w:rPr/>
      </w:pPr>
      <w:r>
        <w:rPr>
          <w:rFonts w:ascii="宋体;SimSun" w:hAnsi="宋体;SimSun" w:cs="宋体;SimSun" w:hint="eastAsia"/>
          <w:sz w:val="32"/>
          <w:szCs w:val="32"/>
        </w:rPr>
        <w:t>第二节  历史文化街区的保护</w:t>
      </w:r>
    </w:p>
    <w:p>
      <w:pPr>
        <w:pStyle w:val="Normal"/>
        <w:numPr>
          <w:ilvl w:val="0"/>
          <w:numId w:val="0"/>
        </w:numPr>
        <w:spacing w:lineRule="exact" w:line="570"/>
        <w:jc w:val="center"/>
        <w:outlineLvl w:val="1"/>
        <w:rPr>
          <w:rFonts w:ascii="宋体;SimSun" w:hAnsi="宋体;SimSun" w:cs="宋体;SimSun" w:hint="eastAsia"/>
          <w:sz w:val="32"/>
          <w:szCs w:val="32"/>
        </w:rPr>
      </w:pPr>
      <w:r>
        <w:rPr>
          <w:rFonts w:cs="宋体;SimSun" w:hint="eastAsia" w:ascii="宋体;SimSun" w:hAnsi="宋体;SimSun"/>
          <w:sz w:val="32"/>
          <w:szCs w:val="32"/>
        </w:rPr>
      </w:r>
    </w:p>
    <w:p>
      <w:pPr>
        <w:pStyle w:val="Style15"/>
        <w:widowControl w:val="false"/>
        <w:shd w:fill="FFFFFF" w:val="clear"/>
        <w:spacing w:lineRule="exact" w:line="570" w:before="0" w:after="0"/>
        <w:ind w:firstLineChars="200" w:startChars="0" w:start="0" w:endChars="0" w:end="0"/>
        <w:jc w:val="both"/>
        <w:rPr/>
      </w:pPr>
      <w:r>
        <w:rPr>
          <w:rFonts w:ascii="黑体;SimHei" w:hAnsi="黑体;SimHei" w:hint="eastAsia" w:eastAsia="黑体;SimHei"/>
          <w:kern w:val="2"/>
          <w:sz w:val="32"/>
          <w:szCs w:val="32"/>
        </w:rPr>
        <w:t>第二十五条</w:t>
      </w:r>
      <w:r>
        <w:rPr>
          <w:rFonts w:hint="eastAsia" w:eastAsia="仿宋_GB2312"/>
          <w:b/>
          <w:kern w:val="2"/>
          <w:sz w:val="32"/>
          <w:szCs w:val="32"/>
        </w:rPr>
        <w:t xml:space="preserve">  </w:t>
      </w:r>
      <w:r>
        <w:rPr>
          <w:rFonts w:hint="eastAsia" w:eastAsia="仿宋_GB2312"/>
          <w:kern w:val="2"/>
          <w:sz w:val="32"/>
          <w:szCs w:val="32"/>
        </w:rPr>
        <w:t>县（市、区）人民政府应当在历史文化街区的主要出入口设置保护标志。</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hint="eastAsia" w:eastAsia="仿宋_GB2312"/>
          <w:kern w:val="2"/>
          <w:sz w:val="32"/>
          <w:szCs w:val="32"/>
        </w:rPr>
        <w:t>保护标志应当载明名称、公布机关、公布日期、核心保护范围的区域等内容。</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任何单位和个人不得擅自设置、移动、涂改或者损毁保护标志。</w:t>
      </w:r>
    </w:p>
    <w:p>
      <w:pPr>
        <w:pStyle w:val="Style15"/>
        <w:widowControl w:val="false"/>
        <w:shd w:fill="FFFFFF" w:val="clear"/>
        <w:spacing w:lineRule="exact" w:line="570" w:before="0" w:after="0"/>
        <w:ind w:firstLineChars="200" w:startChars="0" w:start="0" w:endChars="0" w:end="0"/>
        <w:jc w:val="both"/>
        <w:rPr/>
      </w:pPr>
      <w:r>
        <w:rPr>
          <w:rFonts w:ascii="黑体;SimHei" w:hAnsi="黑体;SimHei" w:hint="eastAsia" w:eastAsia="黑体;SimHei"/>
          <w:kern w:val="2"/>
          <w:sz w:val="32"/>
          <w:szCs w:val="32"/>
        </w:rPr>
        <w:t>第二十六条</w:t>
      </w:r>
      <w:r>
        <w:rPr>
          <w:rFonts w:hint="eastAsia" w:eastAsia="仿宋_GB2312"/>
          <w:kern w:val="2"/>
          <w:sz w:val="32"/>
          <w:szCs w:val="32"/>
        </w:rPr>
        <w:t xml:space="preserve">  历史文化街区保护规划应当包括下列内容：</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eastAsia="仿宋_GB2312" w:hint="eastAsia"/>
          <w:kern w:val="2"/>
          <w:sz w:val="32"/>
          <w:szCs w:val="32"/>
        </w:rPr>
        <w:t>(</w:t>
      </w:r>
      <w:r>
        <w:rPr>
          <w:rFonts w:hint="eastAsia" w:eastAsia="仿宋_GB2312"/>
          <w:kern w:val="2"/>
          <w:sz w:val="32"/>
          <w:szCs w:val="32"/>
        </w:rPr>
        <w:t>一</w:t>
      </w:r>
      <w:r>
        <w:rPr>
          <w:rFonts w:eastAsia="仿宋_GB2312" w:hint="eastAsia"/>
          <w:kern w:val="2"/>
          <w:sz w:val="32"/>
          <w:szCs w:val="32"/>
        </w:rPr>
        <w:t>)</w:t>
      </w:r>
      <w:r>
        <w:rPr>
          <w:rFonts w:hint="eastAsia" w:eastAsia="仿宋_GB2312"/>
          <w:kern w:val="2"/>
          <w:sz w:val="32"/>
          <w:szCs w:val="32"/>
        </w:rPr>
        <w:t>评估历史文化价值、特点和存在问题</w:t>
      </w:r>
      <w:r>
        <w:rPr>
          <w:rFonts w:eastAsia="仿宋_GB2312" w:hint="eastAsia"/>
          <w:kern w:val="2"/>
          <w:sz w:val="32"/>
          <w:szCs w:val="32"/>
        </w:rPr>
        <w:t>;</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eastAsia="仿宋_GB2312" w:hint="eastAsia"/>
          <w:kern w:val="2"/>
          <w:sz w:val="32"/>
          <w:szCs w:val="32"/>
        </w:rPr>
        <w:t>(</w:t>
      </w:r>
      <w:r>
        <w:rPr>
          <w:rFonts w:hint="eastAsia" w:eastAsia="仿宋_GB2312"/>
          <w:kern w:val="2"/>
          <w:sz w:val="32"/>
          <w:szCs w:val="32"/>
        </w:rPr>
        <w:t>二</w:t>
      </w:r>
      <w:r>
        <w:rPr>
          <w:rFonts w:eastAsia="仿宋_GB2312" w:hint="eastAsia"/>
          <w:kern w:val="2"/>
          <w:sz w:val="32"/>
          <w:szCs w:val="32"/>
        </w:rPr>
        <w:t>)</w:t>
      </w:r>
      <w:r>
        <w:rPr>
          <w:rFonts w:hint="eastAsia" w:eastAsia="仿宋_GB2312"/>
          <w:kern w:val="2"/>
          <w:sz w:val="32"/>
          <w:szCs w:val="32"/>
        </w:rPr>
        <w:t>确定保护原则和保护内容</w:t>
      </w:r>
      <w:r>
        <w:rPr>
          <w:rFonts w:eastAsia="仿宋_GB2312" w:hint="eastAsia"/>
          <w:kern w:val="2"/>
          <w:sz w:val="32"/>
          <w:szCs w:val="32"/>
        </w:rPr>
        <w:t>;</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eastAsia="仿宋_GB2312" w:hint="eastAsia"/>
          <w:kern w:val="2"/>
          <w:sz w:val="32"/>
          <w:szCs w:val="32"/>
        </w:rPr>
        <w:t>(</w:t>
      </w:r>
      <w:r>
        <w:rPr>
          <w:rFonts w:hint="eastAsia" w:eastAsia="仿宋_GB2312"/>
          <w:kern w:val="2"/>
          <w:sz w:val="32"/>
          <w:szCs w:val="32"/>
        </w:rPr>
        <w:t>三</w:t>
      </w:r>
      <w:r>
        <w:rPr>
          <w:rFonts w:eastAsia="仿宋_GB2312" w:hint="eastAsia"/>
          <w:kern w:val="2"/>
          <w:sz w:val="32"/>
          <w:szCs w:val="32"/>
        </w:rPr>
        <w:t>)</w:t>
      </w:r>
      <w:r>
        <w:rPr>
          <w:rFonts w:hint="eastAsia" w:eastAsia="仿宋_GB2312"/>
          <w:kern w:val="2"/>
          <w:sz w:val="32"/>
          <w:szCs w:val="32"/>
        </w:rPr>
        <w:t>确定保护范围，包括核心保护范围和建设控制地带界线，制定相应的保护控制措施</w:t>
      </w:r>
      <w:r>
        <w:rPr>
          <w:rFonts w:eastAsia="仿宋_GB2312" w:hint="eastAsia"/>
          <w:kern w:val="2"/>
          <w:sz w:val="32"/>
          <w:szCs w:val="32"/>
        </w:rPr>
        <w:t>;</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eastAsia="仿宋_GB2312" w:hint="eastAsia"/>
          <w:kern w:val="2"/>
          <w:sz w:val="32"/>
          <w:szCs w:val="32"/>
        </w:rPr>
        <w:t>(</w:t>
      </w:r>
      <w:r>
        <w:rPr>
          <w:rFonts w:hint="eastAsia" w:eastAsia="仿宋_GB2312"/>
          <w:kern w:val="2"/>
          <w:sz w:val="32"/>
          <w:szCs w:val="32"/>
        </w:rPr>
        <w:t>四</w:t>
      </w:r>
      <w:r>
        <w:rPr>
          <w:rFonts w:eastAsia="仿宋_GB2312" w:hint="eastAsia"/>
          <w:kern w:val="2"/>
          <w:sz w:val="32"/>
          <w:szCs w:val="32"/>
        </w:rPr>
        <w:t>)</w:t>
      </w:r>
      <w:r>
        <w:rPr>
          <w:rFonts w:hint="eastAsia" w:eastAsia="仿宋_GB2312"/>
          <w:kern w:val="2"/>
          <w:sz w:val="32"/>
          <w:szCs w:val="32"/>
        </w:rPr>
        <w:t>提出保护范围内建（构）筑物和环境要素的分类保护整治要求，对历史建筑进行编号，分别提出保护利用的内容和要求</w:t>
      </w:r>
      <w:r>
        <w:rPr>
          <w:rFonts w:eastAsia="仿宋_GB2312" w:hint="eastAsia"/>
          <w:kern w:val="2"/>
          <w:sz w:val="32"/>
          <w:szCs w:val="32"/>
        </w:rPr>
        <w:t>;</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eastAsia="仿宋_GB2312" w:hint="eastAsia"/>
          <w:kern w:val="2"/>
          <w:sz w:val="32"/>
          <w:szCs w:val="32"/>
        </w:rPr>
        <w:t>(</w:t>
      </w:r>
      <w:r>
        <w:rPr>
          <w:rFonts w:hint="eastAsia" w:eastAsia="仿宋_GB2312"/>
          <w:kern w:val="2"/>
          <w:sz w:val="32"/>
          <w:szCs w:val="32"/>
        </w:rPr>
        <w:t>五</w:t>
      </w:r>
      <w:r>
        <w:rPr>
          <w:rFonts w:eastAsia="仿宋_GB2312" w:hint="eastAsia"/>
          <w:kern w:val="2"/>
          <w:sz w:val="32"/>
          <w:szCs w:val="32"/>
        </w:rPr>
        <w:t>)</w:t>
      </w:r>
      <w:r>
        <w:rPr>
          <w:rFonts w:hint="eastAsia" w:eastAsia="仿宋_GB2312"/>
          <w:kern w:val="2"/>
          <w:sz w:val="32"/>
          <w:szCs w:val="32"/>
        </w:rPr>
        <w:t>提出挖掘历史文化内涵、延续继承和弘扬传统文化、保护非物质文化遗产的内容和规划措施</w:t>
      </w:r>
      <w:r>
        <w:rPr>
          <w:rFonts w:eastAsia="仿宋_GB2312" w:hint="eastAsia"/>
          <w:kern w:val="2"/>
          <w:sz w:val="32"/>
          <w:szCs w:val="32"/>
        </w:rPr>
        <w:t>;</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eastAsia="仿宋_GB2312" w:hint="eastAsia"/>
          <w:kern w:val="2"/>
          <w:sz w:val="32"/>
          <w:szCs w:val="32"/>
        </w:rPr>
        <w:t>(</w:t>
      </w:r>
      <w:r>
        <w:rPr>
          <w:rFonts w:hint="eastAsia" w:eastAsia="仿宋_GB2312"/>
          <w:kern w:val="2"/>
          <w:sz w:val="32"/>
          <w:szCs w:val="32"/>
        </w:rPr>
        <w:t>六</w:t>
      </w:r>
      <w:r>
        <w:rPr>
          <w:rFonts w:eastAsia="仿宋_GB2312" w:hint="eastAsia"/>
          <w:kern w:val="2"/>
          <w:sz w:val="32"/>
          <w:szCs w:val="32"/>
        </w:rPr>
        <w:t>)</w:t>
      </w:r>
      <w:r>
        <w:rPr>
          <w:rFonts w:hint="eastAsia" w:eastAsia="仿宋_GB2312"/>
          <w:kern w:val="2"/>
          <w:sz w:val="32"/>
          <w:szCs w:val="32"/>
        </w:rPr>
        <w:t>提出改善交通等基础设施、公共服务设施、居住环境的规划方案</w:t>
      </w:r>
      <w:r>
        <w:rPr>
          <w:rFonts w:eastAsia="仿宋_GB2312" w:hint="eastAsia"/>
          <w:kern w:val="2"/>
          <w:sz w:val="32"/>
          <w:szCs w:val="32"/>
        </w:rPr>
        <w:t>;</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eastAsia="仿宋_GB2312" w:hint="eastAsia"/>
          <w:kern w:val="2"/>
          <w:sz w:val="32"/>
          <w:szCs w:val="32"/>
        </w:rPr>
        <w:t>(</w:t>
      </w:r>
      <w:r>
        <w:rPr>
          <w:rFonts w:hint="eastAsia" w:eastAsia="仿宋_GB2312"/>
          <w:kern w:val="2"/>
          <w:sz w:val="32"/>
          <w:szCs w:val="32"/>
        </w:rPr>
        <w:t>七</w:t>
      </w:r>
      <w:r>
        <w:rPr>
          <w:rFonts w:eastAsia="仿宋_GB2312" w:hint="eastAsia"/>
          <w:kern w:val="2"/>
          <w:sz w:val="32"/>
          <w:szCs w:val="32"/>
        </w:rPr>
        <w:t>)</w:t>
      </w:r>
      <w:r>
        <w:rPr>
          <w:rFonts w:hint="eastAsia" w:eastAsia="仿宋_GB2312"/>
          <w:kern w:val="2"/>
          <w:sz w:val="32"/>
          <w:szCs w:val="32"/>
        </w:rPr>
        <w:t>提出规划实施保障措施。</w:t>
      </w:r>
    </w:p>
    <w:p>
      <w:pPr>
        <w:pStyle w:val="Style15"/>
        <w:widowControl w:val="false"/>
        <w:shd w:fill="FFFFFF" w:val="clear"/>
        <w:spacing w:lineRule="exact" w:line="570" w:before="0" w:after="0"/>
        <w:ind w:firstLineChars="200" w:startChars="0" w:start="0" w:endChars="0" w:end="0"/>
        <w:jc w:val="both"/>
        <w:rPr/>
      </w:pPr>
      <w:r>
        <w:rPr>
          <w:rFonts w:ascii="黑体;SimHei" w:hAnsi="黑体;SimHei" w:hint="eastAsia" w:eastAsia="黑体;SimHei"/>
          <w:kern w:val="2"/>
          <w:sz w:val="32"/>
          <w:szCs w:val="32"/>
        </w:rPr>
        <w:t xml:space="preserve">第二十七条  </w:t>
      </w:r>
      <w:r>
        <w:rPr>
          <w:rFonts w:hint="eastAsia" w:eastAsia="仿宋_GB2312"/>
          <w:kern w:val="2"/>
          <w:sz w:val="32"/>
          <w:szCs w:val="32"/>
        </w:rPr>
        <w:t>在历史文化街区核心保护范围内进行建设等活动，应当符合历史文化街区保护规划以及下列规定：</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hint="eastAsia" w:eastAsia="仿宋_GB2312"/>
          <w:kern w:val="2"/>
          <w:sz w:val="32"/>
          <w:szCs w:val="32"/>
        </w:rPr>
        <w:t>（一）不得进行与保护无关的建设活动，但新建、扩建必要的基础设施和公共服务设施除外；</w:t>
      </w:r>
    </w:p>
    <w:p>
      <w:pPr>
        <w:pStyle w:val="Style15"/>
        <w:widowControl w:val="false"/>
        <w:shd w:fill="FFFFFF" w:val="clear"/>
        <w:spacing w:lineRule="exact" w:line="570" w:before="0" w:after="0"/>
        <w:ind w:firstLineChars="200" w:startChars="0" w:start="0" w:endChars="0" w:end="0"/>
        <w:jc w:val="both"/>
        <w:rPr/>
      </w:pPr>
      <w:r>
        <w:rPr>
          <w:rFonts w:hint="eastAsia" w:eastAsia="仿宋_GB2312"/>
          <w:kern w:val="2"/>
          <w:sz w:val="32"/>
          <w:szCs w:val="32"/>
        </w:rPr>
        <w:t>（二）拆除历史建筑以外的建（构）筑物或者其他设施的，应当经市、县（市）城乡规划行政主管部门会同同级文物行政主管部门批准；</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hint="eastAsia" w:eastAsia="仿宋_GB2312"/>
          <w:kern w:val="2"/>
          <w:sz w:val="32"/>
          <w:szCs w:val="32"/>
        </w:rPr>
        <w:t>（三）对道路、供水、排水等基础设施进行改建的，应当保持或者延续历史文化街区原有的传统格局；</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hint="eastAsia" w:eastAsia="仿宋_GB2312"/>
          <w:kern w:val="2"/>
          <w:sz w:val="32"/>
          <w:szCs w:val="32"/>
        </w:rPr>
        <w:t>（四）设置户外广告、招牌等外部设施的，不得破坏历史文化街区外观风貌。</w:t>
      </w:r>
    </w:p>
    <w:p>
      <w:pPr>
        <w:pStyle w:val="Style15"/>
        <w:widowControl w:val="false"/>
        <w:shd w:fill="FFFFFF" w:val="clear"/>
        <w:spacing w:lineRule="exact" w:line="570" w:before="0" w:after="0"/>
        <w:ind w:firstLineChars="200" w:startChars="0" w:start="0" w:endChars="0" w:end="0"/>
        <w:jc w:val="both"/>
        <w:rPr/>
      </w:pPr>
      <w:r>
        <w:rPr>
          <w:rFonts w:ascii="黑体;SimHei" w:hAnsi="黑体;SimHei" w:hint="eastAsia" w:eastAsia="黑体;SimHei"/>
          <w:kern w:val="2"/>
          <w:sz w:val="32"/>
          <w:szCs w:val="32"/>
        </w:rPr>
        <w:t xml:space="preserve">第二十八条  </w:t>
      </w:r>
      <w:r>
        <w:rPr>
          <w:rFonts w:hint="eastAsia" w:eastAsia="仿宋_GB2312"/>
          <w:kern w:val="2"/>
          <w:sz w:val="32"/>
          <w:szCs w:val="32"/>
        </w:rPr>
        <w:t>在历史文化街区建设控制地带内新建、扩建、改建建（构）筑物或者其他设施时，应当符合保护规划，在使用性质、高度、体量、立面、材料、色彩等方面与历史文化街区的风貌相协调，不得破坏历史环境要素和景观特征，不得危及核心保护范围内的建筑安全。</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hint="eastAsia" w:eastAsia="仿宋_GB2312"/>
          <w:kern w:val="2"/>
          <w:sz w:val="32"/>
          <w:szCs w:val="32"/>
        </w:rPr>
        <w:t>在历史文化街区核心保护范围和建设控制地带内进行新建、扩建、改建等活动的，建设单位或者个人应当申请办理规划许可。城乡规划行政主管部门在作出规划许可前，应当征求文物行政主管部门的书面意见，必要时应组织专家论证和征求公众意见。</w:t>
      </w:r>
    </w:p>
    <w:p>
      <w:pPr>
        <w:pStyle w:val="Style15"/>
        <w:widowControl w:val="false"/>
        <w:shd w:fill="FFFFFF" w:val="clear"/>
        <w:spacing w:lineRule="exact" w:line="570" w:before="0" w:after="0"/>
        <w:ind w:firstLineChars="200" w:startChars="0" w:start="0" w:endChars="0" w:end="0"/>
        <w:jc w:val="both"/>
        <w:rPr/>
      </w:pPr>
      <w:r>
        <w:rPr>
          <w:rFonts w:ascii="黑体;SimHei" w:hAnsi="黑体;SimHei" w:hint="eastAsia" w:eastAsia="黑体;SimHei"/>
          <w:kern w:val="2"/>
          <w:sz w:val="32"/>
          <w:szCs w:val="32"/>
        </w:rPr>
        <w:t xml:space="preserve">第二十九条  </w:t>
      </w:r>
      <w:r>
        <w:rPr>
          <w:rFonts w:hint="eastAsia" w:eastAsia="仿宋_GB2312"/>
          <w:kern w:val="2"/>
          <w:sz w:val="32"/>
          <w:szCs w:val="32"/>
        </w:rPr>
        <w:t>市、县（市、区）应当依据历史文化街区保护规划的要求，组织建设和完善历史文化街区相关道路、供水、排水、供电、环卫、消防等基础设施。确因保护需要，无法按照标准、规范配置的，由相关部门组织制定专项措施，经专家咨询委员会论证后实施。</w:t>
      </w:r>
    </w:p>
    <w:p>
      <w:pPr>
        <w:pStyle w:val="Style15"/>
        <w:widowControl w:val="false"/>
        <w:shd w:fill="FFFFFF" w:val="clear"/>
        <w:spacing w:lineRule="exact" w:line="570" w:before="0" w:after="0"/>
        <w:ind w:firstLineChars="200" w:startChars="0" w:start="0" w:endChars="0" w:end="0"/>
        <w:rPr/>
      </w:pPr>
      <w:r>
        <w:rPr>
          <w:rFonts w:ascii="黑体;SimHei" w:hAnsi="黑体;SimHei" w:hint="eastAsia" w:eastAsia="黑体;SimHei"/>
          <w:kern w:val="2"/>
          <w:sz w:val="32"/>
          <w:szCs w:val="32"/>
        </w:rPr>
        <w:t>第三十条</w:t>
      </w:r>
      <w:r>
        <w:rPr>
          <w:rFonts w:hint="eastAsia" w:eastAsia="仿宋_GB2312"/>
          <w:kern w:val="2"/>
          <w:sz w:val="32"/>
          <w:szCs w:val="32"/>
        </w:rPr>
        <w:t xml:space="preserve">  未被确定为历史文化街区，符合下列条件的区域，市人民政府可以确定为历史风貌区：</w:t>
      </w:r>
    </w:p>
    <w:p>
      <w:pPr>
        <w:pStyle w:val="Style15"/>
        <w:widowControl w:val="false"/>
        <w:shd w:fill="FFFFFF" w:val="clear"/>
        <w:spacing w:lineRule="exact" w:line="570" w:before="0" w:after="0"/>
        <w:ind w:firstLineChars="200" w:startChars="0" w:start="0" w:endChars="0" w:end="0"/>
        <w:rPr>
          <w:rFonts w:eastAsia="仿宋_GB2312" w:hint="eastAsia"/>
          <w:kern w:val="2"/>
          <w:sz w:val="32"/>
          <w:szCs w:val="32"/>
        </w:rPr>
      </w:pPr>
      <w:r>
        <w:rPr>
          <w:rFonts w:hint="eastAsia" w:eastAsia="仿宋_GB2312"/>
          <w:kern w:val="2"/>
          <w:sz w:val="32"/>
          <w:szCs w:val="32"/>
        </w:rPr>
        <w:t>（一）历史建筑集中连片分布，并具有一定规模；</w:t>
      </w:r>
    </w:p>
    <w:p>
      <w:pPr>
        <w:pStyle w:val="Style15"/>
        <w:widowControl w:val="false"/>
        <w:shd w:fill="FFFFFF" w:val="clear"/>
        <w:spacing w:lineRule="exact" w:line="570" w:before="0" w:after="0"/>
        <w:ind w:firstLineChars="200" w:startChars="0" w:start="0" w:endChars="0" w:end="0"/>
        <w:rPr>
          <w:rFonts w:eastAsia="仿宋_GB2312" w:hint="eastAsia"/>
          <w:kern w:val="2"/>
          <w:sz w:val="32"/>
          <w:szCs w:val="32"/>
        </w:rPr>
      </w:pPr>
      <w:r>
        <w:rPr>
          <w:rFonts w:hint="eastAsia" w:eastAsia="仿宋_GB2312"/>
          <w:kern w:val="2"/>
          <w:sz w:val="32"/>
          <w:szCs w:val="32"/>
        </w:rPr>
        <w:t>（二）空间格局、景观形态、建筑样式等较完整地体现地方某一历史时期地域文化特点。</w:t>
      </w:r>
    </w:p>
    <w:p>
      <w:pPr>
        <w:pStyle w:val="Style15"/>
        <w:widowControl w:val="false"/>
        <w:shd w:fill="FFFFFF" w:val="clear"/>
        <w:spacing w:lineRule="exact" w:line="570" w:before="0" w:after="0"/>
        <w:ind w:firstLineChars="200" w:startChars="0" w:start="0" w:endChars="0" w:end="0"/>
        <w:rPr>
          <w:rFonts w:eastAsia="仿宋_GB2312" w:hint="eastAsia"/>
          <w:kern w:val="2"/>
          <w:sz w:val="32"/>
          <w:szCs w:val="32"/>
        </w:rPr>
      </w:pPr>
      <w:r>
        <w:rPr>
          <w:rFonts w:hint="eastAsia" w:eastAsia="仿宋_GB2312"/>
          <w:kern w:val="2"/>
          <w:sz w:val="32"/>
          <w:szCs w:val="32"/>
        </w:rPr>
        <w:t>市城乡规划行政主管部门组织编制历史风貌区保护规划，报市人民政府批准。</w:t>
      </w:r>
    </w:p>
    <w:p>
      <w:pPr>
        <w:pStyle w:val="Style15"/>
        <w:widowControl w:val="false"/>
        <w:shd w:fill="FFFFFF" w:val="clear"/>
        <w:spacing w:lineRule="exact" w:line="570" w:before="0" w:after="0"/>
        <w:ind w:firstLineChars="200" w:startChars="0" w:start="0" w:endChars="0" w:end="0"/>
        <w:rPr>
          <w:rFonts w:eastAsia="仿宋_GB2312" w:hint="eastAsia"/>
          <w:kern w:val="2"/>
          <w:sz w:val="32"/>
          <w:szCs w:val="32"/>
        </w:rPr>
      </w:pPr>
      <w:r>
        <w:rPr>
          <w:rFonts w:hint="eastAsia" w:eastAsia="仿宋_GB2312"/>
          <w:kern w:val="2"/>
          <w:sz w:val="32"/>
          <w:szCs w:val="32"/>
        </w:rPr>
        <w:t>在历史风貌区内进行新建、扩建、改建活动的，应当符合保护规划或者保护措施确定的建设控制要求，在高度、体量、色彩等方面与历史风貌相协调，不得破坏传统格局和历史风貌。</w:t>
      </w:r>
    </w:p>
    <w:p>
      <w:pPr>
        <w:pStyle w:val="Style15"/>
        <w:widowControl w:val="false"/>
        <w:shd w:fill="FFFFFF" w:val="clear"/>
        <w:spacing w:lineRule="exact" w:line="570" w:before="0" w:after="0"/>
        <w:ind w:firstLineChars="200" w:startChars="0" w:start="0" w:endChars="0" w:end="0"/>
        <w:jc w:val="both"/>
        <w:rPr>
          <w:rFonts w:eastAsia="仿宋_GB2312" w:hint="eastAsia"/>
          <w:kern w:val="2"/>
          <w:sz w:val="32"/>
          <w:szCs w:val="32"/>
        </w:rPr>
      </w:pPr>
      <w:r>
        <w:rPr>
          <w:rFonts w:eastAsia="仿宋_GB2312" w:hint="eastAsia"/>
          <w:kern w:val="2"/>
          <w:sz w:val="32"/>
          <w:szCs w:val="32"/>
        </w:rPr>
      </w:r>
    </w:p>
    <w:p>
      <w:pPr>
        <w:pStyle w:val="Normal"/>
        <w:numPr>
          <w:ilvl w:val="0"/>
          <w:numId w:val="0"/>
        </w:numPr>
        <w:spacing w:lineRule="exact" w:line="570"/>
        <w:jc w:val="center"/>
        <w:outlineLvl w:val="1"/>
        <w:rPr>
          <w:rFonts w:ascii="宋体;SimSun" w:hAnsi="宋体;SimSun" w:eastAsia="黑体;SimHei" w:cs="宋体;SimSun"/>
          <w:sz w:val="32"/>
          <w:szCs w:val="32"/>
        </w:rPr>
      </w:pPr>
      <w:r>
        <w:rPr>
          <w:rFonts w:ascii="宋体;SimSun" w:hAnsi="宋体;SimSun" w:cs="宋体;SimSun" w:hint="eastAsia" w:eastAsia="黑体;SimHei"/>
          <w:sz w:val="32"/>
          <w:szCs w:val="32"/>
        </w:rPr>
        <w:t>第四章  历史建筑和历史文化街区的管理</w:t>
      </w:r>
    </w:p>
    <w:p>
      <w:pPr>
        <w:pStyle w:val="Normal"/>
        <w:spacing w:lineRule="exact" w:line="570"/>
        <w:ind w:firstLineChars="200" w:startChars="0" w:start="0" w:endChars="0" w:end="0"/>
        <w:rPr>
          <w:rFonts w:ascii="宋体;SimSun" w:hAnsi="宋体;SimSun" w:eastAsia="仿宋_GB2312" w:cs="宋体;SimSun"/>
          <w:b/>
          <w:sz w:val="32"/>
          <w:szCs w:val="32"/>
        </w:rPr>
      </w:pPr>
      <w:r>
        <w:rPr>
          <w:rFonts w:eastAsia="仿宋_GB2312" w:cs="宋体;SimSun" w:ascii="宋体;SimSun" w:hAnsi="宋体;SimSun"/>
          <w:b/>
          <w:sz w:val="32"/>
          <w:szCs w:val="32"/>
        </w:rPr>
      </w:r>
    </w:p>
    <w:p>
      <w:pPr>
        <w:pStyle w:val="Normal"/>
        <w:spacing w:lineRule="exact" w:line="570"/>
        <w:ind w:firstLineChars="200" w:startChars="0" w:start="0" w:endChars="0" w:end="0"/>
        <w:rPr/>
      </w:pPr>
      <w:r>
        <w:rPr>
          <w:rFonts w:ascii="黑体;SimHei" w:hAnsi="黑体;SimHei" w:cs="宋体;SimSun" w:hint="eastAsia" w:eastAsia="黑体;SimHei"/>
          <w:sz w:val="32"/>
          <w:szCs w:val="32"/>
        </w:rPr>
        <w:t xml:space="preserve">第三十一条  </w:t>
      </w:r>
      <w:r>
        <w:rPr>
          <w:rFonts w:ascii="宋体;SimSun" w:hAnsi="宋体;SimSun" w:cs="宋体;SimSun" w:hint="eastAsia" w:eastAsia="仿宋_GB2312"/>
          <w:sz w:val="32"/>
          <w:szCs w:val="32"/>
        </w:rPr>
        <w:t>历史建筑保护责任人应当按照保护规划、保护图则和分类保护要求，负责历史建筑的维护和修缮。</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市、县（市、区）建设行政主管部门应当根据历史建筑保护的需要，提供维护修缮等方面的信息和技术指导。</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市、县（市、区）人民政府应当从保护资金中对历史建筑的维护和修缮给予补助。</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 xml:space="preserve">第三十二条  </w:t>
      </w:r>
      <w:r>
        <w:rPr>
          <w:rFonts w:ascii="宋体;SimSun" w:hAnsi="宋体;SimSun" w:cs="宋体;SimSun" w:hint="eastAsia" w:eastAsia="仿宋_GB2312"/>
          <w:sz w:val="32"/>
          <w:szCs w:val="32"/>
        </w:rPr>
        <w:t>严禁在历史建筑上刻划、涂污、张贴。</w:t>
      </w:r>
    </w:p>
    <w:p>
      <w:pPr>
        <w:pStyle w:val="Normal"/>
        <w:spacing w:lineRule="exact" w:line="570"/>
        <w:ind w:firstLineChars="200" w:startChars="0" w:start="0" w:endChars="0" w:end="0"/>
        <w:rPr/>
      </w:pPr>
      <w:r>
        <w:rPr>
          <w:rFonts w:ascii="宋体;SimSun" w:hAnsi="宋体;SimSun" w:cs="宋体;SimSun" w:hint="eastAsia" w:eastAsia="仿宋_GB2312"/>
          <w:sz w:val="32"/>
          <w:szCs w:val="32"/>
        </w:rPr>
        <w:t>对历史建筑进行外部修缮装饰、添加设施以及改变历史建筑的结构或者使用性质的，应当经市、县（市）城乡规划行政主管部门会同同级文物行政主管部门批准，并依照有关法律、法规的规定办理相关手续。</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第三十三条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任何单位和个人不得损坏或者擅自迁移、拆除历史建筑。</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历史建筑存在损毁危险的，保护责任人应当立即采取保护措施，并及时向乡（镇）人民政府、街道办事处报告。乡（镇）人民政府、街道办事处应当协助保护责任人进行抢险保护。</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历史建筑有损毁危险，保护责任人不具备维护、修缮能力或者保护责任人缺失的，市、县（市、区）人民政府应当采取措施进行保护。</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 xml:space="preserve">第三十四条  </w:t>
      </w:r>
      <w:r>
        <w:rPr>
          <w:rFonts w:ascii="宋体;SimSun" w:hAnsi="宋体;SimSun" w:cs="宋体;SimSun" w:hint="eastAsia" w:eastAsia="仿宋_GB2312"/>
          <w:sz w:val="32"/>
          <w:szCs w:val="32"/>
        </w:rPr>
        <w:t>历史建筑转让、出租或者委托代管的，转让人、出租人、委托人应当将有关保护要求告知受让人、承租人或者受委托代管人。</w:t>
      </w:r>
    </w:p>
    <w:p>
      <w:pPr>
        <w:pStyle w:val="Normal"/>
        <w:spacing w:lineRule="exact" w:line="570"/>
        <w:ind w:firstLineChars="200" w:startChars="0" w:start="0" w:endChars="0" w:end="0"/>
        <w:rPr/>
      </w:pPr>
      <w:r>
        <w:rPr>
          <w:rFonts w:ascii="黑体;SimHei" w:hAnsi="黑体;SimHei" w:cs="宋体;SimSun" w:hint="eastAsia" w:eastAsia="黑体;SimHei"/>
          <w:sz w:val="32"/>
          <w:szCs w:val="32"/>
        </w:rPr>
        <w:t>第三十五条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市、县（市）城乡规划行政主管部门应当自历史建筑名录公布之日起六个月内，征求同级文物行政主管部门的书面意见，建立历史建筑档案。</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历史建筑档案包括以下资料：</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（一）历史建筑的技术资料；</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（二）历史建筑现状使用情况；</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（三）历史建筑权属变化情况；</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（四）维护、修缮、装饰装修形成的资料；</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（五）有关历史沿革、历史事件、历史人物及历史文化内涵等资料；</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（六）迁移、拆除或者异地重建的测绘、信息记录和相关资料。</w:t>
      </w:r>
    </w:p>
    <w:p>
      <w:pPr>
        <w:pStyle w:val="Normal"/>
        <w:spacing w:lineRule="exact" w:line="570"/>
        <w:ind w:firstLineChars="200" w:startChars="0" w:start="0" w:endChars="0" w:end="0"/>
        <w:rPr/>
      </w:pPr>
      <w:r>
        <w:rPr>
          <w:rFonts w:ascii="黑体;SimHei" w:hAnsi="黑体;SimHei" w:cs="宋体;SimSun" w:hint="eastAsia" w:eastAsia="黑体;SimHei"/>
          <w:sz w:val="32"/>
          <w:szCs w:val="32"/>
        </w:rPr>
        <w:t>第三十六条</w:t>
      </w:r>
      <w:r>
        <w:rPr>
          <w:rFonts w:ascii="宋体;SimSun" w:hAnsi="宋体;SimSun" w:cs="宋体;SimSun" w:hint="eastAsia" w:eastAsia="仿宋_GB2312"/>
          <w:sz w:val="32"/>
          <w:szCs w:val="32"/>
        </w:rPr>
        <w:t xml:space="preserve">  市城乡规划行政主管部门负责建立、运营、维护全市统一的历史建筑和历史文化街区保护信息平台，录入历史建筑保护名录、分类保护要求、保护责任人、保护协议、保护图则、历史建筑档案、合理利用指引、执法记录等相关信息，实现信息共享，统一管理，便于公众查阅。</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第三十七条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在符合历史建筑保护规划和历史文化街区保护规划的前提下，支持和鼓励合理利用历史建筑和历史文化街区。</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市、县（市）城乡规划行政主管部门应当向社会发布历史建筑和历史文化街区合理利用的相关信息和指引，为单位和个人的合理利用提供对接平台。</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单位和个人可以通过功能置换、兼容使用、经营权转让、合作入股等形式，利用历史建筑和历史文化街区开展与规划相适应的文化创意、休闲旅游、文化体验、文化研究等活动，使历史建筑和历史文化街区保护与文化传承相结合。</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numPr>
          <w:ilvl w:val="0"/>
          <w:numId w:val="0"/>
        </w:numPr>
        <w:spacing w:lineRule="exact" w:line="570"/>
        <w:jc w:val="center"/>
        <w:outlineLvl w:val="1"/>
        <w:rPr>
          <w:rFonts w:ascii="宋体;SimSun" w:hAnsi="宋体;SimSun" w:eastAsia="黑体;SimHei" w:cs="宋体;SimSun"/>
          <w:sz w:val="32"/>
          <w:szCs w:val="32"/>
        </w:rPr>
      </w:pPr>
      <w:r>
        <w:rPr>
          <w:rFonts w:ascii="宋体;SimSun" w:hAnsi="宋体;SimSun" w:cs="宋体;SimSun" w:hint="eastAsia" w:eastAsia="黑体;SimHei"/>
          <w:sz w:val="32"/>
          <w:szCs w:val="32"/>
        </w:rPr>
        <w:t>第五章  法律责任</w:t>
      </w:r>
    </w:p>
    <w:p>
      <w:pPr>
        <w:pStyle w:val="Normal"/>
        <w:numPr>
          <w:ilvl w:val="0"/>
          <w:numId w:val="0"/>
        </w:numPr>
        <w:spacing w:lineRule="exact" w:line="570"/>
        <w:ind w:firstLineChars="200" w:startChars="0" w:start="0" w:endChars="0" w:end="0"/>
        <w:outlineLvl w:val="1"/>
        <w:rPr>
          <w:rFonts w:ascii="宋体;SimSun" w:hAnsi="宋体;SimSun" w:eastAsia="仿宋_GB2312" w:cs="宋体;SimSun"/>
          <w:sz w:val="32"/>
          <w:szCs w:val="32"/>
        </w:rPr>
      </w:pPr>
      <w:r>
        <w:rPr>
          <w:rFonts w:eastAsia="仿宋_GB2312" w:cs="宋体;SimSun" w:ascii="宋体;SimSun" w:hAnsi="宋体;SimSun"/>
          <w:sz w:val="32"/>
          <w:szCs w:val="32"/>
        </w:rPr>
      </w:r>
    </w:p>
    <w:p>
      <w:pPr>
        <w:pStyle w:val="Normal"/>
        <w:spacing w:lineRule="exact" w:line="570"/>
        <w:ind w:firstLineChars="200" w:startChars="0" w:start="0" w:endChars="0" w:end="0"/>
        <w:rPr/>
      </w:pPr>
      <w:r>
        <w:rPr>
          <w:rFonts w:ascii="黑体;SimHei" w:hAnsi="黑体;SimHei" w:cs="宋体;SimSun" w:hint="eastAsia" w:eastAsia="黑体;SimHei"/>
          <w:sz w:val="32"/>
          <w:szCs w:val="32"/>
        </w:rPr>
        <w:t>第三十八条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县（市、区）人民政府，市、县（市、区）有关主管部门、乡（镇）人民政府、街道办事处有下列行为之一的，由其上级行政机关或者监察机关责令改正，对直接负责的主管人员和其他直接责任人员依法给予处分：</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（一）未按照规定建立、管理历史建筑保护名录的；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（二）未按照规定设置、管理历史建筑和历史文化街区保护标志的；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（三）未按照规定采取预先保护措施的；</w:t>
      </w:r>
    </w:p>
    <w:p>
      <w:pPr>
        <w:pStyle w:val="Normal"/>
        <w:spacing w:lineRule="exact" w:line="570"/>
        <w:rPr>
          <w:rFonts w:ascii="宋体;SimSun" w:hAnsi="宋体;SimSun" w:eastAsia="仿宋_GB2312" w:cs="宋体;SimSun" w:hint="eastAsia"/>
          <w:sz w:val="32"/>
          <w:szCs w:val="32"/>
        </w:rPr>
      </w:pPr>
      <w:r>
        <w:rPr>
          <w:rFonts w:ascii="宋体;SimSun" w:hAnsi="宋体;SimSun" w:cs="宋体;SimSun" w:hint="eastAsia" w:eastAsia="仿宋_GB2312"/>
          <w:sz w:val="32"/>
          <w:szCs w:val="32"/>
        </w:rPr>
        <w:t>（四）未按照规定出具、管理历史建筑保护图则的；</w:t>
      </w:r>
      <w:r>
        <w:rPr>
          <w:rFonts w:eastAsia="仿宋_GB2312" w:cs="宋体;SimSun" w:hint="eastAsia" w:ascii="宋体;SimSun" w:hAnsi="宋体;SimSun"/>
          <w:sz w:val="32"/>
          <w:szCs w:val="32"/>
        </w:rPr>
        <w:br/>
      </w:r>
      <w:r>
        <w:rPr>
          <w:rFonts w:ascii="宋体;SimSun" w:hAnsi="宋体;SimSun" w:cs="宋体;SimSun" w:hint="eastAsia" w:eastAsia="仿宋_GB2312"/>
          <w:sz w:val="32"/>
          <w:szCs w:val="32"/>
        </w:rPr>
        <w:t>（五）未按照规定采取抢险保护措施的；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（六）未按照规定制定消防安全等专项措施的；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（七）未按照规定建立历史建筑档案的；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（八）不履行监督管理职责或者发现违法行为不予查处的；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（九）有法律法规规定的其他违法行为的。</w:t>
      </w:r>
    </w:p>
    <w:p>
      <w:pPr>
        <w:pStyle w:val="Normal"/>
        <w:spacing w:lineRule="exact" w:line="570"/>
        <w:ind w:firstLineChars="200" w:startChars="0" w:start="0" w:endChars="0" w:end="0"/>
        <w:rPr/>
      </w:pPr>
      <w:r>
        <w:rPr>
          <w:rFonts w:ascii="黑体;SimHei" w:hAnsi="黑体;SimHei" w:cs="宋体;SimSun" w:hint="eastAsia" w:eastAsia="黑体;SimHei"/>
          <w:sz w:val="32"/>
          <w:szCs w:val="32"/>
        </w:rPr>
        <w:t>第三十九条</w:t>
      </w:r>
      <w:r>
        <w:rPr>
          <w:rFonts w:ascii="宋体;SimSun" w:hAnsi="宋体;SimSun" w:cs="Arial" w:hint="eastAsia" w:eastAsia="仿宋_GB2312"/>
          <w:sz w:val="32"/>
          <w:szCs w:val="32"/>
          <w:shd w:fill="FFFFFF" w:val="clear"/>
        </w:rPr>
        <w:t xml:space="preserve">  </w:t>
      </w:r>
      <w:r>
        <w:rPr>
          <w:rFonts w:ascii="宋体;SimSun" w:hAnsi="宋体;SimSun" w:cs="宋体;SimSun" w:hint="eastAsia" w:eastAsia="仿宋_GB2312"/>
          <w:sz w:val="32"/>
          <w:szCs w:val="32"/>
        </w:rPr>
        <w:t>违反本条例第二十三条、第二十八条规定，未取得建设工程规划许可证或者未按照建设工程规划许可证的规定进行新建、扩建、改建建（构）筑物的，由市、县（市、区）城市管理行政主管部门或者城乡规划行政主管部门按照各自职责，责令停止建设；尚可采取改正措施消除对规划实施的影响的，限期改正，处</w:t>
      </w:r>
      <w:hyperlink r:id="rId2" w:tgtFrame="_blank">
        <w:r>
          <w:rPr>
            <w:rStyle w:val="Hyperlink"/>
            <w:rFonts w:ascii="宋体;SimSun" w:hAnsi="宋体;SimSun" w:cs="宋体;SimSun" w:hint="eastAsia" w:eastAsia="仿宋_GB2312"/>
            <w:sz w:val="32"/>
            <w:szCs w:val="32"/>
          </w:rPr>
          <w:t>建设工程造价</w:t>
        </w:r>
      </w:hyperlink>
      <w:r>
        <w:rPr>
          <w:rFonts w:ascii="宋体;SimSun" w:hAnsi="宋体;SimSun" w:cs="宋体;SimSun" w:hint="eastAsia" w:eastAsia="仿宋_GB2312"/>
          <w:sz w:val="32"/>
          <w:szCs w:val="32"/>
        </w:rPr>
        <w:t>百分之五以上百分之十以下的罚款；无法采取改正措施消除影响的，限期拆除，不能拆除的，没收实物或者违法收入，可以并处建设工程造价百分之十以下的罚款。</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黑体;SimHei" w:hAnsi="黑体;SimHei" w:cs="宋体;SimSun" w:hint="eastAsia" w:eastAsia="黑体;SimHei"/>
          <w:sz w:val="32"/>
          <w:szCs w:val="32"/>
        </w:rPr>
        <w:t>第四十条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违反本条例规定，有下列行为之一的，由市、县（市、区）城市管理行政主管部门或者城乡规划行政主管部门按照各自职责，责令停止违法行为、限期恢复原状或者采取其他补救措施；有违法所得的没收违法所得；造成严重后果的，对单位并处五万元以上十万元以下罚款，对个人并处一万元以上五万元以下罚款；造成损失的，依法承担赔偿责任：</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（一）违反本条例第二十七条规定，未经批准在历史文化街区核心保护范围内擅自拆除历史建筑以外的建（构）筑物的；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（二）违反本条例第三十二条第二款规定，未经批准对历史建筑进行外部修缮装饰、添加设施以及改变历史建筑的结构或者使用性质的。</w:t>
      </w:r>
    </w:p>
    <w:p>
      <w:pPr>
        <w:pStyle w:val="Normal"/>
        <w:spacing w:lineRule="exact" w:line="570"/>
        <w:ind w:firstLineChars="200" w:startChars="0" w:start="0" w:endChars="0" w:end="0"/>
        <w:rPr>
          <w:rFonts w:ascii="宋体;SimSun" w:hAnsi="宋体;SimSun" w:eastAsia="仿宋_GB2312" w:cs="宋体;SimSun" w:hint="eastAsia"/>
          <w:sz w:val="32"/>
          <w:szCs w:val="32"/>
        </w:rPr>
      </w:pPr>
      <w:r>
        <w:rPr>
          <w:rFonts w:ascii="宋体;SimSun" w:hAnsi="宋体;SimSun" w:cs="宋体;SimSun" w:hint="eastAsia" w:eastAsia="仿宋_GB2312"/>
          <w:sz w:val="32"/>
          <w:szCs w:val="32"/>
        </w:rPr>
        <w:t>有关单位或者个人经批准进行上述建设活动，但是对历史建筑和历史文化街区构成破坏性影响的，依照本条第一款规定予以处罚。</w:t>
      </w:r>
    </w:p>
    <w:p>
      <w:pPr>
        <w:pStyle w:val="Normal"/>
        <w:spacing w:lineRule="exact" w:line="570"/>
        <w:ind w:firstLineChars="200" w:startChars="0" w:start="0" w:endChars="0" w:end="0"/>
        <w:rPr/>
      </w:pPr>
      <w:r>
        <w:rPr>
          <w:rFonts w:ascii="黑体;SimHei" w:hAnsi="黑体;SimHei" w:cs="宋体;SimSun" w:hint="eastAsia" w:eastAsia="黑体;SimHei"/>
          <w:sz w:val="32"/>
          <w:szCs w:val="32"/>
        </w:rPr>
        <w:t>第四十一条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违反本条例第三十三条第一款规定，损坏或者擅自迁移、拆除历史建筑的，由市、县（市、区）城市管理行政主管部门或者城乡规划行政主管部门按照各自职责，责令停止违法行为、限期恢复原状或者采取其他补救措施；有违法所得的没收违法所得；造成严重后果的，对单位并处二十万元以上五十万元以下的罚款，对个人并处十万元以上二十万元以下的罚款；造成损失的，依法承担赔偿责任。</w:t>
      </w:r>
    </w:p>
    <w:p>
      <w:pPr>
        <w:pStyle w:val="Normal"/>
        <w:spacing w:lineRule="exact" w:line="570"/>
        <w:ind w:firstLineChars="200" w:startChars="0" w:start="0" w:endChars="0" w:end="0"/>
        <w:rPr>
          <w:rFonts w:ascii="宋体;SimSun" w:hAnsi="宋体;SimSun" w:eastAsia="仿宋_GB2312" w:cs="宋体;SimSun"/>
          <w:sz w:val="32"/>
          <w:szCs w:val="32"/>
        </w:rPr>
      </w:pPr>
      <w:r>
        <w:rPr>
          <w:rFonts w:ascii="黑体;SimHei" w:hAnsi="黑体;SimHei" w:cs="宋体;SimSun" w:hint="eastAsia" w:eastAsia="黑体;SimHei"/>
          <w:sz w:val="32"/>
          <w:szCs w:val="32"/>
        </w:rPr>
        <w:t>第四十二条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违反本条例的行为，法律、法规已有规定的，从其规定。</w:t>
      </w:r>
    </w:p>
    <w:p>
      <w:pPr>
        <w:pStyle w:val="Normal"/>
        <w:numPr>
          <w:ilvl w:val="0"/>
          <w:numId w:val="0"/>
        </w:numPr>
        <w:spacing w:lineRule="exact" w:line="570"/>
        <w:ind w:firstLineChars="200" w:startChars="0" w:start="0" w:endChars="0" w:end="0"/>
        <w:jc w:val="center"/>
        <w:outlineLvl w:val="1"/>
        <w:rPr>
          <w:rFonts w:ascii="宋体;SimSun" w:hAnsi="宋体;SimSun" w:eastAsia="黑体;SimHei" w:cs="宋体;SimSun"/>
          <w:sz w:val="32"/>
          <w:szCs w:val="32"/>
        </w:rPr>
      </w:pPr>
      <w:r>
        <w:rPr>
          <w:rFonts w:eastAsia="黑体;SimHei" w:cs="宋体;SimSun" w:ascii="宋体;SimSun" w:hAnsi="宋体;SimSun"/>
          <w:sz w:val="32"/>
          <w:szCs w:val="32"/>
        </w:rPr>
      </w:r>
    </w:p>
    <w:p>
      <w:pPr>
        <w:pStyle w:val="Normal"/>
        <w:numPr>
          <w:ilvl w:val="0"/>
          <w:numId w:val="0"/>
        </w:numPr>
        <w:spacing w:lineRule="exact" w:line="570"/>
        <w:jc w:val="center"/>
        <w:outlineLvl w:val="1"/>
        <w:rPr>
          <w:rFonts w:ascii="宋体;SimSun" w:hAnsi="宋体;SimSun" w:eastAsia="黑体;SimHei" w:cs="宋体;SimSun"/>
          <w:sz w:val="32"/>
          <w:szCs w:val="32"/>
        </w:rPr>
      </w:pPr>
      <w:r>
        <w:rPr>
          <w:rFonts w:ascii="宋体;SimSun" w:hAnsi="宋体;SimSun" w:cs="宋体;SimSun" w:hint="eastAsia" w:eastAsia="黑体;SimHei"/>
          <w:sz w:val="32"/>
          <w:szCs w:val="32"/>
        </w:rPr>
        <w:t>第六章  附则</w:t>
      </w:r>
    </w:p>
    <w:p>
      <w:pPr>
        <w:pStyle w:val="Normal"/>
        <w:numPr>
          <w:ilvl w:val="0"/>
          <w:numId w:val="0"/>
        </w:numPr>
        <w:spacing w:lineRule="exact" w:line="570"/>
        <w:ind w:firstLineChars="200" w:startChars="0" w:start="0" w:endChars="0" w:end="0"/>
        <w:outlineLvl w:val="1"/>
        <w:rPr>
          <w:rFonts w:ascii="宋体;SimSun" w:hAnsi="宋体;SimSun" w:eastAsia="仿宋_GB2312" w:cs="宋体;SimSun"/>
          <w:b/>
          <w:sz w:val="32"/>
          <w:szCs w:val="32"/>
        </w:rPr>
      </w:pPr>
      <w:r>
        <w:rPr>
          <w:rFonts w:eastAsia="仿宋_GB2312" w:cs="宋体;SimSun" w:ascii="宋体;SimSun" w:hAnsi="宋体;SimSun"/>
          <w:b/>
          <w:sz w:val="32"/>
          <w:szCs w:val="32"/>
        </w:rPr>
      </w:r>
    </w:p>
    <w:p>
      <w:pPr>
        <w:pStyle w:val="Normal"/>
        <w:spacing w:lineRule="exact" w:line="570"/>
        <w:ind w:firstLineChars="200" w:startChars="0" w:start="0" w:endChars="0" w:end="0"/>
        <w:rPr/>
      </w:pPr>
      <w:r>
        <w:rPr>
          <w:rFonts w:ascii="黑体;SimHei" w:hAnsi="黑体;SimHei" w:cs="宋体;SimSun" w:hint="eastAsia" w:eastAsia="黑体;SimHei"/>
          <w:sz w:val="32"/>
          <w:szCs w:val="32"/>
        </w:rPr>
        <w:t>第四十三条</w:t>
      </w:r>
      <w:r>
        <w:rPr>
          <w:rFonts w:ascii="宋体;SimSun" w:hAnsi="宋体;SimSun" w:cs="宋体;SimSun" w:hint="eastAsia" w:eastAsia="仿宋_GB2312"/>
          <w:b/>
          <w:sz w:val="32"/>
          <w:szCs w:val="32"/>
        </w:rPr>
        <w:t xml:space="preserve">  </w:t>
      </w:r>
      <w:r>
        <w:rPr>
          <w:rFonts w:ascii="宋体;SimSun" w:hAnsi="宋体;SimSun" w:cs="宋体;SimSun" w:hint="eastAsia" w:eastAsia="仿宋_GB2312"/>
          <w:sz w:val="32"/>
          <w:szCs w:val="32"/>
        </w:rPr>
        <w:t>本条例经省人民代表大会常务委员会批准后，由市人民代表大会常务委员会公布，自</w:t>
      </w:r>
      <w:r>
        <w:rPr>
          <w:rFonts w:eastAsia="仿宋_GB2312" w:cs="宋体;SimSun" w:hint="eastAsia" w:ascii="宋体;SimSun" w:hAnsi="宋体;SimSun"/>
          <w:sz w:val="32"/>
          <w:szCs w:val="32"/>
        </w:rPr>
        <w:t>2018</w:t>
      </w:r>
      <w:r>
        <w:rPr>
          <w:rFonts w:ascii="宋体;SimSun" w:hAnsi="宋体;SimSun" w:cs="宋体;SimSun" w:hint="eastAsia" w:eastAsia="仿宋_GB2312"/>
          <w:sz w:val="32"/>
          <w:szCs w:val="32"/>
        </w:rPr>
        <w:t>年</w:t>
      </w:r>
      <w:r>
        <w:rPr>
          <w:rFonts w:eastAsia="仿宋_GB2312" w:cs="宋体;SimSun" w:hint="eastAsia" w:ascii="宋体;SimSun" w:hAnsi="宋体;SimSun"/>
          <w:sz w:val="32"/>
          <w:szCs w:val="32"/>
        </w:rPr>
        <w:t>3</w:t>
      </w:r>
      <w:r>
        <w:rPr>
          <w:rFonts w:ascii="宋体;SimSun" w:hAnsi="宋体;SimSun" w:cs="宋体;SimSun" w:hint="eastAsia" w:eastAsia="仿宋_GB2312"/>
          <w:sz w:val="32"/>
          <w:szCs w:val="32"/>
        </w:rPr>
        <w:t>月</w:t>
      </w:r>
      <w:r>
        <w:rPr>
          <w:rFonts w:eastAsia="仿宋_GB2312" w:cs="宋体;SimSun" w:hint="eastAsia" w:ascii="宋体;SimSun" w:hAnsi="宋体;SimSun"/>
          <w:sz w:val="32"/>
          <w:szCs w:val="32"/>
        </w:rPr>
        <w:t>1</w:t>
      </w:r>
      <w:r>
        <w:rPr>
          <w:rFonts w:ascii="宋体;SimSun" w:hAnsi="宋体;SimSun" w:cs="宋体;SimSun" w:hint="eastAsia" w:eastAsia="仿宋_GB2312"/>
          <w:sz w:val="32"/>
          <w:szCs w:val="32"/>
        </w:rPr>
        <w:t>日起施行。</w:t>
      </w:r>
    </w:p>
    <w:sectPr>
      <w:headerReference w:type="default" r:id="rId3"/>
      <w:footerReference w:type="default" r:id="rId4"/>
      <w:type w:val="nextPage"/>
      <w:pgSz w:w="11906" w:h="16838"/>
      <w:pgMar w:left="1588" w:right="1474" w:gutter="0" w:header="851"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rightMargin">
                <wp:posOffset>-720090</wp:posOffset>
              </wp:positionH>
              <wp:positionV relativeFrom="paragraph">
                <wp:posOffset>635</wp:posOffset>
              </wp:positionV>
              <wp:extent cx="72009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20090" cy="302260"/>
                      </a:xfrm>
                      <a:prstGeom prst="rect"/>
                      <a:solidFill>
                        <a:srgbClr val="FFFFFF">
                          <a:alpha val="0"/>
                        </a:srgbClr>
                      </a:solidFill>
                    </wps:spPr>
                    <wps:txbx>
                      <w:txbxContent>
                        <w:p>
                          <w:pPr>
                            <w:pStyle w:val="Footer"/>
                            <w:jc w:val="cen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56.7pt;height:23.8pt;mso-wrap-distance-left:0pt;mso-wrap-distance-right:0pt;mso-wrap-distance-top:0pt;mso-wrap-distance-bottom:0pt;margin-top:0.05pt;mso-position-vertical-relative:text;margin-left:-56.7pt;mso-position-horizontal-relative:text">
              <v:fill opacity="0f"/>
              <v:textbox inset="0in,0in,0in,0in">
                <w:txbxContent>
                  <w:p>
                    <w:pPr>
                      <w:pStyle w:val="Footer"/>
                      <w:jc w:val="cen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4314;&#35774;&#24037;&#31243;&#36896;&#20215;"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93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2017-09-25T11:26:00Z</dcterms:created>
  <dc:creator>Administrator</dc:creator>
  <dc:description/>
  <cp:keywords/>
  <dc:language>en-US</dc:language>
  <cp:lastModifiedBy>李美</cp:lastModifiedBy>
  <cp:lastPrinted>2017-12-20T16:39:00Z</cp:lastPrinted>
  <dcterms:modified xsi:type="dcterms:W3CDTF">2017-12-27T17:01:00Z</dcterms:modified>
  <cp:revision>39</cp:revision>
  <dc:subject/>
  <dc:title/>
</cp:coreProperties>
</file>