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cs="方正小标宋简体;微软雅黑" w:hint="eastAsia"/>
          <w:bCs/>
          <w:sz w:val="32"/>
          <w:szCs w:val="32"/>
        </w:rPr>
      </w:pPr>
      <w:r>
        <w:rPr>
          <w:rFonts w:cs="方正小标宋简体;微软雅黑" w:hint="eastAsia" w:ascii="宋体;SimSun" w:hAnsi="宋体;SimSun"/>
          <w:bCs/>
          <w:sz w:val="32"/>
          <w:szCs w:val="32"/>
        </w:rPr>
      </w:r>
    </w:p>
    <w:p>
      <w:pPr>
        <w:pStyle w:val="Normal"/>
        <w:spacing w:lineRule="exact" w:line="600"/>
        <w:jc w:val="center"/>
        <w:rPr>
          <w:rFonts w:ascii="宋体;SimSun" w:hAnsi="宋体;SimSun" w:cs="方正小标宋简体;微软雅黑" w:hint="eastAsia"/>
          <w:bCs/>
          <w:sz w:val="32"/>
          <w:szCs w:val="32"/>
        </w:rPr>
      </w:pPr>
      <w:r>
        <w:rPr>
          <w:rFonts w:cs="方正小标宋简体;微软雅黑" w:hint="eastAsia" w:ascii="宋体;SimSun" w:hAnsi="宋体;SimSun"/>
          <w:bCs/>
          <w:sz w:val="32"/>
          <w:szCs w:val="32"/>
        </w:rPr>
      </w:r>
    </w:p>
    <w:p>
      <w:pPr>
        <w:pStyle w:val="Normal"/>
        <w:spacing w:lineRule="exact" w:line="600"/>
        <w:jc w:val="center"/>
        <w:rPr>
          <w:rFonts w:ascii="宋体;SimSun" w:hAnsi="宋体;SimSun" w:cs="方正小标宋简体;微软雅黑" w:hint="eastAsia"/>
          <w:bCs/>
          <w:sz w:val="44"/>
          <w:szCs w:val="44"/>
        </w:rPr>
      </w:pPr>
      <w:r>
        <w:rPr>
          <w:rFonts w:ascii="宋体;SimSun" w:hAnsi="宋体;SimSun" w:cs="方正小标宋简体;微软雅黑" w:hint="eastAsia"/>
          <w:bCs/>
          <w:sz w:val="44"/>
          <w:szCs w:val="44"/>
        </w:rPr>
        <w:t>益阳市城市规划区山体水体保护条例</w:t>
      </w:r>
    </w:p>
    <w:p>
      <w:pPr>
        <w:pStyle w:val="Normal"/>
        <w:snapToGrid w:val="false"/>
        <w:spacing w:lineRule="exact" w:line="580"/>
        <w:jc w:val="center"/>
        <w:rPr>
          <w:rFonts w:ascii="宋体;SimSun" w:hAnsi="宋体;SimSun" w:cs="宋体;SimSun" w:hint="eastAsia"/>
          <w:bCs/>
          <w:kern w:val="0"/>
          <w:sz w:val="32"/>
          <w:szCs w:val="32"/>
        </w:rPr>
      </w:pPr>
      <w:r>
        <w:rPr>
          <w:rFonts w:cs="宋体;SimSun" w:hint="eastAsia" w:ascii="宋体;SimSun" w:hAnsi="宋体;SimSun"/>
          <w:bCs/>
          <w:kern w:val="0"/>
          <w:sz w:val="32"/>
          <w:szCs w:val="32"/>
        </w:rPr>
      </w:r>
    </w:p>
    <w:p>
      <w:pPr>
        <w:pStyle w:val="Normal"/>
        <w:snapToGrid w:val="false"/>
        <w:spacing w:lineRule="exact" w:line="580"/>
        <w:ind w:firstLineChars="200" w:startChars="0" w:start="0" w:endChars="0" w:end="0"/>
        <w:jc w:val="start"/>
        <w:rPr>
          <w:rFonts w:ascii="宋体;SimSun" w:hAnsi="宋体;SimSun" w:cs="宋体;SimSun" w:hint="eastAsia"/>
          <w:kern w:val="0"/>
          <w:sz w:val="32"/>
          <w:szCs w:val="32"/>
        </w:rPr>
      </w:pPr>
      <w:r>
        <w:rPr>
          <w:rFonts w:ascii="楷体_GB2312" w:hAnsi="楷体_GB2312" w:cs="楷体" w:hint="eastAsia" w:eastAsia="楷体_GB2312"/>
          <w:kern w:val="0"/>
          <w:sz w:val="32"/>
          <w:szCs w:val="32"/>
        </w:rPr>
        <w:t>（</w:t>
      </w:r>
      <w:r>
        <w:rPr>
          <w:rFonts w:eastAsia="楷体_GB2312" w:hint="eastAsia" w:ascii="楷体_GB2312" w:hAnsi="楷体_GB2312"/>
          <w:kern w:val="0"/>
          <w:sz w:val="32"/>
          <w:szCs w:val="32"/>
        </w:rPr>
        <w:t>2016</w:t>
      </w:r>
      <w:r>
        <w:rPr>
          <w:rFonts w:ascii="楷体_GB2312" w:hAnsi="楷体_GB2312" w:cs="楷体" w:hint="eastAsia" w:eastAsia="楷体_GB2312"/>
          <w:kern w:val="0"/>
          <w:sz w:val="32"/>
          <w:szCs w:val="32"/>
        </w:rPr>
        <w:t>年</w:t>
      </w:r>
      <w:r>
        <w:rPr>
          <w:rFonts w:eastAsia="楷体_GB2312" w:hint="eastAsia" w:ascii="楷体_GB2312" w:hAnsi="楷体_GB2312"/>
          <w:kern w:val="0"/>
          <w:sz w:val="32"/>
          <w:szCs w:val="32"/>
        </w:rPr>
        <w:t>11</w:t>
      </w:r>
      <w:r>
        <w:rPr>
          <w:rFonts w:ascii="楷体_GB2312" w:hAnsi="楷体_GB2312" w:cs="楷体" w:hint="eastAsia" w:eastAsia="楷体_GB2312"/>
          <w:kern w:val="0"/>
          <w:sz w:val="32"/>
          <w:szCs w:val="32"/>
        </w:rPr>
        <w:t>月</w:t>
      </w:r>
      <w:r>
        <w:rPr>
          <w:rFonts w:eastAsia="楷体_GB2312" w:hint="eastAsia" w:ascii="楷体_GB2312" w:hAnsi="楷体_GB2312"/>
          <w:kern w:val="0"/>
          <w:sz w:val="32"/>
          <w:szCs w:val="32"/>
        </w:rPr>
        <w:t>1</w:t>
      </w:r>
      <w:r>
        <w:rPr>
          <w:rFonts w:ascii="楷体_GB2312" w:hAnsi="楷体_GB2312" w:cs="楷体" w:hint="eastAsia" w:eastAsia="楷体_GB2312"/>
          <w:kern w:val="0"/>
          <w:sz w:val="32"/>
          <w:szCs w:val="32"/>
        </w:rPr>
        <w:t>日益阳市第五届人民代表大会常务委</w:t>
      </w:r>
    </w:p>
    <w:p>
      <w:pPr>
        <w:pStyle w:val="Normal"/>
        <w:snapToGrid w:val="false"/>
        <w:spacing w:lineRule="exact" w:line="580"/>
        <w:ind w:firstLineChars="200" w:startChars="0" w:start="0" w:endChars="0" w:end="0"/>
        <w:jc w:val="start"/>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员会第三十次会议通过</w:t>
      </w:r>
      <w:r>
        <w:rPr>
          <w:rFonts w:ascii="楷体_GB2312" w:hAnsi="楷体_GB2312" w:hint="eastAsia" w:eastAsia="楷体_GB2312"/>
          <w:kern w:val="0"/>
          <w:sz w:val="32"/>
          <w:szCs w:val="32"/>
        </w:rPr>
        <w:t xml:space="preserve">  </w:t>
      </w:r>
      <w:r>
        <w:rPr>
          <w:rFonts w:eastAsia="楷体_GB2312" w:hint="eastAsia" w:ascii="楷体_GB2312" w:hAnsi="楷体_GB2312"/>
          <w:kern w:val="0"/>
          <w:sz w:val="32"/>
          <w:szCs w:val="32"/>
        </w:rPr>
        <w:t>2016</w:t>
      </w:r>
      <w:r>
        <w:rPr>
          <w:rFonts w:ascii="楷体_GB2312" w:hAnsi="楷体_GB2312" w:cs="楷体" w:hint="eastAsia" w:eastAsia="楷体_GB2312"/>
          <w:kern w:val="0"/>
          <w:sz w:val="32"/>
          <w:szCs w:val="32"/>
        </w:rPr>
        <w:t>年</w:t>
      </w:r>
      <w:r>
        <w:rPr>
          <w:rFonts w:eastAsia="楷体_GB2312" w:hint="eastAsia" w:ascii="楷体_GB2312" w:hAnsi="楷体_GB2312"/>
          <w:kern w:val="0"/>
          <w:sz w:val="32"/>
          <w:szCs w:val="32"/>
        </w:rPr>
        <w:t>12</w:t>
      </w:r>
      <w:r>
        <w:rPr>
          <w:rFonts w:ascii="楷体_GB2312" w:hAnsi="楷体_GB2312" w:cs="楷体" w:hint="eastAsia" w:eastAsia="楷体_GB2312"/>
          <w:kern w:val="0"/>
          <w:sz w:val="32"/>
          <w:szCs w:val="32"/>
        </w:rPr>
        <w:t>月</w:t>
      </w:r>
      <w:r>
        <w:rPr>
          <w:rFonts w:eastAsia="楷体_GB2312" w:hint="eastAsia" w:ascii="楷体_GB2312" w:hAnsi="楷体_GB2312"/>
          <w:kern w:val="0"/>
          <w:sz w:val="32"/>
          <w:szCs w:val="32"/>
        </w:rPr>
        <w:t>2</w:t>
      </w:r>
      <w:r>
        <w:rPr>
          <w:rFonts w:ascii="楷体_GB2312" w:hAnsi="楷体_GB2312" w:cs="楷体" w:hint="eastAsia" w:eastAsia="楷体_GB2312"/>
          <w:kern w:val="0"/>
          <w:sz w:val="32"/>
          <w:szCs w:val="32"/>
        </w:rPr>
        <w:t>日湖南省第十</w:t>
      </w:r>
    </w:p>
    <w:p>
      <w:pPr>
        <w:pStyle w:val="Normal"/>
        <w:snapToGrid w:val="false"/>
        <w:spacing w:lineRule="exact" w:line="580"/>
        <w:ind w:firstLineChars="200" w:startChars="0" w:start="0" w:endChars="0" w:end="0"/>
        <w:jc w:val="start"/>
        <w:rPr>
          <w:rFonts w:ascii="楷体_GB2312" w:hAnsi="楷体_GB2312" w:eastAsia="楷体_GB2312" w:hint="eastAsia"/>
          <w:kern w:val="0"/>
          <w:sz w:val="32"/>
          <w:szCs w:val="32"/>
        </w:rPr>
      </w:pPr>
      <w:r>
        <w:rPr>
          <w:rFonts w:ascii="楷体_GB2312" w:hAnsi="楷体_GB2312" w:cs="楷体" w:hint="eastAsia" w:eastAsia="楷体_GB2312"/>
          <w:kern w:val="0"/>
          <w:sz w:val="32"/>
          <w:szCs w:val="32"/>
        </w:rPr>
        <w:t>二届人民代表大会常务委员会第二十六次会议批准）</w:t>
      </w:r>
    </w:p>
    <w:p>
      <w:pPr>
        <w:pStyle w:val="Normal"/>
        <w:snapToGrid w:val="false"/>
        <w:spacing w:lineRule="exact" w:line="580"/>
        <w:rPr>
          <w:rFonts w:ascii="宋体;SimSun" w:hAnsi="宋体;SimSun" w:eastAsia="楷体_GB2312" w:cs="宋体;SimSun" w:hint="eastAsia"/>
          <w:kern w:val="0"/>
          <w:sz w:val="32"/>
          <w:szCs w:val="32"/>
        </w:rPr>
      </w:pPr>
      <w:r>
        <w:rPr>
          <w:rFonts w:eastAsia="楷体_GB2312" w:cs="宋体;SimSun" w:hint="eastAsia" w:ascii="宋体;SimSun" w:hAnsi="宋体;SimSun"/>
          <w:kern w:val="0"/>
          <w:sz w:val="32"/>
          <w:szCs w:val="32"/>
        </w:rPr>
      </w:r>
    </w:p>
    <w:p>
      <w:pPr>
        <w:pStyle w:val="Normal"/>
        <w:snapToGrid w:val="false"/>
        <w:spacing w:lineRule="exact" w:line="580"/>
        <w:jc w:val="center"/>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目  录</w:t>
      </w:r>
    </w:p>
    <w:p>
      <w:pPr>
        <w:pStyle w:val="Normal"/>
        <w:snapToGrid w:val="false"/>
        <w:spacing w:lineRule="exact" w:line="580"/>
        <w:ind w:firstLineChars="200" w:startChars="0" w:start="0" w:endChars="0" w:end="0"/>
        <w:rPr/>
      </w:pPr>
      <w:r>
        <w:rPr>
          <w:rFonts w:ascii="楷体_GB2312" w:hAnsi="楷体_GB2312" w:cs="黑体;SimHei" w:hint="eastAsia" w:eastAsia="楷体_GB2312"/>
          <w:kern w:val="0"/>
          <w:sz w:val="32"/>
          <w:szCs w:val="32"/>
        </w:rPr>
        <w:t>第一章  总则</w:t>
      </w:r>
    </w:p>
    <w:p>
      <w:pPr>
        <w:pStyle w:val="Normal"/>
        <w:snapToGrid w:val="false"/>
        <w:spacing w:lineRule="exact" w:line="580"/>
        <w:ind w:firstLineChars="200" w:startChars="0" w:start="0" w:endChars="0" w:end="0"/>
        <w:rPr/>
      </w:pPr>
      <w:r>
        <w:rPr>
          <w:rFonts w:ascii="楷体_GB2312" w:hAnsi="楷体_GB2312" w:cs="黑体;SimHei" w:hint="eastAsia" w:eastAsia="楷体_GB2312"/>
          <w:kern w:val="0"/>
          <w:sz w:val="32"/>
          <w:szCs w:val="32"/>
        </w:rPr>
        <w:t>第二章  保护规划的编制与修改</w:t>
      </w:r>
    </w:p>
    <w:p>
      <w:pPr>
        <w:pStyle w:val="Normal"/>
        <w:snapToGrid w:val="false"/>
        <w:spacing w:lineRule="exact" w:line="580"/>
        <w:ind w:firstLineChars="200" w:startChars="0" w:start="0" w:endChars="0" w:end="0"/>
        <w:rPr>
          <w:rFonts w:ascii="楷体_GB2312" w:hAnsi="楷体_GB2312" w:eastAsia="楷体_GB2312" w:cs="宋体;SimSun" w:hint="eastAsia"/>
          <w:kern w:val="0"/>
          <w:sz w:val="32"/>
          <w:szCs w:val="32"/>
        </w:rPr>
      </w:pPr>
      <w:r>
        <w:rPr>
          <w:rFonts w:ascii="楷体_GB2312" w:hAnsi="楷体_GB2312" w:cs="黑体;SimHei" w:hint="eastAsia" w:eastAsia="楷体_GB2312"/>
          <w:kern w:val="0"/>
          <w:sz w:val="32"/>
          <w:szCs w:val="32"/>
        </w:rPr>
        <w:t>第三章  保护措施与管理</w:t>
      </w:r>
    </w:p>
    <w:p>
      <w:pPr>
        <w:pStyle w:val="Normal"/>
        <w:snapToGrid w:val="false"/>
        <w:spacing w:lineRule="exact" w:line="580"/>
        <w:ind w:firstLineChars="200" w:startChars="0" w:start="0" w:endChars="0" w:end="0"/>
        <w:rPr>
          <w:rFonts w:ascii="楷体_GB2312" w:hAnsi="楷体_GB2312" w:eastAsia="楷体_GB2312" w:cs="黑体;SimHei" w:hint="eastAsia"/>
          <w:color w:val="000000"/>
          <w:kern w:val="0"/>
          <w:sz w:val="32"/>
          <w:szCs w:val="32"/>
        </w:rPr>
      </w:pPr>
      <w:r>
        <w:rPr>
          <w:rFonts w:ascii="楷体_GB2312" w:hAnsi="楷体_GB2312" w:cs="黑体;SimHei" w:hint="eastAsia" w:eastAsia="楷体_GB2312"/>
          <w:color w:val="000000"/>
          <w:kern w:val="0"/>
          <w:sz w:val="32"/>
          <w:szCs w:val="32"/>
        </w:rPr>
        <w:t>第四章  法律责任</w:t>
      </w:r>
    </w:p>
    <w:p>
      <w:pPr>
        <w:pStyle w:val="Normal"/>
        <w:snapToGrid w:val="false"/>
        <w:spacing w:lineRule="exact" w:line="580"/>
        <w:ind w:firstLineChars="200" w:startChars="0" w:start="0" w:endChars="0" w:end="0"/>
        <w:rPr>
          <w:rFonts w:ascii="楷体_GB2312" w:hAnsi="楷体_GB2312" w:eastAsia="楷体_GB2312" w:cs="黑体;SimHei" w:hint="eastAsia"/>
          <w:kern w:val="0"/>
          <w:sz w:val="32"/>
          <w:szCs w:val="32"/>
        </w:rPr>
      </w:pPr>
      <w:r>
        <w:rPr>
          <w:rFonts w:ascii="楷体_GB2312" w:hAnsi="楷体_GB2312" w:cs="黑体;SimHei" w:hint="eastAsia" w:eastAsia="楷体_GB2312"/>
          <w:kern w:val="0"/>
          <w:sz w:val="32"/>
          <w:szCs w:val="32"/>
        </w:rPr>
        <w:t>第五章  附则</w:t>
      </w:r>
    </w:p>
    <w:p>
      <w:pPr>
        <w:pStyle w:val="Normal"/>
        <w:shd w:fill="FFFFFF" w:val="clear"/>
        <w:snapToGrid w:val="false"/>
        <w:spacing w:lineRule="exact" w:line="580"/>
        <w:ind w:firstLineChars="200" w:startChars="0" w:start="0" w:endChars="0" w:end="0"/>
        <w:rPr>
          <w:rFonts w:ascii="宋体;SimSun" w:hAnsi="宋体;SimSun" w:eastAsia="楷体_GB2312" w:cs="仿宋" w:hint="eastAsia"/>
          <w:color w:val="000000"/>
          <w:kern w:val="0"/>
          <w:sz w:val="32"/>
          <w:szCs w:val="32"/>
        </w:rPr>
      </w:pPr>
      <w:r>
        <w:rPr>
          <w:rFonts w:eastAsia="楷体_GB2312" w:cs="仿宋" w:hint="eastAsia" w:ascii="宋体;SimSun" w:hAnsi="宋体;SimSun"/>
          <w:color w:val="000000"/>
          <w:kern w:val="0"/>
          <w:sz w:val="32"/>
          <w:szCs w:val="32"/>
        </w:rPr>
      </w:r>
    </w:p>
    <w:p>
      <w:pPr>
        <w:pStyle w:val="Normal"/>
        <w:snapToGrid w:val="false"/>
        <w:spacing w:lineRule="exact" w:line="580"/>
        <w:jc w:val="center"/>
        <w:rPr/>
      </w:pPr>
      <w:r>
        <w:rPr>
          <w:rFonts w:ascii="黑体;SimHei" w:hAnsi="黑体;SimHei" w:cs="黑体;SimHei" w:hint="eastAsia" w:eastAsia="黑体;SimHei"/>
          <w:kern w:val="0"/>
          <w:sz w:val="32"/>
          <w:szCs w:val="32"/>
        </w:rPr>
        <w:t>第一章  总则</w:t>
      </w:r>
    </w:p>
    <w:p>
      <w:pPr>
        <w:pStyle w:val="Normal"/>
        <w:shd w:fill="FFFFFF" w:val="clear"/>
        <w:snapToGrid w:val="false"/>
        <w:spacing w:lineRule="exact" w:line="580"/>
        <w:ind w:firstLineChars="200" w:startChars="0" w:start="0" w:endChars="0" w:end="0"/>
        <w:rPr>
          <w:rFonts w:ascii="宋体;SimSun" w:hAnsi="宋体;SimSun" w:eastAsia="黑体;SimHei" w:cs="仿宋" w:hint="eastAsia"/>
          <w:color w:val="000000"/>
          <w:kern w:val="0"/>
          <w:sz w:val="32"/>
          <w:szCs w:val="32"/>
        </w:rPr>
      </w:pPr>
      <w:r>
        <w:rPr>
          <w:rFonts w:eastAsia="黑体;SimHei" w:cs="仿宋" w:hint="eastAsia" w:ascii="宋体;SimSun" w:hAnsi="宋体;SimSun"/>
          <w:color w:val="000000"/>
          <w:kern w:val="0"/>
          <w:sz w:val="32"/>
          <w:szCs w:val="32"/>
        </w:rPr>
      </w:r>
    </w:p>
    <w:p>
      <w:pPr>
        <w:pStyle w:val="Normal"/>
        <w:snapToGrid w:val="false"/>
        <w:spacing w:lineRule="exact" w:line="580"/>
        <w:ind w:firstLineChars="200" w:startChars="0" w:start="0" w:endChars="0" w:end="0"/>
        <w:rPr>
          <w:rFonts w:ascii="仿宋" w:hAnsi="仿宋" w:eastAsia="仿宋" w:cs="仿宋" w:hint="eastAsia"/>
          <w:kern w:val="0"/>
          <w:sz w:val="32"/>
          <w:szCs w:val="32"/>
        </w:rPr>
      </w:pPr>
      <w:r>
        <w:rPr>
          <w:rFonts w:ascii="黑体;SimHei" w:hAnsi="黑体;SimHei" w:cs="仿宋" w:hint="eastAsia" w:eastAsia="黑体;SimHei"/>
          <w:kern w:val="0"/>
          <w:sz w:val="32"/>
          <w:szCs w:val="32"/>
        </w:rPr>
        <w:t>第一条</w:t>
      </w:r>
      <w:r>
        <w:rPr>
          <w:rFonts w:ascii="仿宋_GB2312" w:hAnsi="仿宋_GB2312" w:cs="仿宋" w:hint="eastAsia" w:eastAsia="仿宋_GB2312"/>
          <w:kern w:val="0"/>
          <w:sz w:val="32"/>
          <w:szCs w:val="32"/>
        </w:rPr>
        <w:t xml:space="preserve">  为了加强本市城市规划区内的山体水体保护工作，维护城市生态环境和自然景观，创造良好的人居环境，促进城市可持续发展，根据《中华人民共和国城乡规划法》、《中华人民共和国环境保护法》等法律法规，制定本条例。</w:t>
      </w:r>
    </w:p>
    <w:p>
      <w:pPr>
        <w:pStyle w:val="Normal"/>
        <w:snapToGrid w:val="false"/>
        <w:spacing w:lineRule="exact" w:line="580"/>
        <w:ind w:firstLineChars="200" w:startChars="0" w:start="0" w:endChars="0" w:end="0"/>
        <w:rPr>
          <w:rFonts w:ascii="仿宋" w:hAnsi="仿宋" w:eastAsia="仿宋" w:cs="仿宋" w:hint="eastAsia"/>
          <w:kern w:val="0"/>
          <w:sz w:val="32"/>
          <w:szCs w:val="32"/>
        </w:rPr>
      </w:pPr>
      <w:r>
        <w:rPr>
          <w:rFonts w:ascii="黑体;SimHei" w:hAnsi="黑体;SimHei" w:cs="仿宋" w:hint="eastAsia" w:eastAsia="黑体;SimHei"/>
          <w:kern w:val="0"/>
          <w:sz w:val="32"/>
          <w:szCs w:val="32"/>
        </w:rPr>
        <w:t>第二条</w:t>
      </w:r>
      <w:r>
        <w:rPr>
          <w:rFonts w:ascii="仿宋_GB2312" w:hAnsi="仿宋_GB2312" w:cs="仿宋" w:hint="eastAsia" w:eastAsia="仿宋_GB2312"/>
          <w:kern w:val="0"/>
          <w:sz w:val="32"/>
          <w:szCs w:val="32"/>
        </w:rPr>
        <w:t xml:space="preserve">  市城市规划区内山体水体的规划、保护和管理，适用本条例。</w:t>
      </w:r>
    </w:p>
    <w:p>
      <w:pPr>
        <w:pStyle w:val="Normal"/>
        <w:snapToGrid w:val="false"/>
        <w:spacing w:lineRule="exact" w:line="580"/>
        <w:ind w:firstLineChars="200" w:startChars="0" w:start="0" w:endChars="0" w:end="0"/>
        <w:rPr>
          <w:rFonts w:ascii="仿宋" w:hAnsi="仿宋" w:eastAsia="仿宋" w:cs="仿宋" w:hint="eastAsia"/>
          <w:b/>
          <w:kern w:val="0"/>
          <w:sz w:val="32"/>
          <w:szCs w:val="32"/>
        </w:rPr>
      </w:pPr>
      <w:r>
        <w:rPr>
          <w:rFonts w:ascii="黑体;SimHei" w:hAnsi="黑体;SimHei" w:cs="仿宋" w:hint="eastAsia" w:eastAsia="黑体;SimHei"/>
          <w:kern w:val="0"/>
          <w:sz w:val="32"/>
          <w:szCs w:val="32"/>
        </w:rPr>
        <w:t>第三条</w:t>
      </w:r>
      <w:r>
        <w:rPr>
          <w:rFonts w:ascii="仿宋_GB2312" w:hAnsi="仿宋_GB2312" w:cs="仿宋" w:hint="eastAsia" w:eastAsia="仿宋_GB2312"/>
          <w:kern w:val="0"/>
          <w:sz w:val="32"/>
          <w:szCs w:val="32"/>
        </w:rPr>
        <w:t xml:space="preserve">  山体水体保护坚持政府主导、科学规划、保护优先、综合治理、公众参与、损害担责的原则。</w:t>
      </w:r>
    </w:p>
    <w:p>
      <w:pPr>
        <w:pStyle w:val="Normal"/>
        <w:snapToGrid w:val="false"/>
        <w:spacing w:lineRule="exact" w:line="580"/>
        <w:ind w:firstLineChars="200" w:startChars="0" w:start="0" w:endChars="0" w:end="0"/>
        <w:rPr>
          <w:rFonts w:ascii="仿宋" w:hAnsi="仿宋" w:eastAsia="仿宋" w:cs="仿宋" w:hint="eastAsia"/>
          <w:kern w:val="0"/>
          <w:sz w:val="32"/>
          <w:szCs w:val="32"/>
        </w:rPr>
      </w:pPr>
      <w:r>
        <w:rPr>
          <w:rFonts w:ascii="黑体;SimHei" w:hAnsi="黑体;SimHei" w:cs="仿宋" w:hint="eastAsia" w:eastAsia="黑体;SimHei"/>
          <w:kern w:val="0"/>
          <w:sz w:val="32"/>
          <w:szCs w:val="32"/>
        </w:rPr>
        <w:t>第四条</w:t>
      </w:r>
      <w:r>
        <w:rPr>
          <w:rFonts w:ascii="仿宋_GB2312" w:hAnsi="仿宋_GB2312" w:cs="仿宋" w:hint="eastAsia" w:eastAsia="仿宋_GB2312"/>
          <w:kern w:val="0"/>
          <w:sz w:val="32"/>
          <w:szCs w:val="32"/>
        </w:rPr>
        <w:t xml:space="preserve">  市人民政府、赫山区人民政府、资阳区人民政府是山体水体保护工作的责任主体，其主要负责人是本辖区内山体水体保护工作的责任人。</w:t>
      </w:r>
    </w:p>
    <w:p>
      <w:pPr>
        <w:pStyle w:val="Normal"/>
        <w:snapToGrid w:val="false"/>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市、区人民政府应当建立联席会议制度，及时研究处理有关山体水体保护工作中的重大问题。</w:t>
      </w:r>
    </w:p>
    <w:p>
      <w:pPr>
        <w:pStyle w:val="Normal"/>
        <w:snapToGrid w:val="false"/>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乡镇人民政府、街道办事处应当对辖区内保护的山体水体进行巡查，及时发现、制止侵占和破坏山体水体的违法行为，并报告上级人民政府有关部门依法进行查处。</w:t>
      </w:r>
    </w:p>
    <w:p>
      <w:pPr>
        <w:pStyle w:val="Normal"/>
        <w:snapToGrid w:val="false"/>
        <w:spacing w:lineRule="exact" w:line="580"/>
        <w:ind w:firstLineChars="200" w:startChars="0" w:start="0" w:endChars="0" w:end="0"/>
        <w:rPr>
          <w:rFonts w:ascii="仿宋" w:hAnsi="仿宋" w:eastAsia="仿宋" w:cs="仿宋" w:hint="eastAsia"/>
          <w:kern w:val="0"/>
          <w:sz w:val="32"/>
          <w:szCs w:val="32"/>
        </w:rPr>
      </w:pPr>
      <w:r>
        <w:rPr>
          <w:rFonts w:ascii="黑体;SimHei" w:hAnsi="黑体;SimHei" w:cs="仿宋" w:hint="eastAsia" w:eastAsia="黑体;SimHei"/>
          <w:kern w:val="0"/>
          <w:sz w:val="32"/>
          <w:szCs w:val="32"/>
        </w:rPr>
        <w:t>第五条</w:t>
      </w:r>
      <w:r>
        <w:rPr>
          <w:rFonts w:ascii="仿宋_GB2312" w:hAnsi="仿宋_GB2312" w:cs="仿宋" w:hint="eastAsia" w:eastAsia="仿宋_GB2312"/>
          <w:kern w:val="0"/>
          <w:sz w:val="32"/>
          <w:szCs w:val="32"/>
        </w:rPr>
        <w:t xml:space="preserve">  益阳高新技术产业开发区管理委员会、湖南长株潭城市群两型社会示范区益阳东部新区管理委员会在职权范围内履行山体水体保护职责。</w:t>
      </w:r>
    </w:p>
    <w:p>
      <w:pPr>
        <w:pStyle w:val="Normal"/>
        <w:snapToGrid w:val="false"/>
        <w:spacing w:lineRule="exact" w:line="580"/>
        <w:ind w:firstLineChars="200" w:startChars="0" w:start="0" w:endChars="0" w:end="0"/>
        <w:rPr/>
      </w:pPr>
      <w:r>
        <w:rPr>
          <w:rFonts w:ascii="黑体;SimHei" w:hAnsi="黑体;SimHei" w:cs="仿宋" w:hint="eastAsia" w:eastAsia="黑体;SimHei"/>
          <w:kern w:val="0"/>
          <w:sz w:val="32"/>
          <w:szCs w:val="32"/>
        </w:rPr>
        <w:t>第六条</w:t>
      </w:r>
      <w:r>
        <w:rPr>
          <w:rFonts w:ascii="仿宋_GB2312" w:hAnsi="仿宋_GB2312" w:cs="仿宋" w:hint="eastAsia" w:eastAsia="仿宋_GB2312"/>
          <w:kern w:val="0"/>
          <w:sz w:val="32"/>
          <w:szCs w:val="32"/>
        </w:rPr>
        <w:t xml:space="preserve">  市、区人民政府城乡规划主管部门依照本条例规定主管山体水体保护工作。</w:t>
      </w:r>
    </w:p>
    <w:p>
      <w:pPr>
        <w:pStyle w:val="Normal"/>
        <w:snapToGrid w:val="false"/>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市、区人民政府环境保护、国土资源、林业、水务、住房和城乡建设、城市管理、民政、农业、旅游等相关主管部门按照各自法定职责做好山体水体保护工作。</w:t>
      </w:r>
    </w:p>
    <w:p>
      <w:pPr>
        <w:pStyle w:val="Normal"/>
        <w:snapToGrid w:val="false"/>
        <w:spacing w:lineRule="exact" w:line="580"/>
        <w:ind w:firstLineChars="200" w:startChars="0" w:start="0" w:endChars="0" w:end="0"/>
        <w:rPr>
          <w:rFonts w:ascii="仿宋" w:hAnsi="仿宋" w:eastAsia="仿宋" w:cs="仿宋" w:hint="eastAsia"/>
          <w:b/>
          <w:kern w:val="0"/>
          <w:sz w:val="32"/>
          <w:szCs w:val="32"/>
        </w:rPr>
      </w:pPr>
      <w:r>
        <w:rPr>
          <w:rFonts w:ascii="黑体;SimHei" w:hAnsi="黑体;SimHei" w:cs="仿宋" w:hint="eastAsia" w:eastAsia="黑体;SimHei"/>
          <w:kern w:val="0"/>
          <w:sz w:val="32"/>
          <w:szCs w:val="32"/>
        </w:rPr>
        <w:t>第七条</w:t>
      </w:r>
      <w:r>
        <w:rPr>
          <w:rFonts w:ascii="仿宋_GB2312" w:hAnsi="仿宋_GB2312" w:cs="仿宋" w:hint="eastAsia" w:eastAsia="仿宋_GB2312"/>
          <w:kern w:val="0"/>
          <w:sz w:val="32"/>
          <w:szCs w:val="32"/>
        </w:rPr>
        <w:t xml:space="preserve">  村民委员会、居民委员会应当协助乡镇人民政府、街道办事处做好本辖区内山体水体保护的有关工作。</w:t>
      </w:r>
    </w:p>
    <w:p>
      <w:pPr>
        <w:pStyle w:val="Normal"/>
        <w:snapToGrid w:val="false"/>
        <w:spacing w:lineRule="exact" w:line="580"/>
        <w:ind w:firstLineChars="200" w:startChars="0" w:start="0" w:endChars="0" w:end="0"/>
        <w:rPr/>
      </w:pPr>
      <w:r>
        <w:rPr>
          <w:rFonts w:ascii="黑体;SimHei" w:hAnsi="黑体;SimHei" w:cs="仿宋" w:hint="eastAsia" w:eastAsia="黑体;SimHei"/>
          <w:kern w:val="0"/>
          <w:sz w:val="32"/>
          <w:szCs w:val="32"/>
        </w:rPr>
        <w:t>第八条</w:t>
      </w:r>
      <w:r>
        <w:rPr>
          <w:rFonts w:ascii="仿宋_GB2312" w:hAnsi="仿宋_GB2312" w:cs="仿宋" w:hint="eastAsia" w:eastAsia="仿宋_GB2312"/>
          <w:kern w:val="0"/>
          <w:sz w:val="32"/>
          <w:szCs w:val="32"/>
        </w:rPr>
        <w:t xml:space="preserve">  任何单位和个人都有保护山体水体的义务，有权制止、检举破坏山体水体的行为。</w:t>
      </w:r>
    </w:p>
    <w:p>
      <w:pPr>
        <w:pStyle w:val="Normal"/>
        <w:snapToGrid w:val="false"/>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市、区人民政府对山体水体保护工作做出突出贡献者给予表彰和奖励。</w:t>
      </w:r>
    </w:p>
    <w:p>
      <w:pPr>
        <w:pStyle w:val="Normal"/>
        <w:shd w:fill="FFFFFF" w:val="clear"/>
        <w:snapToGrid w:val="false"/>
        <w:spacing w:lineRule="exact" w:line="580"/>
        <w:ind w:firstLineChars="200" w:startChars="0" w:start="0" w:endChars="0" w:end="0"/>
        <w:rPr>
          <w:rFonts w:ascii="宋体;SimSun" w:hAnsi="宋体;SimSun" w:eastAsia="仿宋_GB2312" w:cs="仿宋" w:hint="eastAsia"/>
          <w:color w:val="000000"/>
          <w:kern w:val="0"/>
          <w:sz w:val="32"/>
          <w:szCs w:val="32"/>
        </w:rPr>
      </w:pPr>
      <w:r>
        <w:rPr>
          <w:rFonts w:eastAsia="仿宋_GB2312" w:cs="仿宋" w:hint="eastAsia" w:ascii="宋体;SimSun" w:hAnsi="宋体;SimSun"/>
          <w:color w:val="000000"/>
          <w:kern w:val="0"/>
          <w:sz w:val="32"/>
          <w:szCs w:val="32"/>
        </w:rPr>
      </w:r>
    </w:p>
    <w:p>
      <w:pPr>
        <w:pStyle w:val="Normal"/>
        <w:snapToGrid w:val="false"/>
        <w:spacing w:lineRule="exact" w:line="580"/>
        <w:jc w:val="center"/>
        <w:rPr/>
      </w:pPr>
      <w:r>
        <w:rPr>
          <w:rFonts w:ascii="黑体;SimHei" w:hAnsi="黑体;SimHei" w:cs="黑体;SimHei" w:hint="eastAsia" w:eastAsia="黑体;SimHei"/>
          <w:kern w:val="0"/>
          <w:sz w:val="32"/>
          <w:szCs w:val="32"/>
        </w:rPr>
        <w:t>第二章  保护规划的编制与修改</w:t>
      </w:r>
    </w:p>
    <w:p>
      <w:pPr>
        <w:pStyle w:val="Normal"/>
        <w:shd w:fill="FFFFFF" w:val="clear"/>
        <w:snapToGrid w:val="false"/>
        <w:spacing w:lineRule="exact" w:line="580"/>
        <w:ind w:firstLineChars="200" w:startChars="0" w:start="0" w:endChars="0" w:end="0"/>
        <w:rPr>
          <w:rFonts w:ascii="宋体;SimSun" w:hAnsi="宋体;SimSun" w:eastAsia="黑体;SimHei" w:cs="仿宋" w:hint="eastAsia"/>
          <w:color w:val="000000"/>
          <w:kern w:val="0"/>
          <w:sz w:val="32"/>
          <w:szCs w:val="32"/>
        </w:rPr>
      </w:pPr>
      <w:r>
        <w:rPr>
          <w:rFonts w:eastAsia="黑体;SimHei" w:cs="仿宋" w:hint="eastAsia" w:ascii="宋体;SimSun" w:hAnsi="宋体;SimSun"/>
          <w:color w:val="000000"/>
          <w:kern w:val="0"/>
          <w:sz w:val="32"/>
          <w:szCs w:val="32"/>
        </w:rPr>
      </w:r>
    </w:p>
    <w:p>
      <w:pPr>
        <w:pStyle w:val="Normal"/>
        <w:snapToGrid w:val="false"/>
        <w:spacing w:lineRule="exact" w:line="580"/>
        <w:ind w:firstLineChars="200" w:startChars="0" w:start="0" w:endChars="0" w:end="0"/>
        <w:rPr>
          <w:rFonts w:ascii="仿宋" w:hAnsi="仿宋" w:eastAsia="仿宋" w:cs="仿宋" w:hint="eastAsia"/>
          <w:kern w:val="0"/>
          <w:sz w:val="32"/>
          <w:szCs w:val="32"/>
        </w:rPr>
      </w:pPr>
      <w:r>
        <w:rPr>
          <w:rFonts w:ascii="黑体;SimHei" w:hAnsi="黑体;SimHei" w:cs="仿宋" w:hint="eastAsia" w:eastAsia="黑体;SimHei"/>
          <w:kern w:val="0"/>
          <w:sz w:val="32"/>
          <w:szCs w:val="32"/>
        </w:rPr>
        <w:t>第九条</w:t>
      </w:r>
      <w:r>
        <w:rPr>
          <w:rFonts w:ascii="仿宋_GB2312" w:hAnsi="仿宋_GB2312" w:cs="仿宋" w:hint="eastAsia" w:eastAsia="仿宋_GB2312"/>
          <w:kern w:val="0"/>
          <w:sz w:val="32"/>
          <w:szCs w:val="32"/>
        </w:rPr>
        <w:t xml:space="preserve">  市人民政府城乡规划主管部门应当会同市人民政府环境保护、国土资源、林业、水务等主管部门编制市城市规划区山体水体保护规划。</w:t>
      </w:r>
    </w:p>
    <w:p>
      <w:pPr>
        <w:pStyle w:val="Normal"/>
        <w:snapToGrid w:val="false"/>
        <w:spacing w:lineRule="exact" w:line="580"/>
        <w:ind w:firstLineChars="200" w:startChars="0" w:start="0" w:endChars="0" w:end="0"/>
        <w:rPr/>
      </w:pPr>
      <w:r>
        <w:rPr>
          <w:rFonts w:ascii="黑体;SimHei" w:hAnsi="黑体;SimHei" w:cs="仿宋" w:hint="eastAsia" w:eastAsia="黑体;SimHei"/>
          <w:kern w:val="0"/>
          <w:sz w:val="32"/>
          <w:szCs w:val="32"/>
        </w:rPr>
        <w:t>第十条</w:t>
      </w:r>
      <w:r>
        <w:rPr>
          <w:rFonts w:ascii="仿宋_GB2312" w:hAnsi="仿宋_GB2312" w:cs="仿宋" w:hint="eastAsia" w:eastAsia="仿宋_GB2312"/>
          <w:kern w:val="0"/>
          <w:sz w:val="32"/>
          <w:szCs w:val="32"/>
        </w:rPr>
        <w:t xml:space="preserve">  市城市规划区山体水体保护规划应当确定山体水体保护名录、保护级别、保护范围和保护措施。</w:t>
      </w:r>
    </w:p>
    <w:p>
      <w:pPr>
        <w:pStyle w:val="Normal"/>
        <w:snapToGrid w:val="false"/>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市城市规划区内山体水体实行分级保护，分为一级保护山体水体和二级保护山体水体。保护的具体范围，由市城市规划区山体水体保护规划确定。</w:t>
      </w:r>
    </w:p>
    <w:p>
      <w:pPr>
        <w:pStyle w:val="Normal"/>
        <w:snapToGrid w:val="false"/>
        <w:spacing w:lineRule="exact" w:line="580"/>
        <w:ind w:firstLineChars="200" w:startChars="0" w:start="0" w:endChars="0" w:end="0"/>
        <w:rPr>
          <w:rFonts w:ascii="仿宋" w:hAnsi="仿宋" w:eastAsia="仿宋" w:cs="仿宋" w:hint="eastAsia"/>
          <w:b/>
          <w:kern w:val="0"/>
          <w:sz w:val="32"/>
          <w:szCs w:val="32"/>
        </w:rPr>
      </w:pPr>
      <w:r>
        <w:rPr>
          <w:rFonts w:ascii="黑体;SimHei" w:hAnsi="黑体;SimHei" w:cs="仿宋" w:hint="eastAsia" w:eastAsia="黑体;SimHei"/>
          <w:kern w:val="0"/>
          <w:sz w:val="32"/>
          <w:szCs w:val="32"/>
        </w:rPr>
        <w:t>第十一条</w:t>
      </w:r>
      <w:r>
        <w:rPr>
          <w:rFonts w:ascii="仿宋_GB2312" w:hAnsi="仿宋_GB2312" w:cs="仿宋" w:hint="eastAsia" w:eastAsia="仿宋_GB2312"/>
          <w:kern w:val="0"/>
          <w:sz w:val="32"/>
          <w:szCs w:val="32"/>
        </w:rPr>
        <w:t xml:space="preserve">  市人民政府城乡规划主管部门组织编制市城市规划区山体水体保护规划时，应当采取论证会、听证会等方式广泛征求专家和公众意见，并将草案向社会公示。</w:t>
      </w:r>
    </w:p>
    <w:p>
      <w:pPr>
        <w:pStyle w:val="Normal"/>
        <w:snapToGrid w:val="false"/>
        <w:spacing w:lineRule="exact" w:line="580"/>
        <w:ind w:firstLineChars="200" w:startChars="0" w:start="0" w:endChars="0" w:end="0"/>
        <w:rPr>
          <w:rFonts w:ascii="仿宋" w:hAnsi="仿宋" w:eastAsia="仿宋" w:cs="仿宋" w:hint="eastAsia"/>
          <w:kern w:val="0"/>
          <w:sz w:val="32"/>
          <w:szCs w:val="32"/>
        </w:rPr>
      </w:pPr>
      <w:r>
        <w:rPr>
          <w:rFonts w:ascii="黑体;SimHei" w:hAnsi="黑体;SimHei" w:cs="仿宋" w:hint="eastAsia" w:eastAsia="黑体;SimHei"/>
          <w:kern w:val="0"/>
          <w:sz w:val="32"/>
          <w:szCs w:val="32"/>
        </w:rPr>
        <w:t>第十二条</w:t>
      </w:r>
      <w:r>
        <w:rPr>
          <w:rFonts w:ascii="仿宋_GB2312" w:hAnsi="仿宋_GB2312" w:cs="仿宋" w:hint="eastAsia" w:eastAsia="仿宋_GB2312"/>
          <w:kern w:val="0"/>
          <w:sz w:val="32"/>
          <w:szCs w:val="32"/>
        </w:rPr>
        <w:t xml:space="preserve">  市人民政府在批准市城市规划区山体水体保护规划前，应当先提请市人民代表大会常务委员会审议，对审议意见进行研究处理，并报告处理情况。</w:t>
      </w:r>
    </w:p>
    <w:p>
      <w:pPr>
        <w:pStyle w:val="Normal"/>
        <w:snapToGrid w:val="false"/>
        <w:spacing w:lineRule="exact" w:line="580"/>
        <w:ind w:firstLineChars="200" w:startChars="0" w:start="0" w:endChars="0" w:end="0"/>
        <w:rPr/>
      </w:pPr>
      <w:r>
        <w:rPr>
          <w:rFonts w:ascii="黑体;SimHei" w:hAnsi="黑体;SimHei" w:cs="仿宋" w:hint="eastAsia" w:eastAsia="黑体;SimHei"/>
          <w:kern w:val="0"/>
          <w:sz w:val="32"/>
          <w:szCs w:val="32"/>
        </w:rPr>
        <w:t>第十三条</w:t>
      </w:r>
      <w:r>
        <w:rPr>
          <w:rFonts w:ascii="仿宋_GB2312" w:hAnsi="仿宋_GB2312" w:cs="仿宋" w:hint="eastAsia" w:eastAsia="仿宋_GB2312"/>
          <w:kern w:val="0"/>
          <w:sz w:val="32"/>
          <w:szCs w:val="32"/>
        </w:rPr>
        <w:t xml:space="preserve">  经批准的市城市规划区山体水体保护规划，由市人民政府向社会公布。</w:t>
      </w:r>
    </w:p>
    <w:p>
      <w:pPr>
        <w:pStyle w:val="Normal"/>
        <w:snapToGrid w:val="false"/>
        <w:spacing w:lineRule="exact" w:line="580"/>
        <w:ind w:firstLineChars="200" w:startChars="0" w:start="0" w:endChars="0" w:end="0"/>
        <w:rPr/>
      </w:pPr>
      <w:r>
        <w:rPr>
          <w:rFonts w:ascii="黑体;SimHei" w:hAnsi="黑体;SimHei" w:cs="仿宋" w:hint="eastAsia" w:eastAsia="黑体;SimHei"/>
          <w:kern w:val="0"/>
          <w:sz w:val="32"/>
          <w:szCs w:val="32"/>
        </w:rPr>
        <w:t>第十四条</w:t>
      </w:r>
      <w:r>
        <w:rPr>
          <w:rFonts w:ascii="仿宋_GB2312" w:hAnsi="仿宋_GB2312" w:cs="仿宋" w:hint="eastAsia" w:eastAsia="仿宋_GB2312"/>
          <w:kern w:val="0"/>
          <w:sz w:val="32"/>
          <w:szCs w:val="32"/>
        </w:rPr>
        <w:t xml:space="preserve">  经批准并公布实施的市城市规划区山体水体保护规划不得擅自修改。</w:t>
      </w:r>
    </w:p>
    <w:p>
      <w:pPr>
        <w:pStyle w:val="Normal"/>
        <w:snapToGrid w:val="false"/>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因国家、省级重大项目建设等，确需占用一级保护山体水体的，市人民政府城乡规划主管部门应当组织修改市城市规划区山体水体保护规划，并由市人民政府按照本条例第十二条的规定提请市人民代表大会常务委员会审议。</w:t>
      </w:r>
    </w:p>
    <w:p>
      <w:pPr>
        <w:pStyle w:val="Normal"/>
        <w:snapToGrid w:val="false"/>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因国家、省级、市级重大项目建设等，确需占用二级保护山体水体的，市人民政府城乡规划主管部门在组织修改市城市规划区山体水体保护规划后，市人民政府应当将修改的市城市规划区山体水体保护规划报市人民代表大会常务委员会备案。</w:t>
      </w:r>
    </w:p>
    <w:p>
      <w:pPr>
        <w:pStyle w:val="Normal"/>
        <w:snapToGrid w:val="false"/>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城市总体规划和土地利用总体规划的修改涉及保护的山体水体时，应当先进行山体水体保护专题论证，并将市城市规划区山体水体保护规划纳入重要内容。</w:t>
      </w:r>
    </w:p>
    <w:p>
      <w:pPr>
        <w:pStyle w:val="Normal"/>
        <w:shd w:fill="FFFFFF" w:val="clear"/>
        <w:snapToGrid w:val="false"/>
        <w:spacing w:lineRule="exact" w:line="580"/>
        <w:ind w:firstLineChars="200" w:startChars="0" w:start="0" w:endChars="0" w:end="0"/>
        <w:rPr>
          <w:rFonts w:ascii="宋体;SimSun" w:hAnsi="宋体;SimSun" w:eastAsia="仿宋_GB2312" w:cs="仿宋" w:hint="eastAsia"/>
          <w:color w:val="000000"/>
          <w:kern w:val="0"/>
          <w:sz w:val="32"/>
          <w:szCs w:val="32"/>
        </w:rPr>
      </w:pPr>
      <w:r>
        <w:rPr>
          <w:rFonts w:eastAsia="仿宋_GB2312" w:cs="仿宋" w:hint="eastAsia" w:ascii="宋体;SimSun" w:hAnsi="宋体;SimSun"/>
          <w:color w:val="000000"/>
          <w:kern w:val="0"/>
          <w:sz w:val="32"/>
          <w:szCs w:val="32"/>
        </w:rPr>
      </w:r>
    </w:p>
    <w:p>
      <w:pPr>
        <w:pStyle w:val="Normal"/>
        <w:snapToGrid w:val="false"/>
        <w:spacing w:lineRule="exact" w:line="580"/>
        <w:jc w:val="center"/>
        <w:rPr/>
      </w:pPr>
      <w:r>
        <w:rPr>
          <w:rFonts w:ascii="黑体;SimHei" w:hAnsi="黑体;SimHei" w:cs="黑体;SimHei" w:hint="eastAsia" w:eastAsia="黑体;SimHei"/>
          <w:kern w:val="0"/>
          <w:sz w:val="32"/>
          <w:szCs w:val="32"/>
        </w:rPr>
        <w:t>第三章  保护措施与管理</w:t>
      </w:r>
    </w:p>
    <w:p>
      <w:pPr>
        <w:pStyle w:val="Normal"/>
        <w:shd w:fill="FFFFFF" w:val="clear"/>
        <w:snapToGrid w:val="false"/>
        <w:spacing w:lineRule="exact" w:line="580"/>
        <w:ind w:firstLineChars="200" w:startChars="0" w:start="0" w:endChars="0" w:end="0"/>
        <w:rPr>
          <w:rFonts w:ascii="宋体;SimSun" w:hAnsi="宋体;SimSun" w:eastAsia="黑体;SimHei" w:cs="仿宋" w:hint="eastAsia"/>
          <w:color w:val="000000"/>
          <w:kern w:val="0"/>
          <w:sz w:val="32"/>
          <w:szCs w:val="32"/>
        </w:rPr>
      </w:pPr>
      <w:r>
        <w:rPr>
          <w:rFonts w:eastAsia="黑体;SimHei" w:cs="仿宋" w:hint="eastAsia" w:ascii="宋体;SimSun" w:hAnsi="宋体;SimSun"/>
          <w:color w:val="000000"/>
          <w:kern w:val="0"/>
          <w:sz w:val="32"/>
          <w:szCs w:val="32"/>
        </w:rPr>
      </w:r>
    </w:p>
    <w:p>
      <w:pPr>
        <w:pStyle w:val="Normal"/>
        <w:snapToGrid w:val="false"/>
        <w:spacing w:lineRule="exact" w:line="580"/>
        <w:ind w:firstLineChars="200" w:startChars="0" w:start="0" w:endChars="0" w:end="0"/>
        <w:rPr/>
      </w:pPr>
      <w:r>
        <w:rPr>
          <w:rFonts w:ascii="黑体;SimHei" w:hAnsi="黑体;SimHei" w:cs="仿宋" w:hint="eastAsia" w:eastAsia="黑体;SimHei"/>
          <w:kern w:val="0"/>
          <w:sz w:val="32"/>
          <w:szCs w:val="32"/>
        </w:rPr>
        <w:t>第十五条</w:t>
      </w:r>
      <w:r>
        <w:rPr>
          <w:rFonts w:ascii="仿宋_GB2312" w:hAnsi="仿宋_GB2312" w:cs="仿宋" w:hint="eastAsia" w:eastAsia="仿宋_GB2312"/>
          <w:kern w:val="0"/>
          <w:sz w:val="32"/>
          <w:szCs w:val="32"/>
        </w:rPr>
        <w:t xml:space="preserve">  一级保护山体范围内不得进行影响山体地质地貌、自然景观和人文景观等的开发与利用。一级保护水体范围内不得进行影响水体生态功能、水质等的开发与利用。二级保护山体水体范围内不得进行破坏山体水体生态整体功能的开发与利用。</w:t>
      </w:r>
    </w:p>
    <w:p>
      <w:pPr>
        <w:pStyle w:val="Normal"/>
        <w:snapToGrid w:val="false"/>
        <w:spacing w:lineRule="exact" w:line="580"/>
        <w:ind w:firstLineChars="200" w:startChars="0" w:start="0" w:endChars="0" w:end="0"/>
        <w:rPr/>
      </w:pPr>
      <w:r>
        <w:rPr>
          <w:rFonts w:ascii="黑体;SimHei" w:hAnsi="黑体;SimHei" w:cs="仿宋" w:hint="eastAsia" w:eastAsia="黑体;SimHei"/>
          <w:kern w:val="0"/>
          <w:sz w:val="32"/>
          <w:szCs w:val="32"/>
        </w:rPr>
        <w:t>第十六条</w:t>
      </w:r>
      <w:r>
        <w:rPr>
          <w:rFonts w:ascii="仿宋_GB2312" w:hAnsi="仿宋_GB2312" w:cs="仿宋" w:hint="eastAsia" w:eastAsia="仿宋_GB2312"/>
          <w:kern w:val="0"/>
          <w:sz w:val="32"/>
          <w:szCs w:val="32"/>
        </w:rPr>
        <w:t xml:space="preserve">  山体水体保护范围内的建筑物、构筑物和设施，在建筑风格、建筑密度、建筑高度、色调、容积率等方面实行严格的规划管制。</w:t>
      </w:r>
    </w:p>
    <w:p>
      <w:pPr>
        <w:pStyle w:val="Normal"/>
        <w:snapToGrid w:val="false"/>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在一级山体水体保护范围周边修建建筑物、构筑物和设施时，应当保持山体水体的景观通透。</w:t>
      </w:r>
    </w:p>
    <w:p>
      <w:pPr>
        <w:pStyle w:val="Normal"/>
        <w:snapToGrid w:val="false"/>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山体水体保护范围内已有的建筑物、构筑物以及其他设施，不符合市城市规划区山体水体保护规划要求的，市人民政府应当组织逐步迁出或者拆除，并依法给予补偿。</w:t>
      </w:r>
    </w:p>
    <w:p>
      <w:pPr>
        <w:pStyle w:val="Style14"/>
        <w:widowControl w:val="false"/>
        <w:snapToGrid w:val="false"/>
        <w:spacing w:lineRule="exact" w:line="580" w:before="0" w:after="0"/>
        <w:ind w:firstLineChars="200" w:startChars="0" w:start="0" w:endChars="0" w:end="0"/>
        <w:rPr/>
      </w:pPr>
      <w:r>
        <w:rPr>
          <w:rFonts w:ascii="黑体;SimHei" w:hAnsi="黑体;SimHei" w:cs="仿宋" w:hint="eastAsia" w:eastAsia="黑体;SimHei"/>
          <w:sz w:val="32"/>
          <w:szCs w:val="32"/>
        </w:rPr>
        <w:t>第十七条</w:t>
      </w:r>
      <w:r>
        <w:rPr>
          <w:rFonts w:ascii="仿宋_GB2312" w:hAnsi="仿宋_GB2312" w:cs="仿宋" w:hint="eastAsia" w:eastAsia="仿宋_GB2312"/>
          <w:sz w:val="32"/>
          <w:szCs w:val="32"/>
        </w:rPr>
        <w:t xml:space="preserve">  禁止在山体保护范围内实施下列行为： </w:t>
      </w:r>
    </w:p>
    <w:p>
      <w:pPr>
        <w:pStyle w:val="Style14"/>
        <w:widowControl w:val="false"/>
        <w:snapToGrid w:val="false"/>
        <w:spacing w:lineRule="exact" w:line="580"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（一）擅自挖山、采石、采砂、取土、开垦林地； </w:t>
      </w:r>
    </w:p>
    <w:p>
      <w:pPr>
        <w:pStyle w:val="Style14"/>
        <w:widowControl w:val="false"/>
        <w:snapToGrid w:val="false"/>
        <w:spacing w:lineRule="exact" w:line="580" w:before="0" w:after="0"/>
        <w:ind w:firstLine="630" w:end="0"/>
        <w:rPr>
          <w:rFonts w:ascii="仿宋_GB2312" w:hAnsi="仿宋_GB2312" w:eastAsia="仿宋_GB2312" w:cs="仿宋" w:hint="eastAsia"/>
          <w:sz w:val="32"/>
          <w:szCs w:val="32"/>
        </w:rPr>
      </w:pPr>
      <w:r>
        <w:rPr>
          <w:rFonts w:ascii="仿宋_GB2312" w:hAnsi="仿宋_GB2312" w:cs="仿宋" w:hint="eastAsia" w:eastAsia="仿宋_GB2312"/>
          <w:sz w:val="32"/>
          <w:szCs w:val="32"/>
        </w:rPr>
        <w:t>（二）非法采伐、移植、毁坏林木，采挖重点保护野生植物，非法狩猎；</w:t>
      </w:r>
    </w:p>
    <w:p>
      <w:pPr>
        <w:pStyle w:val="Style14"/>
        <w:widowControl w:val="false"/>
        <w:snapToGrid w:val="false"/>
        <w:spacing w:lineRule="exact" w:line="580" w:before="0" w:after="0"/>
        <w:ind w:firstLine="63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（三）擅自在森林防火区内野外用火；</w:t>
      </w:r>
    </w:p>
    <w:p>
      <w:pPr>
        <w:pStyle w:val="Style14"/>
        <w:widowControl w:val="false"/>
        <w:snapToGrid w:val="false"/>
        <w:spacing w:lineRule="exact" w:line="580"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（四）倾倒或者堆放垃圾、工业废渣、砂石等废弃物； </w:t>
      </w:r>
    </w:p>
    <w:p>
      <w:pPr>
        <w:pStyle w:val="Style14"/>
        <w:widowControl w:val="false"/>
        <w:snapToGrid w:val="false"/>
        <w:spacing w:lineRule="exact" w:line="580" w:before="0" w:after="0"/>
        <w:ind w:firstLine="63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（五）其他破坏山体生态、景观的行为。</w:t>
      </w:r>
    </w:p>
    <w:p>
      <w:pPr>
        <w:pStyle w:val="Style14"/>
        <w:widowControl w:val="false"/>
        <w:snapToGrid w:val="false"/>
        <w:spacing w:lineRule="exact" w:line="580" w:before="0" w:after="0"/>
        <w:rPr/>
      </w:pPr>
      <w:r>
        <w:rPr>
          <w:rFonts w:ascii="仿宋" w:hAnsi="仿宋" w:cs="仿宋" w:hint="eastAsia" w:eastAsia="仿宋"/>
          <w:sz w:val="32"/>
          <w:szCs w:val="32"/>
        </w:rPr>
        <w:t>　　</w:t>
      </w:r>
      <w:r>
        <w:rPr>
          <w:rFonts w:ascii="黑体;SimHei" w:hAnsi="黑体;SimHei" w:cs="仿宋" w:hint="eastAsia" w:eastAsia="黑体;SimHei"/>
          <w:sz w:val="32"/>
          <w:szCs w:val="32"/>
        </w:rPr>
        <w:t>第十八条</w:t>
      </w:r>
      <w:r>
        <w:rPr>
          <w:rFonts w:ascii="仿宋_GB2312" w:hAnsi="仿宋_GB2312" w:cs="仿宋" w:hint="eastAsia" w:eastAsia="仿宋_GB2312"/>
          <w:sz w:val="32"/>
          <w:szCs w:val="32"/>
        </w:rPr>
        <w:t xml:space="preserve">  禁止在水体保护范围内实施下列行为：</w:t>
      </w:r>
    </w:p>
    <w:p>
      <w:pPr>
        <w:pStyle w:val="Style14"/>
        <w:widowControl w:val="false"/>
        <w:snapToGrid w:val="false"/>
        <w:spacing w:lineRule="exact" w:line="580" w:before="0" w:after="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（一）擅自采砂，填埋水体；</w:t>
      </w:r>
    </w:p>
    <w:p>
      <w:pPr>
        <w:pStyle w:val="Style14"/>
        <w:widowControl w:val="false"/>
        <w:snapToGrid w:val="false"/>
        <w:spacing w:lineRule="exact" w:line="580" w:before="0" w:after="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（二）倾倒垃圾、工业废渣等废弃物；</w:t>
      </w:r>
    </w:p>
    <w:p>
      <w:pPr>
        <w:pStyle w:val="Style14"/>
        <w:widowControl w:val="false"/>
        <w:snapToGrid w:val="false"/>
        <w:spacing w:lineRule="exact" w:line="580" w:before="0" w:after="0"/>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（三）排放未经处理或处理未达标的废水和油类、酸液、碱液等有毒有害液体；</w:t>
      </w:r>
    </w:p>
    <w:p>
      <w:pPr>
        <w:pStyle w:val="Style14"/>
        <w:widowControl w:val="false"/>
        <w:snapToGrid w:val="false"/>
        <w:spacing w:lineRule="exact" w:line="580" w:before="0" w:after="0"/>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（四）投肥、投饵养殖；</w:t>
      </w:r>
    </w:p>
    <w:p>
      <w:pPr>
        <w:pStyle w:val="Style14"/>
        <w:widowControl w:val="false"/>
        <w:snapToGrid w:val="false"/>
        <w:spacing w:lineRule="exact" w:line="580" w:before="0" w:after="0"/>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（五）随意丢弃动物尸体，排放未经处理的畜禽养殖废弃物；</w:t>
      </w:r>
    </w:p>
    <w:p>
      <w:pPr>
        <w:pStyle w:val="Style14"/>
        <w:widowControl w:val="false"/>
        <w:snapToGrid w:val="false"/>
        <w:spacing w:lineRule="exact" w:line="580" w:before="0" w:after="0"/>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（六）其他破坏水体生态、景观，影响水质的行为。</w:t>
      </w:r>
    </w:p>
    <w:p>
      <w:pPr>
        <w:pStyle w:val="Style14"/>
        <w:widowControl w:val="false"/>
        <w:snapToGrid w:val="false"/>
        <w:spacing w:lineRule="exact" w:line="580" w:before="0" w:after="0"/>
        <w:ind w:firstLine="630" w:end="0"/>
        <w:rPr/>
      </w:pPr>
      <w:r>
        <w:rPr>
          <w:rFonts w:ascii="黑体;SimHei" w:hAnsi="黑体;SimHei" w:cs="仿宋" w:hint="eastAsia" w:eastAsia="黑体;SimHei"/>
          <w:sz w:val="32"/>
          <w:szCs w:val="32"/>
        </w:rPr>
        <w:t>第十九条</w:t>
      </w:r>
      <w:r>
        <w:rPr>
          <w:rFonts w:ascii="仿宋_GB2312" w:hAnsi="仿宋_GB2312" w:cs="仿宋" w:hint="eastAsia" w:eastAsia="仿宋_GB2312"/>
          <w:sz w:val="32"/>
          <w:szCs w:val="32"/>
        </w:rPr>
        <w:t xml:space="preserve">  市人民政府应当组织在一、二级保护山体水体的适当位置设立保护标识，公示保护依据和规划，标明保护范围和责任单位。</w:t>
      </w:r>
    </w:p>
    <w:p>
      <w:pPr>
        <w:pStyle w:val="Style14"/>
        <w:widowControl w:val="false"/>
        <w:snapToGrid w:val="false"/>
        <w:spacing w:lineRule="exact" w:line="580" w:before="0" w:after="0"/>
        <w:ind w:firstLine="630" w:end="0"/>
        <w:rPr>
          <w:rFonts w:ascii="仿宋_GB2312" w:hAnsi="仿宋_GB2312" w:eastAsia="仿宋_GB2312" w:cs="仿宋" w:hint="eastAsia"/>
          <w:sz w:val="32"/>
          <w:szCs w:val="32"/>
        </w:rPr>
      </w:pPr>
      <w:r>
        <w:rPr>
          <w:rFonts w:ascii="仿宋_GB2312" w:hAnsi="仿宋_GB2312" w:cs="仿宋" w:hint="eastAsia" w:eastAsia="仿宋_GB2312"/>
          <w:sz w:val="32"/>
          <w:szCs w:val="32"/>
        </w:rPr>
        <w:t>任何单位和个人不得擅自设立、移动、涂改或者损毁保护标识。</w:t>
      </w:r>
    </w:p>
    <w:p>
      <w:pPr>
        <w:pStyle w:val="Normal"/>
        <w:snapToGrid w:val="false"/>
        <w:spacing w:lineRule="exact" w:line="580"/>
        <w:ind w:firstLineChars="200" w:startChars="0" w:start="0" w:endChars="0" w:end="0"/>
        <w:rPr/>
      </w:pPr>
      <w:r>
        <w:rPr>
          <w:rFonts w:ascii="黑体;SimHei" w:hAnsi="黑体;SimHei" w:cs="仿宋" w:hint="eastAsia" w:eastAsia="黑体;SimHei"/>
          <w:kern w:val="0"/>
          <w:sz w:val="32"/>
          <w:szCs w:val="32"/>
        </w:rPr>
        <w:t>第二十条</w:t>
      </w:r>
      <w:r>
        <w:rPr>
          <w:rFonts w:ascii="仿宋_GB2312" w:hAnsi="仿宋_GB2312" w:cs="仿宋" w:hint="eastAsia" w:eastAsia="仿宋_GB2312"/>
          <w:kern w:val="0"/>
          <w:sz w:val="32"/>
          <w:szCs w:val="32"/>
        </w:rPr>
        <w:t xml:space="preserve">  市人民政府应当建立退耕、退养等机制，提升保护山体水体的生态功能。</w:t>
      </w:r>
    </w:p>
    <w:p>
      <w:pPr>
        <w:pStyle w:val="Style14"/>
        <w:widowControl w:val="false"/>
        <w:snapToGrid w:val="false"/>
        <w:spacing w:lineRule="exact" w:line="580" w:before="0" w:after="0"/>
        <w:ind w:firstLine="630" w:end="0"/>
        <w:rPr>
          <w:rFonts w:ascii="仿宋" w:hAnsi="仿宋" w:eastAsia="仿宋" w:cs="仿宋" w:hint="eastAsia"/>
          <w:sz w:val="32"/>
          <w:szCs w:val="32"/>
        </w:rPr>
      </w:pPr>
      <w:r>
        <w:rPr>
          <w:rFonts w:ascii="黑体;SimHei" w:hAnsi="黑体;SimHei" w:cs="仿宋" w:hint="eastAsia" w:eastAsia="黑体;SimHei"/>
          <w:sz w:val="32"/>
          <w:szCs w:val="32"/>
        </w:rPr>
        <w:t>第二十一条</w:t>
      </w:r>
      <w:r>
        <w:rPr>
          <w:rFonts w:ascii="仿宋_GB2312" w:hAnsi="仿宋_GB2312" w:cs="仿宋" w:hint="eastAsia" w:eastAsia="仿宋_GB2312"/>
          <w:sz w:val="32"/>
          <w:szCs w:val="32"/>
        </w:rPr>
        <w:t xml:space="preserve">  山体水体保护范围内不得新设矿权。已设矿权的，应当依法退出。</w:t>
      </w:r>
    </w:p>
    <w:p>
      <w:pPr>
        <w:pStyle w:val="Normal"/>
        <w:snapToGrid w:val="false"/>
        <w:spacing w:lineRule="exact" w:line="580"/>
        <w:ind w:firstLineChars="200" w:startChars="0" w:start="0" w:endChars="0" w:end="0"/>
        <w:rPr>
          <w:rFonts w:ascii="仿宋" w:hAnsi="仿宋" w:eastAsia="仿宋" w:cs="仿宋" w:hint="eastAsia"/>
          <w:sz w:val="32"/>
          <w:szCs w:val="32"/>
        </w:rPr>
      </w:pPr>
      <w:r>
        <w:rPr>
          <w:rFonts w:ascii="黑体;SimHei" w:hAnsi="黑体;SimHei" w:cs="仿宋" w:hint="eastAsia" w:eastAsia="黑体;SimHei"/>
          <w:kern w:val="0"/>
          <w:sz w:val="32"/>
          <w:szCs w:val="32"/>
        </w:rPr>
        <w:t>第二十二条</w:t>
      </w:r>
      <w:r>
        <w:rPr>
          <w:rFonts w:ascii="仿宋_GB2312" w:hAnsi="仿宋_GB2312" w:cs="仿宋" w:hint="eastAsia" w:eastAsia="仿宋_GB2312"/>
          <w:kern w:val="0"/>
          <w:sz w:val="32"/>
          <w:szCs w:val="32"/>
        </w:rPr>
        <w:t xml:space="preserve">  山体水体保护范围内经许可的建设项目，项目建设单位在施工时，应当严格保护施工场地周围的山体水体，并接受有关部门的监督。</w:t>
      </w:r>
    </w:p>
    <w:p>
      <w:pPr>
        <w:pStyle w:val="Normal"/>
        <w:snapToGrid w:val="false"/>
        <w:spacing w:lineRule="exact" w:line="580"/>
        <w:ind w:firstLineChars="200" w:startChars="0" w:start="0" w:endChars="0" w:end="0"/>
        <w:rPr/>
      </w:pPr>
      <w:r>
        <w:rPr>
          <w:rFonts w:ascii="黑体;SimHei" w:hAnsi="黑体;SimHei" w:cs="仿宋" w:hint="eastAsia" w:eastAsia="黑体;SimHei"/>
          <w:kern w:val="0"/>
          <w:sz w:val="32"/>
          <w:szCs w:val="32"/>
        </w:rPr>
        <w:t>第二十三条</w:t>
      </w:r>
      <w:r>
        <w:rPr>
          <w:rFonts w:ascii="仿宋_GB2312" w:hAnsi="仿宋_GB2312" w:cs="仿宋" w:hint="eastAsia" w:eastAsia="仿宋_GB2312"/>
          <w:kern w:val="0"/>
          <w:sz w:val="32"/>
          <w:szCs w:val="32"/>
        </w:rPr>
        <w:t xml:space="preserve">  山体水体的修复按照“谁开发谁修复、谁破坏谁治理”的原则实施。</w:t>
      </w:r>
    </w:p>
    <w:p>
      <w:pPr>
        <w:pStyle w:val="Normal"/>
        <w:snapToGrid w:val="false"/>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对于因自然灾害等原因造成的山体水体破坏，由市、区人民政府负责组织修复治理。</w:t>
      </w:r>
    </w:p>
    <w:p>
      <w:pPr>
        <w:pStyle w:val="Normal"/>
        <w:snapToGrid w:val="false"/>
        <w:spacing w:lineRule="exact" w:line="580"/>
        <w:ind w:firstLineChars="200" w:startChars="0" w:start="0" w:endChars="0" w:end="0"/>
        <w:rPr/>
      </w:pPr>
      <w:r>
        <w:rPr>
          <w:rFonts w:ascii="黑体;SimHei" w:hAnsi="黑体;SimHei" w:cs="仿宋" w:hint="eastAsia" w:eastAsia="黑体;SimHei"/>
          <w:kern w:val="0"/>
          <w:sz w:val="32"/>
          <w:szCs w:val="32"/>
        </w:rPr>
        <w:t>第二十四条</w:t>
      </w:r>
      <w:r>
        <w:rPr>
          <w:rFonts w:ascii="仿宋_GB2312" w:hAnsi="仿宋_GB2312" w:cs="仿宋" w:hint="eastAsia" w:eastAsia="仿宋_GB2312"/>
          <w:kern w:val="0"/>
          <w:sz w:val="32"/>
          <w:szCs w:val="32"/>
        </w:rPr>
        <w:t xml:space="preserve">  市、区人民政府及其有关部门应当对违反市城市规划区山体水体保护规划，非法侵占、破坏山体水体的违法行为，依照各自法定职责依法进行查处；涉及多个执法部门的，由联席会议明确执法主体，或者决定联合执法。</w:t>
      </w:r>
    </w:p>
    <w:p>
      <w:pPr>
        <w:pStyle w:val="Normal"/>
        <w:snapToGrid w:val="false"/>
        <w:spacing w:lineRule="exact" w:line="580"/>
        <w:ind w:firstLineChars="200" w:startChars="0" w:start="0" w:endChars="0" w:end="0"/>
        <w:rPr/>
      </w:pPr>
      <w:r>
        <w:rPr>
          <w:rFonts w:ascii="黑体;SimHei" w:hAnsi="黑体;SimHei" w:cs="仿宋" w:hint="eastAsia" w:eastAsia="黑体;SimHei"/>
          <w:kern w:val="0"/>
          <w:sz w:val="32"/>
          <w:szCs w:val="32"/>
        </w:rPr>
        <w:t>第二十五条</w:t>
      </w:r>
      <w:r>
        <w:rPr>
          <w:rFonts w:ascii="仿宋_GB2312" w:hAnsi="仿宋_GB2312" w:cs="仿宋" w:hint="eastAsia" w:eastAsia="仿宋_GB2312"/>
          <w:kern w:val="0"/>
          <w:sz w:val="32"/>
          <w:szCs w:val="32"/>
        </w:rPr>
        <w:t xml:space="preserve">  市人民政府应当对山体水体的保护工作进行监督管理，建立检查及考核评议机制，组织有关部门和专家对市城市规划区山体水体保护规划实施情况和山体水体保护状况进行评估。每年向市人民代表大会常务委员会报告山体水体保护工作实施情况。</w:t>
      </w:r>
    </w:p>
    <w:p>
      <w:pPr>
        <w:pStyle w:val="Normal"/>
        <w:shd w:fill="FFFFFF" w:val="clear"/>
        <w:snapToGrid w:val="false"/>
        <w:spacing w:lineRule="exact" w:line="580"/>
        <w:ind w:firstLineChars="200" w:startChars="0" w:start="0" w:endChars="0" w:end="0"/>
        <w:rPr>
          <w:rFonts w:ascii="宋体;SimSun" w:hAnsi="宋体;SimSun" w:eastAsia="仿宋_GB2312" w:cs="仿宋" w:hint="eastAsia"/>
          <w:color w:val="000000"/>
          <w:kern w:val="0"/>
          <w:sz w:val="32"/>
          <w:szCs w:val="32"/>
        </w:rPr>
      </w:pPr>
      <w:r>
        <w:rPr>
          <w:rFonts w:eastAsia="仿宋_GB2312" w:cs="仿宋" w:hint="eastAsia" w:ascii="宋体;SimSun" w:hAnsi="宋体;SimSun"/>
          <w:color w:val="000000"/>
          <w:kern w:val="0"/>
          <w:sz w:val="32"/>
          <w:szCs w:val="32"/>
        </w:rPr>
      </w:r>
    </w:p>
    <w:p>
      <w:pPr>
        <w:pStyle w:val="Normal"/>
        <w:snapToGrid w:val="false"/>
        <w:spacing w:lineRule="exact" w:line="580"/>
        <w:jc w:val="center"/>
        <w:rPr/>
      </w:pPr>
      <w:r>
        <w:rPr>
          <w:rFonts w:ascii="黑体;SimHei" w:hAnsi="黑体;SimHei" w:cs="黑体;SimHei" w:hint="eastAsia" w:eastAsia="黑体;SimHei"/>
          <w:color w:val="000000"/>
          <w:kern w:val="0"/>
          <w:sz w:val="32"/>
          <w:szCs w:val="32"/>
        </w:rPr>
        <w:t>第四章  法律责任</w:t>
      </w:r>
    </w:p>
    <w:p>
      <w:pPr>
        <w:pStyle w:val="Normal"/>
        <w:shd w:fill="FFFFFF" w:val="clear"/>
        <w:snapToGrid w:val="false"/>
        <w:spacing w:lineRule="exact" w:line="580"/>
        <w:ind w:firstLineChars="200" w:startChars="0" w:start="0" w:endChars="0" w:end="0"/>
        <w:rPr>
          <w:rFonts w:ascii="宋体;SimSun" w:hAnsi="宋体;SimSun" w:eastAsia="黑体;SimHei" w:cs="仿宋" w:hint="eastAsia"/>
          <w:color w:val="000000"/>
          <w:kern w:val="0"/>
          <w:sz w:val="32"/>
          <w:szCs w:val="32"/>
        </w:rPr>
      </w:pPr>
      <w:r>
        <w:rPr>
          <w:rFonts w:eastAsia="黑体;SimHei" w:cs="仿宋" w:hint="eastAsia" w:ascii="宋体;SimSun" w:hAnsi="宋体;SimSun"/>
          <w:color w:val="000000"/>
          <w:kern w:val="0"/>
          <w:sz w:val="32"/>
          <w:szCs w:val="32"/>
        </w:rPr>
      </w:r>
    </w:p>
    <w:p>
      <w:pPr>
        <w:pStyle w:val="Normal"/>
        <w:shd w:fill="FFFFFF" w:val="clear"/>
        <w:snapToGrid w:val="false"/>
        <w:spacing w:lineRule="exact" w:line="580"/>
        <w:ind w:firstLineChars="200" w:startChars="0" w:start="0" w:endChars="0" w:end="0"/>
        <w:jc w:val="start"/>
        <w:rPr/>
      </w:pPr>
      <w:r>
        <w:rPr>
          <w:rFonts w:ascii="黑体;SimHei" w:hAnsi="黑体;SimHei" w:cs="仿宋" w:hint="eastAsia" w:eastAsia="黑体;SimHei"/>
          <w:kern w:val="0"/>
          <w:sz w:val="32"/>
          <w:szCs w:val="32"/>
        </w:rPr>
        <w:t>第二十六条</w:t>
      </w:r>
      <w:r>
        <w:rPr>
          <w:rFonts w:ascii="仿宋_GB2312" w:hAnsi="仿宋_GB2312" w:cs="仿宋" w:hint="eastAsia" w:eastAsia="仿宋_GB2312"/>
          <w:kern w:val="0"/>
          <w:sz w:val="32"/>
          <w:szCs w:val="32"/>
        </w:rPr>
        <w:t xml:space="preserve">  相关单位及其工作人员，违反本条例规定，有下列行为之一的，依法追究主要负责人、直接负责的主管人员和其他直接责任人员的法律责任： </w:t>
      </w:r>
    </w:p>
    <w:p>
      <w:pPr>
        <w:pStyle w:val="Normal"/>
        <w:shd w:fill="FFFFFF" w:val="clear"/>
        <w:snapToGrid w:val="false"/>
        <w:spacing w:lineRule="exact" w:line="58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（一）未按规定程序编制和修改市城市规划区山体水体保护规划的；</w:t>
      </w:r>
    </w:p>
    <w:p>
      <w:pPr>
        <w:pStyle w:val="Normal"/>
        <w:shd w:fill="FFFFFF" w:val="clear"/>
        <w:snapToGrid w:val="false"/>
        <w:spacing w:lineRule="exact" w:line="580"/>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（二）在山体水体保护范围内擅自批准建设项目的；</w:t>
      </w:r>
    </w:p>
    <w:p>
      <w:pPr>
        <w:pStyle w:val="Normal"/>
        <w:shd w:fill="FFFFFF" w:val="clear"/>
        <w:snapToGrid w:val="false"/>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（三）其他未依法履行职责，造成受保护山体水体损害的。</w:t>
      </w:r>
    </w:p>
    <w:p>
      <w:pPr>
        <w:pStyle w:val="Normal"/>
        <w:snapToGrid w:val="false"/>
        <w:spacing w:lineRule="exact" w:line="580"/>
        <w:ind w:firstLineChars="200" w:startChars="0" w:start="0" w:endChars="0" w:end="0"/>
        <w:rPr>
          <w:rFonts w:ascii="仿宋_GB2312" w:hAnsi="仿宋_GB2312" w:eastAsia="仿宋_GB2312" w:cs="仿宋"/>
          <w:kern w:val="0"/>
          <w:sz w:val="32"/>
          <w:szCs w:val="32"/>
        </w:rPr>
      </w:pPr>
      <w:r>
        <w:rPr>
          <w:rFonts w:ascii="黑体;SimHei" w:hAnsi="黑体;SimHei" w:cs="仿宋" w:hint="eastAsia" w:eastAsia="黑体;SimHei"/>
          <w:kern w:val="0"/>
          <w:sz w:val="32"/>
          <w:szCs w:val="32"/>
        </w:rPr>
        <w:t>第二十七条</w:t>
      </w:r>
      <w:r>
        <w:rPr>
          <w:rFonts w:ascii="仿宋_GB2312" w:hAnsi="仿宋_GB2312" w:cs="仿宋" w:hint="eastAsia" w:eastAsia="仿宋_GB2312"/>
          <w:kern w:val="0"/>
          <w:sz w:val="32"/>
          <w:szCs w:val="32"/>
        </w:rPr>
        <w:t xml:space="preserve">  公民、法人及其他组织，违反本条例第十七条、第十八条、第十九条第二款等规定的，由相关行政主管部门依法处理。</w:t>
      </w:r>
    </w:p>
    <w:p>
      <w:pPr>
        <w:pStyle w:val="Normal"/>
        <w:shd w:fill="FFFFFF" w:val="clear"/>
        <w:snapToGrid w:val="false"/>
        <w:spacing w:lineRule="exact" w:line="580"/>
        <w:ind w:firstLineChars="200" w:startChars="0" w:start="0" w:endChars="0" w:end="0"/>
        <w:rPr>
          <w:rFonts w:ascii="宋体;SimSun" w:hAnsi="宋体;SimSun" w:eastAsia="仿宋_GB2312" w:cs="仿宋" w:hint="eastAsia"/>
          <w:color w:val="000000"/>
          <w:kern w:val="0"/>
          <w:sz w:val="32"/>
          <w:szCs w:val="32"/>
        </w:rPr>
      </w:pPr>
      <w:r>
        <w:rPr>
          <w:rFonts w:eastAsia="仿宋_GB2312" w:cs="仿宋" w:hint="eastAsia" w:ascii="宋体;SimSun" w:hAnsi="宋体;SimSun"/>
          <w:color w:val="000000"/>
          <w:kern w:val="0"/>
          <w:sz w:val="32"/>
          <w:szCs w:val="32"/>
        </w:rPr>
      </w:r>
    </w:p>
    <w:p>
      <w:pPr>
        <w:pStyle w:val="Normal"/>
        <w:snapToGrid w:val="false"/>
        <w:spacing w:lineRule="exact" w:line="580"/>
        <w:jc w:val="center"/>
        <w:rPr/>
      </w:pPr>
      <w:r>
        <w:rPr>
          <w:rFonts w:ascii="黑体;SimHei" w:hAnsi="黑体;SimHei" w:cs="黑体;SimHei" w:hint="eastAsia" w:eastAsia="黑体;SimHei"/>
          <w:kern w:val="0"/>
          <w:sz w:val="32"/>
          <w:szCs w:val="32"/>
        </w:rPr>
        <w:t>第五章  附则</w:t>
      </w:r>
    </w:p>
    <w:p>
      <w:pPr>
        <w:pStyle w:val="Normal"/>
        <w:shd w:fill="FFFFFF" w:val="clear"/>
        <w:snapToGrid w:val="false"/>
        <w:spacing w:lineRule="exact" w:line="580"/>
        <w:ind w:firstLineChars="200" w:startChars="0" w:start="0" w:endChars="0" w:end="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napToGrid w:val="false"/>
        <w:spacing w:lineRule="exact" w:line="580"/>
        <w:ind w:firstLineChars="196" w:startChars="0" w:start="0" w:endChars="0" w:end="0"/>
        <w:rPr/>
      </w:pPr>
      <w:r>
        <w:rPr>
          <w:rFonts w:ascii="黑体;SimHei" w:hAnsi="黑体;SimHei" w:cs="仿宋" w:hint="eastAsia" w:eastAsia="黑体;SimHei"/>
          <w:kern w:val="0"/>
          <w:sz w:val="32"/>
          <w:szCs w:val="32"/>
        </w:rPr>
        <w:t>第二十八条</w:t>
      </w:r>
      <w:r>
        <w:rPr>
          <w:rFonts w:ascii="仿宋_GB2312" w:hAnsi="仿宋_GB2312" w:cs="仿宋" w:hint="eastAsia" w:eastAsia="仿宋_GB2312"/>
          <w:kern w:val="0"/>
          <w:sz w:val="32"/>
          <w:szCs w:val="32"/>
        </w:rPr>
        <w:t xml:space="preserve">  </w:t>
      </w:r>
      <w:r>
        <w:rPr>
          <w:rFonts w:ascii="仿宋_GB2312" w:hAnsi="仿宋_GB2312" w:cs="仿宋" w:eastAsia="仿宋_GB2312"/>
          <w:kern w:val="0"/>
          <w:sz w:val="32"/>
          <w:szCs w:val="32"/>
        </w:rPr>
        <w:t>本条例经省人民代表大会常务委员会批准，由市人民代表大会常务委员会公布，自</w:t>
      </w:r>
      <w:r>
        <w:rPr>
          <w:rFonts w:eastAsia="仿宋_GB2312" w:cs="仿宋" w:ascii="仿宋_GB2312" w:hAnsi="仿宋_GB2312"/>
          <w:kern w:val="0"/>
          <w:sz w:val="32"/>
          <w:szCs w:val="32"/>
        </w:rPr>
        <w:t>2017</w:t>
      </w:r>
      <w:r>
        <w:rPr>
          <w:rFonts w:ascii="仿宋_GB2312" w:hAnsi="仿宋_GB2312" w:cs="仿宋" w:eastAsia="仿宋_GB2312"/>
          <w:kern w:val="0"/>
          <w:sz w:val="32"/>
          <w:szCs w:val="32"/>
        </w:rPr>
        <w:t>年</w:t>
      </w:r>
      <w:r>
        <w:rPr>
          <w:rFonts w:eastAsia="仿宋_GB2312" w:cs="仿宋" w:ascii="仿宋_GB2312" w:hAnsi="仿宋_GB2312"/>
          <w:kern w:val="0"/>
          <w:sz w:val="32"/>
          <w:szCs w:val="32"/>
        </w:rPr>
        <w:t>7</w:t>
      </w:r>
      <w:r>
        <w:rPr>
          <w:rFonts w:ascii="仿宋_GB2312" w:hAnsi="仿宋_GB2312" w:cs="仿宋" w:eastAsia="仿宋_GB2312"/>
          <w:kern w:val="0"/>
          <w:sz w:val="32"/>
          <w:szCs w:val="32"/>
        </w:rPr>
        <w:t>月</w:t>
      </w:r>
      <w:r>
        <w:rPr>
          <w:rFonts w:eastAsia="仿宋_GB2312" w:cs="仿宋" w:ascii="仿宋_GB2312" w:hAnsi="仿宋_GB2312"/>
          <w:kern w:val="0"/>
          <w:sz w:val="32"/>
          <w:szCs w:val="32"/>
        </w:rPr>
        <w:t>1</w:t>
      </w:r>
      <w:r>
        <w:rPr>
          <w:rFonts w:ascii="仿宋_GB2312" w:hAnsi="仿宋_GB2312" w:cs="仿宋" w:eastAsia="仿宋_GB2312"/>
          <w:kern w:val="0"/>
          <w:sz w:val="32"/>
          <w:szCs w:val="32"/>
        </w:rPr>
        <w:t>日起施行。</w:t>
      </w:r>
    </w:p>
    <w:sectPr>
      <w:footerReference w:type="default" r:id="rId2"/>
      <w:type w:val="nextPage"/>
      <w:pgSz w:w="11906" w:h="16838"/>
      <w:pgMar w:left="1588" w:right="1474" w:gutter="0" w:header="0" w:top="2098" w:footer="1276"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-180340</wp:posOffset>
              </wp:positionV>
              <wp:extent cx="633730" cy="303530"/>
              <wp:effectExtent l="0" t="0" r="0" b="0"/>
              <wp:wrapNone/>
              <wp:docPr id="1" name="Frame1"/>
              <a:graphic xmlns:a="http://schemas.openxmlformats.org/drawingml/2006/main">
                <a:graphicData uri="http://schemas.microsoft.com/office/word/2010/wordprocessingShape">
                  <wps:wsp>
                    <wps:cNvSpPr txBox="1"/>
                    <wps:spPr>
                      <a:xfrm>
                        <a:off x="0" y="0"/>
                        <a:ext cx="633730" cy="303530"/>
                      </a:xfrm>
                      <a:prstGeom prst="rect"/>
                      <a:solidFill>
                        <a:srgbClr val="FFFFFF">
                          <a:alpha val="0"/>
                        </a:srgbClr>
                      </a:solidFill>
                    </wps:spPr>
                    <wps:txbx>
                      <w:txbxContent>
                        <w:p>
                          <w:pPr>
                            <w:pStyle w:val="Normal"/>
                            <w:snapToGrid w:val="false"/>
                            <w:rPr/>
                          </w:pPr>
                          <w:r>
                            <w:rPr>
                              <w:rFonts w:eastAsia="仿宋" w:cs="仿宋" w:hint="eastAsia" w:ascii="仿宋" w:hAnsi="仿宋"/>
                              <w:sz w:val="28"/>
                              <w:szCs w:val="28"/>
                            </w:rPr>
                            <w:t xml:space="preserve">— </w:t>
                          </w:r>
                          <w:r>
                            <w:rPr>
                              <w:rFonts w:cs="仿宋" w:hint="eastAsia" w:ascii="宋体;SimSun" w:hAnsi="宋体;SimSun"/>
                              <w:sz w:val="28"/>
                              <w:szCs w:val="28"/>
                            </w:rPr>
                            <w:fldChar w:fldCharType="begin"/>
                          </w:r>
                          <w:r>
                            <w:rPr>
                              <w:rFonts w:cs="仿宋" w:hint="eastAsia" w:ascii="宋体;SimSun" w:hAnsi="宋体;SimSun"/>
                              <w:sz w:val="28"/>
                              <w:szCs w:val="28"/>
                            </w:rPr>
                            <w:instrText xml:space="preserve"> PAGE </w:instrText>
                          </w:r>
                          <w:r>
                            <w:rPr>
                              <w:rFonts w:cs="仿宋" w:hint="eastAsia" w:ascii="宋体;SimSun" w:hAnsi="宋体;SimSun"/>
                              <w:sz w:val="28"/>
                              <w:szCs w:val="28"/>
                            </w:rPr>
                            <w:fldChar w:fldCharType="separate"/>
                          </w:r>
                          <w:r>
                            <w:rPr>
                              <w:rFonts w:cs="仿宋" w:hint="eastAsia" w:ascii="宋体;SimSun" w:hAnsi="宋体;SimSun"/>
                              <w:sz w:val="28"/>
                              <w:szCs w:val="28"/>
                            </w:rPr>
                            <w:t>7</w:t>
                          </w:r>
                          <w:r>
                            <w:rPr>
                              <w:rFonts w:cs="仿宋" w:hint="eastAsia" w:ascii="宋体;SimSun" w:hAnsi="宋体;SimSun"/>
                              <w:sz w:val="28"/>
                              <w:szCs w:val="28"/>
                            </w:rPr>
                            <w:fldChar w:fldCharType="end"/>
                          </w:r>
                          <w:r>
                            <w:rPr>
                              <w:rFonts w:eastAsia="仿宋" w:cs="仿宋" w:hint="eastAsia" w:ascii="仿宋" w:hAnsi="仿宋"/>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9pt;height:23.9pt;mso-wrap-distance-left:9.05pt;mso-wrap-distance-right:9.05pt;mso-wrap-distance-top:0pt;mso-wrap-distance-bottom:0pt;margin-top:-14.2pt;mso-position-vertical-relative:text;margin-left:196.15pt;mso-position-horizontal:center;mso-position-horizontal-relative:margin">
              <v:fill opacity="0f"/>
              <v:textbox inset="0.000694444444444445in,0.000694444444444445in,0.000694444444444445in,0.000694444444444445in">
                <w:txbxContent>
                  <w:p>
                    <w:pPr>
                      <w:pStyle w:val="Normal"/>
                      <w:snapToGrid w:val="false"/>
                      <w:rPr/>
                    </w:pPr>
                    <w:r>
                      <w:rPr>
                        <w:rFonts w:eastAsia="仿宋" w:cs="仿宋" w:hint="eastAsia" w:ascii="仿宋" w:hAnsi="仿宋"/>
                        <w:sz w:val="28"/>
                        <w:szCs w:val="28"/>
                      </w:rPr>
                      <w:t xml:space="preserve">— </w:t>
                    </w:r>
                    <w:r>
                      <w:rPr>
                        <w:rFonts w:cs="仿宋" w:hint="eastAsia" w:ascii="宋体;SimSun" w:hAnsi="宋体;SimSun"/>
                        <w:sz w:val="28"/>
                        <w:szCs w:val="28"/>
                      </w:rPr>
                      <w:fldChar w:fldCharType="begin"/>
                    </w:r>
                    <w:r>
                      <w:rPr>
                        <w:rFonts w:cs="仿宋" w:hint="eastAsia" w:ascii="宋体;SimSun" w:hAnsi="宋体;SimSun"/>
                        <w:sz w:val="28"/>
                        <w:szCs w:val="28"/>
                      </w:rPr>
                      <w:instrText xml:space="preserve"> PAGE </w:instrText>
                    </w:r>
                    <w:r>
                      <w:rPr>
                        <w:rFonts w:cs="仿宋" w:hint="eastAsia" w:ascii="宋体;SimSun" w:hAnsi="宋体;SimSun"/>
                        <w:sz w:val="28"/>
                        <w:szCs w:val="28"/>
                      </w:rPr>
                      <w:fldChar w:fldCharType="separate"/>
                    </w:r>
                    <w:r>
                      <w:rPr>
                        <w:rFonts w:cs="仿宋" w:hint="eastAsia" w:ascii="宋体;SimSun" w:hAnsi="宋体;SimSun"/>
                        <w:sz w:val="28"/>
                        <w:szCs w:val="28"/>
                      </w:rPr>
                      <w:t>7</w:t>
                    </w:r>
                    <w:r>
                      <w:rPr>
                        <w:rFonts w:cs="仿宋" w:hint="eastAsia" w:ascii="宋体;SimSun" w:hAnsi="宋体;SimSun"/>
                        <w:sz w:val="28"/>
                        <w:szCs w:val="28"/>
                      </w:rPr>
                      <w:fldChar w:fldCharType="end"/>
                    </w:r>
                    <w:r>
                      <w:rPr>
                        <w:rFonts w:eastAsia="仿宋" w:cs="仿宋" w:hint="eastAsia" w:ascii="仿宋" w:hAnsi="仿宋"/>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character" w:styleId="WW8Num1z0">
    <w:name w:val="WW8Num1z0"/>
    <w:qFormat/>
    <w:rPr/>
  </w:style>
  <w:style w:type="character" w:styleId="Style13">
    <w:name w:val="默认段落字体"/>
    <w:qFormat/>
    <w:rPr/>
  </w:style>
  <w:style w:type="character" w:styleId="Strong">
    <w:name w:val="Strong"/>
    <w:basedOn w:val="Style13"/>
    <w:qFormat/>
    <w:rPr>
      <w:b/>
      <w:bCs/>
    </w:rPr>
  </w:style>
  <w:style w:type="character" w:styleId="Hyperlink">
    <w:name w:val="Hyperlink"/>
    <w:basedOn w:val="Style13"/>
    <w:rPr>
      <w:color w:val="0000FF"/>
      <w:u w:val="single"/>
    </w:rPr>
  </w:style>
  <w:style w:type="character" w:styleId="apple-converted-space">
    <w:name w:val="apple-converted-space"/>
    <w:basedOn w:val="Style13"/>
    <w:qFormat/>
    <w:rPr/>
  </w:style>
  <w:style w:type="character" w:styleId="Char">
    <w:name w:val="页眉 Char"/>
    <w:basedOn w:val="Style13"/>
    <w:qFormat/>
    <w:rPr>
      <w:sz w:val="18"/>
      <w:szCs w:val="18"/>
    </w:rPr>
  </w:style>
  <w:style w:type="character" w:styleId="Char1">
    <w:name w:val="页脚 Char"/>
    <w:basedOn w:val="Style13"/>
    <w:qFormat/>
    <w:rPr>
      <w:sz w:val="18"/>
      <w:szCs w:val="18"/>
    </w:rPr>
  </w:style>
  <w:style w:type="character" w:styleId="1Char">
    <w:name w:val="标题 1 Char"/>
    <w:basedOn w:val="Style13"/>
    <w:qFormat/>
    <w:rPr>
      <w:rFonts w:ascii="宋体;SimSun" w:hAnsi="宋体;SimSun" w:cs="宋体;SimSun"/>
      <w:b/>
      <w:bCs/>
      <w:kern w:val="2"/>
      <w:sz w:val="48"/>
      <w:szCs w:val="48"/>
    </w:rPr>
  </w:style>
  <w:style w:type="character" w:styleId="Char2">
    <w:name w:val="日期 Char"/>
    <w:basedOn w:val="Style13"/>
    <w:qFormat/>
    <w:rPr>
      <w:rFonts w:ascii="Times New Roman" w:hAnsi="Times New Roman" w:cs="Times New Roman"/>
      <w:kern w:val="2"/>
      <w:sz w:val="21"/>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日期"/>
    <w:basedOn w:val="Normal"/>
    <w:next w:val="Normal"/>
    <w:qFormat/>
    <w:pPr>
      <w:ind w:firstLineChars="0" w:firstLine="0" w:startChars="25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2016-08-03T10:25:00Z</dcterms:created>
  <dc:creator>Administrator</dc:creator>
  <dc:description/>
  <cp:keywords/>
  <dc:language>en-US</dc:language>
  <cp:lastModifiedBy>Administrator</cp:lastModifiedBy>
  <cp:lastPrinted>2016-12-27T10:56:00Z</cp:lastPrinted>
  <dcterms:modified xsi:type="dcterms:W3CDTF">2017-02-07T09:37:00Z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