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end="0"/>
        <w:rPr>
          <w:rFonts w:ascii="方正小标宋简体;Arial Unicode MS" w:hAnsi="方正小标宋简体;Arial Unicode MS" w:eastAsia="方正小标宋简体;Arial Unicode MS" w:cs="宋体;SimSun" w:hint="eastAsia"/>
          <w:sz w:val="44"/>
          <w:szCs w:val="44"/>
        </w:rPr>
      </w:pPr>
      <w:r>
        <w:rPr>
          <w:rFonts w:eastAsia="方正小标宋简体;Arial Unicode MS" w:cs="宋体;SimSun" w:hint="eastAsia" w:ascii="方正小标宋简体;Arial Unicode MS" w:hAnsi="方正小标宋简体;Arial Unicode MS"/>
          <w:sz w:val="44"/>
          <w:szCs w:val="44"/>
        </w:rPr>
      </w:r>
    </w:p>
    <w:p>
      <w:pPr>
        <w:pStyle w:val="Normal"/>
        <w:ind w:hanging="0" w:end="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辽源市杨木水库饮用水水源保护条例</w:t>
      </w:r>
    </w:p>
    <w:p>
      <w:pPr>
        <w:pStyle w:val="Normal"/>
        <w:ind w:hanging="0" w:end="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660" w:end="0"/>
        <w:rPr>
          <w:rFonts w:ascii="楷体" w:hAnsi="楷体" w:eastAsia="楷体" w:cs="宋体;SimSun" w:hint="eastAsia"/>
        </w:rPr>
      </w:pPr>
      <w:r>
        <w:rPr>
          <w:rFonts w:ascii="楷体" w:hAnsi="楷体" w:cs="宋体;SimSun" w:hint="eastAsia" w:eastAsia="楷体"/>
        </w:rPr>
        <w:t>（</w:t>
      </w:r>
      <w:r>
        <w:rPr>
          <w:rFonts w:eastAsia="楷体" w:cs="楷体" w:ascii="楷体" w:hAnsi="楷体"/>
        </w:rPr>
        <w:t>2016</w:t>
      </w:r>
      <w:r>
        <w:rPr>
          <w:rFonts w:ascii="楷体" w:hAnsi="楷体" w:cs="宋体;SimSun" w:hint="eastAsia" w:eastAsia="楷体"/>
        </w:rPr>
        <w:t>年</w:t>
      </w:r>
      <w:r>
        <w:rPr>
          <w:rFonts w:eastAsia="楷体" w:cs="楷体" w:ascii="楷体" w:hAnsi="楷体"/>
        </w:rPr>
        <w:t>10</w:t>
      </w:r>
      <w:r>
        <w:rPr>
          <w:rFonts w:ascii="楷体" w:hAnsi="楷体" w:cs="宋体;SimSun" w:hint="eastAsia" w:eastAsia="楷体"/>
        </w:rPr>
        <w:t>月</w:t>
      </w:r>
      <w:r>
        <w:rPr>
          <w:rFonts w:eastAsia="楷体" w:cs="楷体" w:ascii="楷体" w:hAnsi="楷体"/>
        </w:rPr>
        <w:t>28</w:t>
      </w:r>
      <w:r>
        <w:rPr>
          <w:rFonts w:ascii="楷体" w:hAnsi="楷体" w:cs="宋体;SimSun" w:hint="eastAsia" w:eastAsia="楷体"/>
        </w:rPr>
        <w:t>日辽源市第七届人民代表大会常务</w:t>
      </w:r>
    </w:p>
    <w:p>
      <w:pPr>
        <w:pStyle w:val="Normal"/>
        <w:ind w:firstLine="660" w:end="0"/>
        <w:rPr>
          <w:rFonts w:ascii="宋体;SimSun" w:hAnsi="宋体;SimSun" w:eastAsia="宋体;SimSun" w:cs="宋体;SimSun" w:hint="eastAsia"/>
          <w:sz w:val="44"/>
          <w:szCs w:val="44"/>
        </w:rPr>
      </w:pPr>
      <w:r>
        <w:rPr>
          <w:rFonts w:ascii="楷体" w:hAnsi="楷体" w:cs="宋体;SimSun" w:hint="eastAsia" w:eastAsia="楷体"/>
        </w:rPr>
        <w:t xml:space="preserve">委员会第二十八次会议通过  </w:t>
      </w:r>
      <w:r>
        <w:rPr>
          <w:rFonts w:eastAsia="楷体" w:cs="楷体" w:ascii="楷体" w:hAnsi="楷体"/>
        </w:rPr>
        <w:t>2016</w:t>
      </w:r>
      <w:r>
        <w:rPr>
          <w:rFonts w:ascii="楷体" w:hAnsi="楷体" w:cs="宋体;SimSun" w:hint="eastAsia" w:eastAsia="楷体"/>
        </w:rPr>
        <w:t>年</w:t>
      </w:r>
      <w:r>
        <w:rPr>
          <w:rFonts w:eastAsia="楷体" w:cs="楷体" w:ascii="楷体" w:hAnsi="楷体"/>
        </w:rPr>
        <w:t>11</w:t>
      </w:r>
      <w:r>
        <w:rPr>
          <w:rFonts w:ascii="楷体" w:hAnsi="楷体" w:cs="宋体;SimSun" w:hint="eastAsia" w:eastAsia="楷体"/>
        </w:rPr>
        <w:t>月</w:t>
      </w:r>
      <w:r>
        <w:rPr>
          <w:rFonts w:eastAsia="楷体" w:cs="楷体" w:ascii="楷体" w:hAnsi="楷体"/>
        </w:rPr>
        <w:t>17</w:t>
      </w:r>
      <w:r>
        <w:rPr>
          <w:rFonts w:ascii="楷体" w:hAnsi="楷体" w:cs="宋体;SimSun" w:hint="eastAsia" w:eastAsia="楷体"/>
        </w:rPr>
        <w:t>日吉林</w:t>
      </w:r>
    </w:p>
    <w:p>
      <w:pPr>
        <w:pStyle w:val="Normal"/>
        <w:ind w:firstLineChars="200" w:startChars="0" w:start="0" w:endChars="0" w:end="0"/>
        <w:rPr>
          <w:rFonts w:ascii="楷体" w:hAnsi="楷体" w:eastAsia="楷体" w:cs="宋体;SimSun"/>
        </w:rPr>
      </w:pPr>
      <w:r>
        <w:rPr>
          <w:rFonts w:ascii="楷体" w:hAnsi="楷体" w:cs="宋体;SimSun" w:hint="eastAsia" w:eastAsia="楷体"/>
        </w:rPr>
        <w:t>省第十二届人民代表大会常务委员会第三十次会议批准</w:t>
      </w:r>
      <w:r>
        <w:rPr>
          <w:rFonts w:ascii="宋体;SimSun" w:hAnsi="宋体;SimSun" w:cs="宋体;SimSun" w:hint="eastAsia" w:eastAsia="宋体;SimSun"/>
        </w:rPr>
        <w:t>）</w:t>
      </w:r>
      <w:r>
        <w:rPr/>
        <w:t xml:space="preserve"> </w:t>
      </w:r>
    </w:p>
    <w:p>
      <w:pPr>
        <w:pStyle w:val="Normal"/>
        <w:spacing w:lineRule="auto" w:line="257" w:before="0" w:after="169"/>
        <w:ind w:hanging="0" w:end="2"/>
        <w:jc w:val="center"/>
        <w:rPr>
          <w:rFonts w:ascii="KaiTi;Cambria" w:hAnsi="KaiTi;Cambria" w:eastAsia="KaiTi;Cambria" w:cs="KaiTi;Cambria"/>
          <w:sz w:val="33"/>
        </w:rPr>
      </w:pPr>
      <w:r>
        <w:rPr>
          <w:rFonts w:eastAsia="KaiTi;Cambria" w:cs="KaiTi;Cambria" w:ascii="KaiTi;Cambria" w:hAnsi="KaiTi;Cambria"/>
          <w:sz w:val="33"/>
        </w:rPr>
        <w:t xml:space="preserve"> </w:t>
      </w:r>
    </w:p>
    <w:p>
      <w:pPr>
        <w:pStyle w:val="Normal"/>
        <w:ind w:hanging="0" w:end="0"/>
        <w:jc w:val="center"/>
        <w:rPr>
          <w:rFonts w:ascii="黑体;SimHei" w:hAnsi="黑体;SimHei" w:eastAsia="黑体;SimHei" w:cs="黑体;SimHei"/>
        </w:rPr>
      </w:pPr>
      <w:r>
        <w:rPr>
          <w:rFonts w:ascii="黑体;SimHei" w:hAnsi="黑体;SimHei" w:cs="宋体;SimSun" w:hint="eastAsia" w:eastAsia="黑体;SimHei"/>
        </w:rPr>
        <w:t>第一章</w:t>
      </w:r>
      <w:r>
        <w:rPr>
          <w:rFonts w:ascii="黑体;SimHei" w:hAnsi="黑体;SimHei" w:cs="黑体;SimHei" w:eastAsia="黑体;SimHei"/>
        </w:rPr>
        <w:t xml:space="preserve"> </w:t>
      </w:r>
      <w:r>
        <w:rPr>
          <w:rFonts w:ascii="黑体;SimHei" w:hAnsi="黑体;SimHei" w:cs="宋体;SimSun" w:hint="eastAsia" w:eastAsia="黑体;SimHei"/>
        </w:rPr>
        <w:t>总</w:t>
      </w:r>
      <w:r>
        <w:rPr>
          <w:rFonts w:ascii="黑体;SimHei" w:hAnsi="黑体;SimHei" w:cs="黑体;SimHei" w:eastAsia="黑体;SimHei"/>
        </w:rPr>
        <w:t xml:space="preserve">  </w:t>
      </w:r>
      <w:r>
        <w:rPr>
          <w:rFonts w:ascii="黑体;SimHei" w:hAnsi="黑体;SimHei" w:cs="宋体;SimSun" w:hint="eastAsia" w:eastAsia="黑体;SimHei"/>
        </w:rPr>
        <w:t>则</w:t>
      </w:r>
    </w:p>
    <w:p>
      <w:pPr>
        <w:pStyle w:val="Normal"/>
        <w:ind w:hanging="0" w:start="632" w:end="0"/>
        <w:rPr/>
      </w:pPr>
      <w:r>
        <w:rPr/>
        <w:t xml:space="preserve"> </w:t>
      </w:r>
    </w:p>
    <w:p>
      <w:pPr>
        <w:pStyle w:val="Normal"/>
        <w:jc w:val="both"/>
        <w:rPr>
          <w:rFonts w:ascii="仿宋" w:hAnsi="仿宋" w:eastAsia="仿宋" w:cs="仿宋"/>
          <w:szCs w:val="32"/>
        </w:rPr>
      </w:pPr>
      <w:r>
        <w:rPr>
          <w:rFonts w:ascii="楷体" w:hAnsi="楷体" w:cs="宋体;SimSun" w:hint="eastAsia" w:eastAsia="楷体"/>
          <w:szCs w:val="32"/>
        </w:rPr>
        <w:t>第一条</w:t>
      </w:r>
      <w:r>
        <w:rPr>
          <w:rFonts w:ascii="仿宋" w:hAnsi="仿宋" w:cs="仿宋" w:eastAsia="仿宋"/>
          <w:szCs w:val="32"/>
        </w:rPr>
        <w:t xml:space="preserve"> </w:t>
      </w:r>
      <w:r>
        <w:rPr>
          <w:rFonts w:ascii="仿宋" w:hAnsi="仿宋" w:cs="宋体;SimSun" w:hint="eastAsia" w:eastAsia="仿宋"/>
          <w:szCs w:val="32"/>
        </w:rPr>
        <w:t>为了加强对杨木水库饮用水水源的保护，提高饮用水水环境质量，保障饮用水安全，根据《中华人民共和国水法》、《中华人民共和国水污染防治法》、《吉林省城镇饮用水水源保护条例》以及其他有关法律、法规，结合本市实际，制定本条例。</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第二条</w:t>
      </w:r>
      <w:r>
        <w:rPr>
          <w:rFonts w:ascii="仿宋" w:hAnsi="仿宋" w:cs="仿宋" w:eastAsia="仿宋"/>
          <w:szCs w:val="32"/>
        </w:rPr>
        <w:t xml:space="preserve"> </w:t>
      </w:r>
      <w:r>
        <w:rPr>
          <w:rFonts w:ascii="仿宋" w:hAnsi="仿宋" w:cs="宋体;SimSun" w:hint="eastAsia" w:eastAsia="仿宋"/>
          <w:szCs w:val="32"/>
        </w:rPr>
        <w:t>任何组织和个人从事与杨木水库饮用水水源（以下简称水源）水环境质量有关的活动，均须遵守本条例。</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第三条</w:t>
      </w:r>
      <w:r>
        <w:rPr>
          <w:rFonts w:ascii="仿宋" w:hAnsi="仿宋" w:cs="仿宋" w:eastAsia="仿宋"/>
          <w:szCs w:val="32"/>
        </w:rPr>
        <w:t xml:space="preserve"> </w:t>
      </w:r>
      <w:r>
        <w:rPr>
          <w:rFonts w:ascii="仿宋" w:hAnsi="仿宋" w:cs="宋体;SimSun" w:hint="eastAsia" w:eastAsia="仿宋"/>
          <w:szCs w:val="32"/>
        </w:rPr>
        <w:t>水源保护坚持保护第一，开发利用服从保护的原则，确保饮用水安全。</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第四条</w:t>
      </w:r>
      <w:r>
        <w:rPr>
          <w:rFonts w:ascii="仿宋" w:hAnsi="仿宋" w:cs="仿宋" w:eastAsia="仿宋"/>
          <w:szCs w:val="32"/>
        </w:rPr>
        <w:t xml:space="preserve"> </w:t>
      </w:r>
      <w:r>
        <w:rPr>
          <w:rFonts w:ascii="仿宋" w:hAnsi="仿宋" w:cs="宋体;SimSun" w:hint="eastAsia" w:eastAsia="仿宋"/>
          <w:szCs w:val="32"/>
        </w:rPr>
        <w:t>辽源市、东辽县、龙山区（以下分别简称市、县、区）人民政府，负责本行政区域水源的水环境质量，对下级人民政府以及本级人民政府有关部门及其负责人，在水源保护方面的工作情况，进行考核评价和绩效评估。</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第五条</w:t>
      </w:r>
      <w:r>
        <w:rPr>
          <w:rFonts w:ascii="仿宋" w:hAnsi="仿宋" w:cs="仿宋" w:eastAsia="仿宋"/>
          <w:szCs w:val="32"/>
        </w:rPr>
        <w:t xml:space="preserve"> </w:t>
      </w:r>
      <w:r>
        <w:rPr>
          <w:rFonts w:ascii="仿宋" w:hAnsi="仿宋" w:cs="宋体;SimSun" w:hint="eastAsia" w:eastAsia="仿宋"/>
          <w:szCs w:val="32"/>
        </w:rPr>
        <w:t>市、县、区人民政府应当将水源保护工作纳入国民经济和社会发展规划，按照水源保护的要求，合理布局、及时调整水源周边区域的产业结构和建设项目规划，促进经济建设和水源保护协调发展。</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第六条</w:t>
      </w:r>
      <w:r>
        <w:rPr>
          <w:rFonts w:ascii="仿宋" w:hAnsi="仿宋" w:cs="仿宋" w:eastAsia="仿宋"/>
          <w:szCs w:val="32"/>
        </w:rPr>
        <w:t xml:space="preserve"> </w:t>
      </w:r>
      <w:r>
        <w:rPr>
          <w:rFonts w:ascii="仿宋" w:hAnsi="仿宋" w:cs="宋体;SimSun" w:hint="eastAsia" w:eastAsia="仿宋"/>
          <w:szCs w:val="32"/>
        </w:rPr>
        <w:t>市、县、区人民政府应当设立水源保护专项资金或者增加水源保护方面的财政经费，用于水源保护的项目和补偿机制建设以及污染防治和监督管理工作。</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第七条</w:t>
      </w:r>
      <w:r>
        <w:rPr>
          <w:rFonts w:ascii="仿宋" w:hAnsi="仿宋" w:cs="仿宋" w:eastAsia="仿宋"/>
          <w:szCs w:val="32"/>
        </w:rPr>
        <w:t xml:space="preserve"> </w:t>
      </w:r>
      <w:r>
        <w:rPr>
          <w:rFonts w:ascii="仿宋" w:hAnsi="仿宋" w:cs="宋体;SimSun" w:hint="eastAsia" w:eastAsia="仿宋"/>
          <w:szCs w:val="32"/>
        </w:rPr>
        <w:t>市、县人民政府环境保护主管部门负责水源环境保护工作，对水源的污染防治实施统一监督管理，制定水源污染防治方案，监督检查水源及其周边区域污染物排放情况，依法查处污染水源的行为。</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市、县、区人民政府水行政部门负责水源的水域、水工程、水资源、水土保持、渔业监督管理工作。</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市、县、区人民政府其他有关部门按照各自的职责，负责与水源保护有关的其他工作。</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第八条</w:t>
      </w:r>
      <w:r>
        <w:rPr>
          <w:rFonts w:ascii="仿宋" w:hAnsi="仿宋" w:cs="仿宋" w:eastAsia="仿宋"/>
          <w:szCs w:val="32"/>
        </w:rPr>
        <w:t xml:space="preserve"> </w:t>
      </w:r>
      <w:r>
        <w:rPr>
          <w:rFonts w:ascii="仿宋" w:hAnsi="仿宋" w:cs="宋体;SimSun" w:hint="eastAsia" w:eastAsia="仿宋"/>
          <w:szCs w:val="32"/>
        </w:rPr>
        <w:t>市、县、区人民政府应当组织开展水源保护宣传，普及水源保护的法律法规和科学知识。</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电视、报刊、广播等新闻媒体应当开展水源保护的公益宣传，提高社会公众保护水源的意识。</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第九条</w:t>
      </w:r>
      <w:r>
        <w:rPr>
          <w:rFonts w:ascii="仿宋" w:hAnsi="仿宋" w:cs="仿宋" w:eastAsia="仿宋"/>
          <w:szCs w:val="32"/>
        </w:rPr>
        <w:t xml:space="preserve"> </w:t>
      </w:r>
      <w:r>
        <w:rPr>
          <w:rFonts w:ascii="仿宋" w:hAnsi="仿宋" w:cs="宋体;SimSun" w:hint="eastAsia" w:eastAsia="仿宋"/>
          <w:szCs w:val="32"/>
        </w:rPr>
        <w:t>任何组织和个人都有保护水源的义务和制止、举报污染水源行为的权利。</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对在保护水源工作中做出显著成绩或者提供重要信息、避免水源受到严重污染的组织和个人，由市人民政府或者有关部门给予表彰或者奖励。</w:t>
      </w:r>
      <w:r>
        <w:rPr>
          <w:rFonts w:ascii="仿宋" w:hAnsi="仿宋" w:cs="仿宋" w:eastAsia="仿宋"/>
          <w:szCs w:val="32"/>
        </w:rPr>
        <w:t xml:space="preserve"> </w:t>
      </w:r>
    </w:p>
    <w:p>
      <w:pPr>
        <w:pStyle w:val="Normal"/>
        <w:ind w:hanging="0" w:start="632" w:end="0"/>
        <w:jc w:val="both"/>
        <w:rPr>
          <w:rFonts w:ascii="仿宋" w:hAnsi="仿宋" w:eastAsia="仿宋" w:cs="仿宋"/>
          <w:szCs w:val="32"/>
        </w:rPr>
      </w:pPr>
      <w:r>
        <w:rPr>
          <w:rFonts w:eastAsia="仿宋" w:cs="仿宋" w:ascii="仿宋" w:hAnsi="仿宋"/>
          <w:szCs w:val="32"/>
        </w:rPr>
        <w:t xml:space="preserve"> </w:t>
      </w:r>
    </w:p>
    <w:p>
      <w:pPr>
        <w:pStyle w:val="Normal"/>
        <w:ind w:hanging="0" w:end="0"/>
        <w:jc w:val="center"/>
        <w:rPr>
          <w:rFonts w:ascii="黑体;SimHei" w:hAnsi="黑体;SimHei" w:eastAsia="黑体;SimHei" w:cs="黑体;SimHei"/>
          <w:szCs w:val="32"/>
        </w:rPr>
      </w:pPr>
      <w:r>
        <w:rPr>
          <w:rFonts w:ascii="黑体;SimHei" w:hAnsi="黑体;SimHei" w:cs="宋体;SimSun" w:hint="eastAsia" w:eastAsia="黑体;SimHei"/>
          <w:szCs w:val="32"/>
        </w:rPr>
        <w:t>第二章</w:t>
      </w:r>
      <w:r>
        <w:rPr>
          <w:rFonts w:ascii="黑体;SimHei" w:hAnsi="黑体;SimHei" w:cs="黑体;SimHei" w:eastAsia="黑体;SimHei"/>
          <w:szCs w:val="32"/>
        </w:rPr>
        <w:t xml:space="preserve"> </w:t>
      </w:r>
      <w:r>
        <w:rPr>
          <w:rFonts w:ascii="黑体;SimHei" w:hAnsi="黑体;SimHei" w:cs="宋体;SimSun" w:hint="eastAsia" w:eastAsia="黑体;SimHei"/>
          <w:szCs w:val="32"/>
        </w:rPr>
        <w:t>保护措施</w:t>
      </w:r>
    </w:p>
    <w:p>
      <w:pPr>
        <w:pStyle w:val="Normal"/>
        <w:ind w:hanging="0" w:start="632" w:end="0"/>
        <w:jc w:val="both"/>
        <w:rPr>
          <w:rFonts w:ascii="仿宋" w:hAnsi="仿宋" w:eastAsia="仿宋" w:cs="仿宋"/>
          <w:szCs w:val="32"/>
        </w:rPr>
      </w:pPr>
      <w:r>
        <w:rPr>
          <w:rFonts w:eastAsia="仿宋" w:cs="仿宋" w:ascii="仿宋" w:hAnsi="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第十条</w:t>
      </w:r>
      <w:r>
        <w:rPr>
          <w:rFonts w:ascii="仿宋" w:hAnsi="仿宋" w:cs="仿宋" w:eastAsia="仿宋"/>
          <w:szCs w:val="32"/>
        </w:rPr>
        <w:t xml:space="preserve"> </w:t>
      </w:r>
      <w:r>
        <w:rPr>
          <w:rFonts w:ascii="仿宋" w:hAnsi="仿宋" w:cs="宋体;SimSun" w:hint="eastAsia" w:eastAsia="仿宋"/>
          <w:szCs w:val="32"/>
        </w:rPr>
        <w:t>杨木水库饮用水水源保护区（以下简称保护区）划分为一级保护区、二级保护区。保护区外围的特定区域，划定为准保护区。</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第十一条</w:t>
      </w:r>
      <w:r>
        <w:rPr>
          <w:rFonts w:ascii="仿宋" w:hAnsi="仿宋" w:cs="仿宋" w:eastAsia="仿宋"/>
          <w:szCs w:val="32"/>
        </w:rPr>
        <w:t xml:space="preserve"> </w:t>
      </w:r>
      <w:r>
        <w:rPr>
          <w:rFonts w:ascii="仿宋" w:hAnsi="仿宋" w:cs="宋体;SimSun" w:hint="eastAsia" w:eastAsia="仿宋"/>
          <w:szCs w:val="32"/>
        </w:rPr>
        <w:t>保护区、准保护区的水环境质量标准，按照国家规定执行。</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第十二条</w:t>
      </w:r>
      <w:r>
        <w:rPr>
          <w:rFonts w:ascii="仿宋" w:hAnsi="仿宋" w:cs="仿宋" w:eastAsia="仿宋"/>
          <w:szCs w:val="32"/>
        </w:rPr>
        <w:t xml:space="preserve"> </w:t>
      </w:r>
      <w:r>
        <w:rPr>
          <w:rFonts w:ascii="仿宋" w:hAnsi="仿宋" w:cs="宋体;SimSun" w:hint="eastAsia" w:eastAsia="仿宋"/>
          <w:szCs w:val="32"/>
        </w:rPr>
        <w:t>市人民政府建立水源保护补偿机制，补偿因保护水源影响自身利益的组织和个人，包括在保护区、准保护区迁出畜禽养殖场、养殖小区，停止农作物耕种，实施农作物有机种植和其他发展生态农业等行为。</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第十三条</w:t>
      </w:r>
      <w:r>
        <w:rPr>
          <w:rFonts w:ascii="仿宋" w:hAnsi="仿宋" w:cs="仿宋" w:eastAsia="仿宋"/>
          <w:szCs w:val="32"/>
        </w:rPr>
        <w:t xml:space="preserve"> </w:t>
      </w:r>
      <w:r>
        <w:rPr>
          <w:rFonts w:ascii="仿宋" w:hAnsi="仿宋" w:cs="宋体;SimSun" w:hint="eastAsia" w:eastAsia="仿宋"/>
          <w:szCs w:val="32"/>
        </w:rPr>
        <w:t>市、县、区人民政府及其农业部门应当在保护区推进耕地向实施农业有机种植的组织和个人流转，支持发展规模化生态农业，引导农作物种植者施用非化学合成的肥料、农药和作物生长调节剂；在准保护区推广测土配方施肥和综合防治农作物病虫害技术。</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第十四条</w:t>
      </w:r>
      <w:r>
        <w:rPr>
          <w:rFonts w:ascii="仿宋" w:hAnsi="仿宋" w:cs="仿宋" w:eastAsia="仿宋"/>
          <w:szCs w:val="32"/>
        </w:rPr>
        <w:t xml:space="preserve"> </w:t>
      </w:r>
      <w:r>
        <w:rPr>
          <w:rFonts w:ascii="仿宋" w:hAnsi="仿宋" w:cs="宋体;SimSun" w:hint="eastAsia" w:eastAsia="仿宋"/>
          <w:szCs w:val="32"/>
        </w:rPr>
        <w:t>市、县、区人民政府应当在保护区、准保护区采用工程措施或建造水源涵养林、人工湿地等生态保护措施，防止水污染物直接排入水源。</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第十五条</w:t>
      </w:r>
      <w:r>
        <w:rPr>
          <w:rFonts w:ascii="仿宋" w:hAnsi="仿宋" w:cs="仿宋" w:eastAsia="仿宋"/>
          <w:szCs w:val="32"/>
        </w:rPr>
        <w:t xml:space="preserve"> </w:t>
      </w:r>
      <w:r>
        <w:rPr>
          <w:rFonts w:ascii="仿宋" w:hAnsi="仿宋" w:cs="宋体;SimSun" w:hint="eastAsia" w:eastAsia="仿宋"/>
          <w:szCs w:val="32"/>
        </w:rPr>
        <w:t>县、区以及保护区、准保护区所在镇人民政府负责保护区、准保护区内的下列工作：</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（一）按照规定的标准规划厕所的设置，并对其进行监督管理；</w:t>
      </w:r>
      <w:r>
        <w:rPr>
          <w:rFonts w:ascii="仿宋" w:hAnsi="仿宋" w:cs="仿宋" w:eastAsia="仿宋"/>
          <w:szCs w:val="32"/>
        </w:rPr>
        <w:t xml:space="preserve"> </w:t>
      </w:r>
    </w:p>
    <w:p>
      <w:pPr>
        <w:pStyle w:val="Normal"/>
        <w:ind w:hanging="0" w:start="632" w:end="0"/>
        <w:jc w:val="both"/>
        <w:rPr>
          <w:rFonts w:ascii="仿宋" w:hAnsi="仿宋" w:eastAsia="仿宋" w:cs="仿宋"/>
          <w:szCs w:val="32"/>
        </w:rPr>
      </w:pPr>
      <w:r>
        <w:rPr>
          <w:rFonts w:ascii="仿宋" w:hAnsi="仿宋" w:cs="宋体;SimSun" w:hint="eastAsia" w:eastAsia="仿宋"/>
          <w:szCs w:val="32"/>
        </w:rPr>
        <w:t>（二）收集、转运、无害化处理生活垃圾、污水；</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（三）对垃圾临时堆放场所采用技术措施，防止降雨和渗漏造成地下水污染。</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开展本条前款工作所需经费的不足部分，由市人民政府从水源保护资金中列支。</w:t>
      </w:r>
      <w:r>
        <w:rPr>
          <w:rFonts w:ascii="仿宋" w:hAnsi="仿宋" w:cs="仿宋" w:eastAsia="仿宋"/>
          <w:szCs w:val="32"/>
        </w:rPr>
        <w:t xml:space="preserve"> </w:t>
      </w:r>
    </w:p>
    <w:p>
      <w:pPr>
        <w:pStyle w:val="Normal"/>
        <w:ind w:hanging="0" w:start="632" w:end="0"/>
        <w:jc w:val="both"/>
        <w:rPr>
          <w:rFonts w:ascii="仿宋" w:hAnsi="仿宋" w:eastAsia="仿宋" w:cs="仿宋"/>
          <w:szCs w:val="32"/>
        </w:rPr>
      </w:pPr>
      <w:r>
        <w:rPr>
          <w:rFonts w:ascii="楷体" w:hAnsi="楷体" w:cs="宋体;SimSun" w:hint="eastAsia" w:eastAsia="楷体"/>
        </w:rPr>
        <w:t>第十六条</w:t>
      </w:r>
      <w:r>
        <w:rPr>
          <w:rFonts w:ascii="仿宋" w:hAnsi="仿宋" w:cs="仿宋" w:eastAsia="仿宋"/>
          <w:szCs w:val="32"/>
        </w:rPr>
        <w:t xml:space="preserve"> </w:t>
      </w:r>
      <w:r>
        <w:rPr>
          <w:rFonts w:ascii="仿宋" w:hAnsi="仿宋" w:cs="宋体;SimSun" w:hint="eastAsia" w:eastAsia="仿宋"/>
          <w:szCs w:val="32"/>
        </w:rPr>
        <w:t>在保护区、准保护区内禁止下列行为：</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（一）建设化工、造纸、焦化、制药、制革、电镀、印染、炼油、冶金及其他严重污染水体的建设项目；</w:t>
      </w:r>
      <w:r>
        <w:rPr>
          <w:rFonts w:ascii="仿宋" w:hAnsi="仿宋" w:cs="仿宋" w:eastAsia="仿宋"/>
          <w:szCs w:val="32"/>
        </w:rPr>
        <w:t xml:space="preserve"> </w:t>
      </w:r>
    </w:p>
    <w:p>
      <w:pPr>
        <w:pStyle w:val="Normal"/>
        <w:ind w:hanging="0" w:start="632" w:end="0"/>
        <w:jc w:val="both"/>
        <w:rPr>
          <w:rFonts w:ascii="仿宋" w:hAnsi="仿宋" w:eastAsia="仿宋" w:cs="仿宋"/>
          <w:szCs w:val="32"/>
        </w:rPr>
      </w:pPr>
      <w:r>
        <w:rPr>
          <w:rFonts w:ascii="仿宋" w:hAnsi="仿宋" w:cs="宋体;SimSun" w:hint="eastAsia" w:eastAsia="仿宋"/>
          <w:szCs w:val="32"/>
        </w:rPr>
        <w:t>（二）增加排污量的改建项目；</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（三）破坏水源涵养林、护岸林，毁林开荒，擅自采伐林木；</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（四）严重影响水环境质量的其他行为。</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第十七条</w:t>
      </w:r>
      <w:r>
        <w:rPr>
          <w:rFonts w:ascii="仿宋" w:hAnsi="仿宋" w:cs="仿宋" w:eastAsia="仿宋"/>
          <w:szCs w:val="32"/>
        </w:rPr>
        <w:t xml:space="preserve"> </w:t>
      </w:r>
      <w:r>
        <w:rPr>
          <w:rFonts w:ascii="仿宋" w:hAnsi="仿宋" w:cs="宋体;SimSun" w:hint="eastAsia" w:eastAsia="仿宋"/>
          <w:szCs w:val="32"/>
        </w:rPr>
        <w:t>在保护区内，禁止新建、改建、扩建畜禽养殖场、养殖小区，原有的养殖场、养殖小区应当依法迁出。</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在保护区内家庭养殖畜禽，必须符合市人民政府规定的养殖种类和数量限定标准，并在圈舍内养殖。</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第十八条</w:t>
      </w:r>
      <w:r>
        <w:rPr>
          <w:rFonts w:ascii="仿宋" w:hAnsi="仿宋" w:cs="仿宋" w:eastAsia="仿宋"/>
          <w:szCs w:val="32"/>
        </w:rPr>
        <w:t xml:space="preserve"> </w:t>
      </w:r>
      <w:r>
        <w:rPr>
          <w:rFonts w:ascii="仿宋" w:hAnsi="仿宋" w:cs="宋体;SimSun" w:hint="eastAsia" w:eastAsia="仿宋"/>
          <w:szCs w:val="32"/>
        </w:rPr>
        <w:t>运输剧毒物品、危险化学品的车辆，不得进入保护区。</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市、县人民政府公安、交通运输部门，应当分别采用设置禁行标志、调整通行路线以及限制通行的工程技术措施，保证本条前款规定的实施。</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第十九条</w:t>
      </w:r>
      <w:r>
        <w:rPr>
          <w:rFonts w:ascii="仿宋" w:hAnsi="仿宋" w:cs="仿宋" w:eastAsia="仿宋"/>
          <w:szCs w:val="32"/>
        </w:rPr>
        <w:t xml:space="preserve"> </w:t>
      </w:r>
      <w:r>
        <w:rPr>
          <w:rFonts w:ascii="仿宋" w:hAnsi="仿宋" w:cs="宋体;SimSun" w:hint="eastAsia" w:eastAsia="仿宋"/>
          <w:szCs w:val="32"/>
        </w:rPr>
        <w:t>在保护区内，禁止新建、改建、扩建坟墓，林地、耕地或其他土地的权属人不得自建坟墓或者以任何方式向他人提供坟墓用地。</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市、县、区人民政府民政、林业和其他有关部门，应当对保护区内原有坟墓的空间范围进行影像锁定并且采取其他措施加强监督管理。</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对从保护区内迁出坟墓的，由市、县、区人民政府提供安葬公墓或给予相应的补助。</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第二十条</w:t>
      </w:r>
      <w:r>
        <w:rPr>
          <w:rFonts w:ascii="仿宋" w:hAnsi="仿宋" w:cs="仿宋" w:eastAsia="仿宋"/>
          <w:szCs w:val="32"/>
        </w:rPr>
        <w:t xml:space="preserve"> </w:t>
      </w:r>
      <w:r>
        <w:rPr>
          <w:rFonts w:ascii="仿宋" w:hAnsi="仿宋" w:cs="宋体;SimSun" w:hint="eastAsia" w:eastAsia="仿宋"/>
          <w:szCs w:val="32"/>
        </w:rPr>
        <w:t>在保护区内禁止下列行为：</w:t>
      </w:r>
      <w:r>
        <w:rPr>
          <w:rFonts w:ascii="仿宋" w:hAnsi="仿宋" w:cs="仿宋" w:eastAsia="仿宋"/>
          <w:szCs w:val="32"/>
        </w:rPr>
        <w:t xml:space="preserve"> </w:t>
      </w:r>
    </w:p>
    <w:p>
      <w:pPr>
        <w:pStyle w:val="Normal"/>
        <w:ind w:hanging="0" w:start="632" w:end="0"/>
        <w:jc w:val="both"/>
        <w:rPr>
          <w:rFonts w:ascii="仿宋" w:hAnsi="仿宋" w:eastAsia="仿宋" w:cs="仿宋"/>
          <w:szCs w:val="32"/>
        </w:rPr>
      </w:pPr>
      <w:r>
        <w:rPr>
          <w:rFonts w:ascii="仿宋" w:hAnsi="仿宋" w:cs="宋体;SimSun" w:hint="eastAsia" w:eastAsia="仿宋"/>
          <w:szCs w:val="32"/>
        </w:rPr>
        <w:t>（一）设置排污口；</w:t>
      </w:r>
      <w:r>
        <w:rPr>
          <w:rFonts w:ascii="仿宋" w:hAnsi="仿宋" w:cs="仿宋" w:eastAsia="仿宋"/>
          <w:szCs w:val="32"/>
        </w:rPr>
        <w:t xml:space="preserve"> </w:t>
      </w:r>
    </w:p>
    <w:p>
      <w:pPr>
        <w:pStyle w:val="Normal"/>
        <w:ind w:hanging="0" w:start="632" w:end="0"/>
        <w:jc w:val="both"/>
        <w:rPr>
          <w:rFonts w:ascii="仿宋" w:hAnsi="仿宋" w:eastAsia="仿宋" w:cs="仿宋"/>
          <w:szCs w:val="32"/>
        </w:rPr>
      </w:pPr>
      <w:r>
        <w:rPr>
          <w:rFonts w:ascii="仿宋" w:hAnsi="仿宋" w:cs="宋体;SimSun" w:hint="eastAsia" w:eastAsia="仿宋"/>
          <w:szCs w:val="32"/>
        </w:rPr>
        <w:t>（二）新建、改建、扩建排放污染物的建设项目；</w:t>
      </w:r>
      <w:r>
        <w:rPr>
          <w:rFonts w:ascii="仿宋" w:hAnsi="仿宋" w:cs="仿宋" w:eastAsia="仿宋"/>
          <w:szCs w:val="32"/>
        </w:rPr>
        <w:t xml:space="preserve"> </w:t>
      </w:r>
    </w:p>
    <w:p>
      <w:pPr>
        <w:pStyle w:val="Normal"/>
        <w:ind w:hanging="0" w:start="632" w:end="0"/>
        <w:jc w:val="both"/>
        <w:rPr>
          <w:rFonts w:ascii="仿宋" w:hAnsi="仿宋" w:eastAsia="仿宋" w:cs="仿宋"/>
          <w:szCs w:val="32"/>
        </w:rPr>
      </w:pPr>
      <w:r>
        <w:rPr>
          <w:rFonts w:ascii="仿宋" w:hAnsi="仿宋" w:cs="宋体;SimSun" w:hint="eastAsia" w:eastAsia="仿宋"/>
          <w:szCs w:val="32"/>
        </w:rPr>
        <w:t>（三）放火烧荒、破坏植被。</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第二十一条</w:t>
      </w:r>
      <w:r>
        <w:rPr>
          <w:rFonts w:ascii="仿宋" w:hAnsi="仿宋" w:cs="仿宋" w:eastAsia="仿宋"/>
          <w:szCs w:val="32"/>
        </w:rPr>
        <w:t xml:space="preserve"> </w:t>
      </w:r>
      <w:r>
        <w:rPr>
          <w:rFonts w:ascii="仿宋" w:hAnsi="仿宋" w:cs="宋体;SimSun" w:hint="eastAsia" w:eastAsia="仿宋"/>
          <w:szCs w:val="32"/>
        </w:rPr>
        <w:t>一级保护区和汇入杨木水库的东辽河、拉津河、潘家河河道管理范围内的集体土地，市、县人民政府根据水源保护的需要可以依法征收。对保护区内擅自开荒耕种的国有土地，市、县人民政府应当依法收回。</w:t>
      </w:r>
      <w:r>
        <w:rPr>
          <w:rFonts w:ascii="仿宋" w:hAnsi="仿宋" w:cs="仿宋" w:eastAsia="仿宋"/>
          <w:szCs w:val="32"/>
        </w:rPr>
        <w:t xml:space="preserve"> </w:t>
      </w:r>
    </w:p>
    <w:p>
      <w:pPr>
        <w:pStyle w:val="Normal"/>
        <w:jc w:val="both"/>
        <w:rPr>
          <w:rFonts w:ascii="仿宋" w:hAnsi="仿宋" w:eastAsia="仿宋" w:cs="宋体;SimSun"/>
          <w:szCs w:val="32"/>
        </w:rPr>
      </w:pPr>
      <w:r>
        <w:rPr>
          <w:rFonts w:ascii="仿宋" w:hAnsi="仿宋" w:cs="宋体;SimSun" w:hint="eastAsia" w:eastAsia="仿宋"/>
          <w:szCs w:val="32"/>
        </w:rPr>
        <w:t>根据本条前款规定由市、县人民政府征收和收回的土地禁止耕种，由政府有关部门组织进行植树种草等生态保护建设。</w:t>
      </w:r>
    </w:p>
    <w:p>
      <w:pPr>
        <w:pStyle w:val="Normal"/>
        <w:jc w:val="both"/>
        <w:rPr>
          <w:rFonts w:ascii="仿宋" w:hAnsi="仿宋" w:eastAsia="仿宋" w:cs="仿宋"/>
          <w:szCs w:val="32"/>
        </w:rPr>
      </w:pPr>
      <w:r>
        <w:rPr>
          <w:rFonts w:ascii="楷体" w:hAnsi="楷体" w:cs="宋体;SimSun" w:hint="eastAsia" w:eastAsia="楷体"/>
        </w:rPr>
        <w:t>第二十二条</w:t>
      </w:r>
      <w:r>
        <w:rPr>
          <w:rFonts w:ascii="仿宋" w:hAnsi="仿宋" w:cs="仿宋" w:eastAsia="仿宋"/>
          <w:szCs w:val="32"/>
        </w:rPr>
        <w:t xml:space="preserve"> </w:t>
      </w:r>
      <w:r>
        <w:rPr>
          <w:rFonts w:ascii="仿宋" w:hAnsi="仿宋" w:cs="宋体;SimSun" w:hint="eastAsia" w:eastAsia="仿宋"/>
          <w:szCs w:val="32"/>
        </w:rPr>
        <w:t>一级保护区内</w:t>
      </w:r>
      <w:r>
        <w:rPr>
          <w:rFonts w:ascii="仿宋" w:hAnsi="仿宋" w:cs="仿宋" w:eastAsia="仿宋"/>
          <w:szCs w:val="32"/>
        </w:rPr>
        <w:t xml:space="preserve"> </w:t>
      </w:r>
      <w:r>
        <w:rPr>
          <w:rFonts w:eastAsia="仿宋" w:cs="仿宋" w:ascii="仿宋" w:hAnsi="仿宋"/>
          <w:szCs w:val="32"/>
        </w:rPr>
        <w:t xml:space="preserve">25 </w:t>
      </w:r>
      <w:r>
        <w:rPr>
          <w:rFonts w:ascii="仿宋" w:hAnsi="仿宋" w:cs="宋体;SimSun" w:hint="eastAsia" w:eastAsia="仿宋"/>
          <w:szCs w:val="32"/>
        </w:rPr>
        <w:t>度以上的坡耕地应当按照省有关规定退耕还林，由村民委员会上报县级人民政府林业部门，申报列入省级退耕还林补贴计划，享受退耕还林补贴待遇。</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第二十三条</w:t>
      </w:r>
      <w:r>
        <w:rPr>
          <w:rFonts w:ascii="仿宋" w:hAnsi="仿宋" w:cs="仿宋" w:eastAsia="仿宋"/>
          <w:szCs w:val="32"/>
        </w:rPr>
        <w:t xml:space="preserve"> </w:t>
      </w:r>
      <w:r>
        <w:rPr>
          <w:rFonts w:ascii="仿宋" w:hAnsi="仿宋" w:cs="宋体;SimSun" w:hint="eastAsia" w:eastAsia="仿宋"/>
          <w:szCs w:val="32"/>
        </w:rPr>
        <w:t>在一级保护区内禁止新建、改建、扩建住宅房屋。</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市、县人民政府根据水源保护的需要，可以依法迁出一级保护区内的住宅房屋。</w:t>
      </w:r>
      <w:r>
        <w:rPr>
          <w:rFonts w:ascii="仿宋" w:hAnsi="仿宋" w:cs="仿宋" w:eastAsia="仿宋"/>
          <w:szCs w:val="32"/>
        </w:rPr>
        <w:t xml:space="preserve"> </w:t>
      </w:r>
    </w:p>
    <w:p>
      <w:pPr>
        <w:pStyle w:val="Normal"/>
        <w:ind w:hanging="0" w:start="632" w:end="0"/>
        <w:jc w:val="both"/>
        <w:rPr>
          <w:rFonts w:ascii="仿宋" w:hAnsi="仿宋" w:eastAsia="仿宋" w:cs="仿宋"/>
          <w:szCs w:val="32"/>
        </w:rPr>
      </w:pPr>
      <w:r>
        <w:rPr>
          <w:rFonts w:ascii="楷体" w:hAnsi="楷体" w:cs="宋体;SimSun" w:hint="eastAsia" w:eastAsia="楷体"/>
        </w:rPr>
        <w:t>第二十四条</w:t>
      </w:r>
      <w:r>
        <w:rPr>
          <w:rFonts w:ascii="仿宋" w:hAnsi="仿宋" w:cs="仿宋" w:eastAsia="仿宋"/>
          <w:szCs w:val="32"/>
        </w:rPr>
        <w:t xml:space="preserve"> </w:t>
      </w:r>
      <w:r>
        <w:rPr>
          <w:rFonts w:ascii="仿宋" w:hAnsi="仿宋" w:cs="宋体;SimSun" w:hint="eastAsia" w:eastAsia="仿宋"/>
          <w:szCs w:val="32"/>
        </w:rPr>
        <w:t>在一级保护区内禁止下列行为：</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（一）新建、改建、扩建与供水设施和保护水源无关的永久或临时性建设项目；</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（二）在水域中清洗车辆、容器等物品，航行与水库管理和水源保护无关的船舶；</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（三）旅游、游泳、垂钓、从事网箱养殖或者其他可能污染饮用水水体的活动。</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第二十五条</w:t>
      </w:r>
      <w:r>
        <w:rPr>
          <w:rFonts w:ascii="仿宋" w:hAnsi="仿宋" w:cs="仿宋" w:eastAsia="仿宋"/>
          <w:szCs w:val="32"/>
        </w:rPr>
        <w:t xml:space="preserve"> </w:t>
      </w:r>
      <w:r>
        <w:rPr>
          <w:rFonts w:ascii="仿宋" w:hAnsi="仿宋" w:cs="宋体;SimSun" w:hint="eastAsia" w:eastAsia="仿宋"/>
          <w:szCs w:val="32"/>
        </w:rPr>
        <w:t>市、县、区人民政府应当按照国家和省的规定，在保护区设置地理界标、警示标志、隔离防护以及视频监控等设施。</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任何组织和个人不得侵占、损毁、涂改或者擅自移动本条前款规定的设施。</w:t>
      </w:r>
      <w:r>
        <w:rPr>
          <w:rFonts w:ascii="仿宋" w:hAnsi="仿宋" w:cs="仿宋" w:eastAsia="仿宋"/>
          <w:szCs w:val="32"/>
        </w:rPr>
        <w:t xml:space="preserve"> </w:t>
      </w:r>
    </w:p>
    <w:p>
      <w:pPr>
        <w:pStyle w:val="Normal"/>
        <w:ind w:hanging="0" w:start="632" w:end="0"/>
        <w:jc w:val="both"/>
        <w:rPr>
          <w:rFonts w:ascii="仿宋" w:hAnsi="仿宋" w:eastAsia="仿宋" w:cs="仿宋"/>
          <w:szCs w:val="32"/>
        </w:rPr>
      </w:pPr>
      <w:r>
        <w:rPr>
          <w:rFonts w:eastAsia="仿宋" w:cs="仿宋" w:ascii="仿宋" w:hAnsi="仿宋"/>
          <w:szCs w:val="32"/>
        </w:rPr>
        <w:t xml:space="preserve"> </w:t>
      </w:r>
    </w:p>
    <w:p>
      <w:pPr>
        <w:pStyle w:val="Normal"/>
        <w:ind w:hanging="0" w:end="0"/>
        <w:jc w:val="center"/>
        <w:rPr>
          <w:rFonts w:ascii="黑体;SimHei" w:hAnsi="黑体;SimHei" w:eastAsia="黑体;SimHei" w:cs="黑体;SimHei"/>
          <w:szCs w:val="32"/>
        </w:rPr>
      </w:pPr>
      <w:r>
        <w:rPr>
          <w:rFonts w:ascii="黑体;SimHei" w:hAnsi="黑体;SimHei" w:cs="宋体;SimSun" w:hint="eastAsia" w:eastAsia="黑体;SimHei"/>
          <w:szCs w:val="32"/>
        </w:rPr>
        <w:t>第三章</w:t>
      </w:r>
      <w:r>
        <w:rPr>
          <w:rFonts w:ascii="黑体;SimHei" w:hAnsi="黑体;SimHei" w:cs="黑体;SimHei" w:eastAsia="黑体;SimHei"/>
          <w:szCs w:val="32"/>
        </w:rPr>
        <w:t xml:space="preserve">  </w:t>
      </w:r>
      <w:r>
        <w:rPr>
          <w:rFonts w:ascii="黑体;SimHei" w:hAnsi="黑体;SimHei" w:cs="宋体;SimSun" w:hint="eastAsia" w:eastAsia="黑体;SimHei"/>
          <w:szCs w:val="32"/>
        </w:rPr>
        <w:t>监督管理</w:t>
      </w:r>
    </w:p>
    <w:p>
      <w:pPr>
        <w:pStyle w:val="Normal"/>
        <w:ind w:hanging="0" w:start="632" w:end="0"/>
        <w:jc w:val="both"/>
        <w:rPr>
          <w:rFonts w:ascii="仿宋" w:hAnsi="仿宋" w:eastAsia="仿宋" w:cs="仿宋"/>
          <w:szCs w:val="32"/>
        </w:rPr>
      </w:pPr>
      <w:r>
        <w:rPr>
          <w:rFonts w:eastAsia="仿宋" w:cs="仿宋" w:ascii="仿宋" w:hAnsi="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第二十六条</w:t>
      </w:r>
      <w:r>
        <w:rPr>
          <w:rFonts w:ascii="仿宋" w:hAnsi="仿宋" w:cs="仿宋" w:eastAsia="仿宋"/>
          <w:szCs w:val="32"/>
        </w:rPr>
        <w:t xml:space="preserve"> </w:t>
      </w:r>
      <w:r>
        <w:rPr>
          <w:rFonts w:ascii="仿宋" w:hAnsi="仿宋" w:cs="宋体;SimSun" w:hint="eastAsia" w:eastAsia="仿宋"/>
          <w:szCs w:val="32"/>
        </w:rPr>
        <w:t>市、县、区人民政府应当组织环境保护、水行政以及其他有关部门，整合水源的水环境质量监测资源，科学确定监测范围、项目和位置，加强水环境质量预警系统平台建设。</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第二十七条</w:t>
      </w:r>
      <w:r>
        <w:rPr>
          <w:rFonts w:ascii="仿宋" w:hAnsi="仿宋" w:cs="仿宋" w:eastAsia="仿宋"/>
          <w:szCs w:val="32"/>
        </w:rPr>
        <w:t xml:space="preserve"> </w:t>
      </w:r>
      <w:r>
        <w:rPr>
          <w:rFonts w:ascii="仿宋" w:hAnsi="仿宋" w:cs="宋体;SimSun" w:hint="eastAsia" w:eastAsia="仿宋"/>
          <w:szCs w:val="32"/>
        </w:rPr>
        <w:t>市、县人民政府环境保护、水行政部门应当按照各自职责，定期监测水源，及时掌握水源水环境质量状况。发现异常情况，立即制止，并向本级人民政府报告。</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第二十八条</w:t>
      </w:r>
      <w:r>
        <w:rPr>
          <w:rFonts w:ascii="仿宋" w:hAnsi="仿宋" w:cs="仿宋" w:eastAsia="仿宋"/>
          <w:szCs w:val="32"/>
        </w:rPr>
        <w:t xml:space="preserve"> </w:t>
      </w:r>
      <w:r>
        <w:rPr>
          <w:rFonts w:ascii="仿宋" w:hAnsi="仿宋" w:cs="宋体;SimSun" w:hint="eastAsia" w:eastAsia="仿宋"/>
          <w:szCs w:val="32"/>
        </w:rPr>
        <w:t>市、县人民政府环境保护主管部门应当会同水行政部门，定期组织开展对水源水环境质量、水量和保护情况的综合评估，并将评估结果报告本级人民政府。</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第二十九条</w:t>
      </w:r>
      <w:r>
        <w:rPr>
          <w:rFonts w:ascii="仿宋" w:hAnsi="仿宋" w:cs="仿宋" w:eastAsia="仿宋"/>
          <w:szCs w:val="32"/>
        </w:rPr>
        <w:t xml:space="preserve"> </w:t>
      </w:r>
      <w:r>
        <w:rPr>
          <w:rFonts w:ascii="仿宋" w:hAnsi="仿宋" w:cs="宋体;SimSun" w:hint="eastAsia" w:eastAsia="仿宋"/>
          <w:szCs w:val="32"/>
        </w:rPr>
        <w:t>水源的水环境质量信息，统一由市人民政府环境保护主管部门，在其门户网站或者当地主要媒体上按规定发布。</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第三十条</w:t>
      </w:r>
      <w:r>
        <w:rPr>
          <w:rFonts w:ascii="仿宋" w:hAnsi="仿宋" w:cs="仿宋" w:eastAsia="仿宋"/>
          <w:szCs w:val="32"/>
        </w:rPr>
        <w:t xml:space="preserve"> </w:t>
      </w:r>
      <w:r>
        <w:rPr>
          <w:rFonts w:ascii="仿宋" w:hAnsi="仿宋" w:cs="宋体;SimSun" w:hint="eastAsia" w:eastAsia="仿宋"/>
          <w:szCs w:val="32"/>
        </w:rPr>
        <w:t>市、县人民政府环境保护主管部门，应当加强对保护区、准保护区和杨木水库上游区域污染物排放情况的监督检查，鼓励和支持社会公众参与水源保护监督管理工作，发现水源受到污染或者将要受到污染时，立即采取有效措施，并及时查处污染水源的组织和个人。</w:t>
      </w:r>
      <w:r>
        <w:rPr>
          <w:rFonts w:ascii="仿宋" w:hAnsi="仿宋" w:cs="仿宋" w:eastAsia="仿宋"/>
          <w:szCs w:val="32"/>
        </w:rPr>
        <w:t xml:space="preserve"> </w:t>
      </w:r>
    </w:p>
    <w:p>
      <w:pPr>
        <w:pStyle w:val="Normal"/>
        <w:ind w:hanging="0" w:start="632" w:end="0"/>
        <w:jc w:val="both"/>
        <w:rPr>
          <w:rFonts w:ascii="仿宋" w:hAnsi="仿宋" w:eastAsia="仿宋" w:cs="仿宋"/>
          <w:szCs w:val="32"/>
        </w:rPr>
      </w:pPr>
      <w:r>
        <w:rPr>
          <w:rFonts w:eastAsia="仿宋" w:cs="仿宋" w:ascii="仿宋" w:hAnsi="仿宋"/>
          <w:szCs w:val="32"/>
        </w:rPr>
        <w:t xml:space="preserve"> </w:t>
      </w:r>
    </w:p>
    <w:p>
      <w:pPr>
        <w:pStyle w:val="Normal"/>
        <w:ind w:hanging="0" w:end="0"/>
        <w:jc w:val="center"/>
        <w:rPr>
          <w:rFonts w:ascii="黑体;SimHei" w:hAnsi="黑体;SimHei" w:eastAsia="黑体;SimHei" w:cs="黑体;SimHei"/>
          <w:szCs w:val="32"/>
        </w:rPr>
      </w:pPr>
      <w:r>
        <w:rPr>
          <w:rFonts w:ascii="黑体;SimHei" w:hAnsi="黑体;SimHei" w:cs="宋体;SimSun" w:hint="eastAsia" w:eastAsia="黑体;SimHei"/>
          <w:szCs w:val="32"/>
        </w:rPr>
        <w:t>第四章</w:t>
      </w:r>
      <w:r>
        <w:rPr>
          <w:rFonts w:ascii="黑体;SimHei" w:hAnsi="黑体;SimHei" w:cs="黑体;SimHei" w:eastAsia="黑体;SimHei"/>
          <w:szCs w:val="32"/>
        </w:rPr>
        <w:t xml:space="preserve">  </w:t>
      </w:r>
      <w:r>
        <w:rPr>
          <w:rFonts w:ascii="黑体;SimHei" w:hAnsi="黑体;SimHei" w:cs="宋体;SimSun" w:hint="eastAsia" w:eastAsia="黑体;SimHei"/>
          <w:szCs w:val="32"/>
        </w:rPr>
        <w:t>事故处置</w:t>
      </w:r>
    </w:p>
    <w:p>
      <w:pPr>
        <w:pStyle w:val="Normal"/>
        <w:ind w:hanging="0" w:start="632" w:end="0"/>
        <w:jc w:val="both"/>
        <w:rPr>
          <w:rFonts w:ascii="仿宋" w:hAnsi="仿宋" w:eastAsia="仿宋" w:cs="仿宋"/>
          <w:szCs w:val="32"/>
        </w:rPr>
      </w:pPr>
      <w:r>
        <w:rPr>
          <w:rFonts w:eastAsia="仿宋" w:cs="仿宋" w:ascii="仿宋" w:hAnsi="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第三十一条</w:t>
      </w:r>
      <w:r>
        <w:rPr>
          <w:rFonts w:ascii="仿宋" w:hAnsi="仿宋" w:cs="仿宋" w:eastAsia="仿宋"/>
          <w:szCs w:val="32"/>
        </w:rPr>
        <w:t xml:space="preserve"> </w:t>
      </w:r>
      <w:r>
        <w:rPr>
          <w:rFonts w:ascii="仿宋" w:hAnsi="仿宋" w:cs="宋体;SimSun" w:hint="eastAsia" w:eastAsia="仿宋"/>
          <w:szCs w:val="32"/>
        </w:rPr>
        <w:t>市、县、区人民政府应当组织制定水源污染事故应急处置预案，建立或者确定应急救援队伍，配备应急救援设施、设备。</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第三十二条</w:t>
      </w:r>
      <w:r>
        <w:rPr>
          <w:rFonts w:ascii="仿宋" w:hAnsi="仿宋" w:cs="仿宋" w:eastAsia="仿宋"/>
          <w:szCs w:val="32"/>
        </w:rPr>
        <w:t xml:space="preserve"> </w:t>
      </w:r>
      <w:r>
        <w:rPr>
          <w:rFonts w:ascii="仿宋" w:hAnsi="仿宋" w:cs="宋体;SimSun" w:hint="eastAsia" w:eastAsia="仿宋"/>
          <w:szCs w:val="32"/>
        </w:rPr>
        <w:t>饮用水水源管理单位和二级保护区、准保护区可能发生水污染事故的企事业单位，应当制定饮用水水源污染事故应急处置方案，报市、县人民政府环境保护主管部门备案，并进行应急准备和应急演练。</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第三十三条</w:t>
      </w:r>
      <w:r>
        <w:rPr>
          <w:rFonts w:ascii="仿宋" w:hAnsi="仿宋" w:cs="仿宋" w:eastAsia="仿宋"/>
          <w:szCs w:val="32"/>
        </w:rPr>
        <w:t xml:space="preserve"> </w:t>
      </w:r>
      <w:r>
        <w:rPr>
          <w:rFonts w:ascii="仿宋" w:hAnsi="仿宋" w:cs="宋体;SimSun" w:hint="eastAsia" w:eastAsia="仿宋"/>
          <w:szCs w:val="32"/>
        </w:rPr>
        <w:t>有关企业发生突发事件，造成或者可能造成水源污染事故的，应当立即启动应急处置方案，采取应急措施，控制事故扩大，同时向市、县人民政府环境保护主管部门报告。</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第三十四条</w:t>
      </w:r>
      <w:r>
        <w:rPr>
          <w:rFonts w:ascii="仿宋" w:hAnsi="仿宋" w:cs="仿宋" w:eastAsia="仿宋"/>
          <w:szCs w:val="32"/>
        </w:rPr>
        <w:t xml:space="preserve"> </w:t>
      </w:r>
      <w:r>
        <w:rPr>
          <w:rFonts w:ascii="仿宋" w:hAnsi="仿宋" w:cs="宋体;SimSun" w:hint="eastAsia" w:eastAsia="仿宋"/>
          <w:szCs w:val="32"/>
        </w:rPr>
        <w:t>社会发生突发事件，造成或者可能造成水源污染事故的，获悉突发事件信息的公民、法人或者其他组织，应当立即向市、县人民政府环境保护主管部门报告。</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市、县人民政府环境保护主管部门接到报告后，应当立即报告本级人民政府，并通报有关部门。</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第三十五条</w:t>
      </w:r>
      <w:r>
        <w:rPr>
          <w:rFonts w:ascii="仿宋" w:hAnsi="仿宋" w:cs="仿宋" w:eastAsia="仿宋"/>
          <w:szCs w:val="32"/>
        </w:rPr>
        <w:t xml:space="preserve"> </w:t>
      </w:r>
      <w:r>
        <w:rPr>
          <w:rFonts w:ascii="仿宋" w:hAnsi="仿宋" w:cs="宋体;SimSun" w:hint="eastAsia" w:eastAsia="仿宋"/>
          <w:szCs w:val="32"/>
        </w:rPr>
        <w:t>市、县人民政府接到水源污染事故报告后，应当立即启动水源污染事故应急处置预案，采取有效措施，控制或者切断污染源，并组织有关部门进行应急供水准备。</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第三十六条</w:t>
      </w:r>
      <w:r>
        <w:rPr>
          <w:rFonts w:ascii="仿宋" w:hAnsi="仿宋" w:cs="仿宋" w:eastAsia="仿宋"/>
          <w:szCs w:val="32"/>
        </w:rPr>
        <w:t xml:space="preserve"> </w:t>
      </w:r>
      <w:r>
        <w:rPr>
          <w:rFonts w:ascii="仿宋" w:hAnsi="仿宋" w:cs="宋体;SimSun" w:hint="eastAsia" w:eastAsia="仿宋"/>
          <w:szCs w:val="32"/>
        </w:rPr>
        <w:t>水源污染事故可能影响其他地区的，市、县人民政府应当及时将有关情况通报可能受到污染事故影响地区的人民政府和双方共同的上一级人民政府。</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第三十七条</w:t>
      </w:r>
      <w:r>
        <w:rPr>
          <w:rFonts w:ascii="仿宋" w:hAnsi="仿宋" w:cs="仿宋" w:eastAsia="仿宋"/>
          <w:szCs w:val="32"/>
        </w:rPr>
        <w:t xml:space="preserve"> </w:t>
      </w:r>
      <w:r>
        <w:rPr>
          <w:rFonts w:ascii="仿宋" w:hAnsi="仿宋" w:cs="宋体;SimSun" w:hint="eastAsia" w:eastAsia="仿宋"/>
          <w:szCs w:val="32"/>
        </w:rPr>
        <w:t>水源污染事故及其应急处置工作的信息发布，由市、县、区人民政府按照《中华人民共和国突发事件应对法》和本省的有关规定执行。</w:t>
      </w:r>
      <w:r>
        <w:rPr>
          <w:rFonts w:ascii="仿宋" w:hAnsi="仿宋" w:cs="仿宋" w:eastAsia="仿宋"/>
          <w:szCs w:val="32"/>
        </w:rPr>
        <w:t xml:space="preserve"> </w:t>
      </w:r>
    </w:p>
    <w:p>
      <w:pPr>
        <w:pStyle w:val="Normal"/>
        <w:ind w:hanging="0" w:start="632" w:end="0"/>
        <w:jc w:val="both"/>
        <w:rPr>
          <w:rFonts w:ascii="仿宋" w:hAnsi="仿宋" w:eastAsia="仿宋" w:cs="仿宋"/>
          <w:szCs w:val="32"/>
        </w:rPr>
      </w:pPr>
      <w:r>
        <w:rPr>
          <w:rFonts w:eastAsia="仿宋" w:cs="仿宋" w:ascii="仿宋" w:hAnsi="仿宋"/>
          <w:szCs w:val="32"/>
        </w:rPr>
        <w:t xml:space="preserve"> </w:t>
      </w:r>
    </w:p>
    <w:p>
      <w:pPr>
        <w:pStyle w:val="Normal"/>
        <w:ind w:hanging="0" w:end="0"/>
        <w:jc w:val="center"/>
        <w:rPr>
          <w:rFonts w:ascii="黑体;SimHei" w:hAnsi="黑体;SimHei" w:eastAsia="黑体;SimHei" w:cs="黑体;SimHei"/>
          <w:szCs w:val="32"/>
        </w:rPr>
      </w:pPr>
      <w:r>
        <w:rPr>
          <w:rFonts w:ascii="黑体;SimHei" w:hAnsi="黑体;SimHei" w:cs="宋体;SimSun" w:hint="eastAsia" w:eastAsia="黑体;SimHei"/>
          <w:szCs w:val="32"/>
        </w:rPr>
        <w:t>第五章</w:t>
      </w:r>
      <w:r>
        <w:rPr>
          <w:rFonts w:ascii="黑体;SimHei" w:hAnsi="黑体;SimHei" w:cs="黑体;SimHei" w:eastAsia="黑体;SimHei"/>
          <w:szCs w:val="32"/>
        </w:rPr>
        <w:t xml:space="preserve">  </w:t>
      </w:r>
      <w:r>
        <w:rPr>
          <w:rFonts w:ascii="黑体;SimHei" w:hAnsi="黑体;SimHei" w:cs="宋体;SimSun" w:hint="eastAsia" w:eastAsia="黑体;SimHei"/>
          <w:szCs w:val="32"/>
        </w:rPr>
        <w:t>法律责任</w:t>
      </w:r>
    </w:p>
    <w:p>
      <w:pPr>
        <w:pStyle w:val="Normal"/>
        <w:ind w:hanging="0" w:start="632" w:end="0"/>
        <w:jc w:val="both"/>
        <w:rPr>
          <w:rFonts w:ascii="仿宋" w:hAnsi="仿宋" w:eastAsia="仿宋" w:cs="仿宋"/>
          <w:szCs w:val="32"/>
        </w:rPr>
      </w:pPr>
      <w:r>
        <w:rPr>
          <w:rFonts w:eastAsia="仿宋" w:cs="仿宋" w:ascii="仿宋" w:hAnsi="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第三十八条</w:t>
      </w:r>
      <w:r>
        <w:rPr>
          <w:rFonts w:ascii="仿宋" w:hAnsi="仿宋" w:cs="仿宋" w:eastAsia="仿宋"/>
          <w:szCs w:val="32"/>
        </w:rPr>
        <w:t xml:space="preserve"> </w:t>
      </w:r>
      <w:r>
        <w:rPr>
          <w:rFonts w:ascii="仿宋" w:hAnsi="仿宋" w:cs="宋体;SimSun" w:hint="eastAsia" w:eastAsia="仿宋"/>
          <w:szCs w:val="32"/>
        </w:rPr>
        <w:t>违反本条例第十七条第一款规定，在保护区内建设畜禽养殖场、养殖小区的，由市、县人民政府环境保护主管部门责令停止违法行为，处十万元以上五十万元以下罚款，并报经有批准权的人民政府批准，责令拆除或者关闭。</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第三十九条</w:t>
      </w:r>
      <w:r>
        <w:rPr>
          <w:rFonts w:ascii="仿宋" w:hAnsi="仿宋" w:cs="仿宋" w:eastAsia="仿宋"/>
          <w:szCs w:val="32"/>
        </w:rPr>
        <w:t xml:space="preserve"> </w:t>
      </w:r>
      <w:r>
        <w:rPr>
          <w:rFonts w:ascii="仿宋" w:hAnsi="仿宋" w:cs="宋体;SimSun" w:hint="eastAsia" w:eastAsia="仿宋"/>
          <w:szCs w:val="32"/>
        </w:rPr>
        <w:t>违反本条例第十七条第二款规定，在保护区内家庭养殖的畜禽，超过市人民政府规定的养殖种类或数量限定标准，或者在圈舍外养殖的，由市、县人民政府环境保护主管部门责令限期改正，并处以二百元以上五百元以下罚款；逾期未改正的，处以五百元以上一千元以下罚款。</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第四十条</w:t>
      </w:r>
      <w:r>
        <w:rPr>
          <w:rFonts w:ascii="仿宋" w:hAnsi="仿宋" w:cs="仿宋" w:eastAsia="仿宋"/>
          <w:szCs w:val="32"/>
        </w:rPr>
        <w:t xml:space="preserve"> </w:t>
      </w:r>
      <w:r>
        <w:rPr>
          <w:rFonts w:ascii="仿宋" w:hAnsi="仿宋" w:cs="宋体;SimSun" w:hint="eastAsia" w:eastAsia="仿宋"/>
          <w:szCs w:val="32"/>
        </w:rPr>
        <w:t>违反本条例第十八条第一款规定，驾驶运输剧毒物品、危险化学品的车辆进入保护区的，由市、县人民政府公安部门依法处罚。</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第四十一条</w:t>
      </w:r>
      <w:r>
        <w:rPr>
          <w:rFonts w:ascii="仿宋" w:hAnsi="仿宋" w:cs="仿宋" w:eastAsia="仿宋"/>
          <w:szCs w:val="32"/>
        </w:rPr>
        <w:t xml:space="preserve"> </w:t>
      </w:r>
      <w:r>
        <w:rPr>
          <w:rFonts w:ascii="仿宋" w:hAnsi="仿宋" w:cs="宋体;SimSun" w:hint="eastAsia" w:eastAsia="仿宋"/>
          <w:szCs w:val="32"/>
        </w:rPr>
        <w:t>违反本条例第十九条第一款规定，由市、县民政部门依据有关殡葬管理的法律、法规规定处罚。</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第四十二条</w:t>
      </w:r>
      <w:r>
        <w:rPr>
          <w:rFonts w:ascii="仿宋" w:hAnsi="仿宋" w:cs="仿宋" w:eastAsia="仿宋"/>
          <w:szCs w:val="32"/>
        </w:rPr>
        <w:t xml:space="preserve"> </w:t>
      </w:r>
      <w:r>
        <w:rPr>
          <w:rFonts w:ascii="仿宋" w:hAnsi="仿宋" w:cs="宋体;SimSun" w:hint="eastAsia" w:eastAsia="仿宋"/>
          <w:szCs w:val="32"/>
        </w:rPr>
        <w:t>违反本条例第二十条第一项规定，在保护区内设置排污口的，由市、县人民政府责令限期拆除，处以十万元以上五十万元以下罚款；逾期不拆除的，强制拆除，所需费用由违法者承担，处以五十万元以上一百万元以下罚款，并可责令停产整顿。</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第四十三条</w:t>
      </w:r>
      <w:r>
        <w:rPr>
          <w:rFonts w:ascii="仿宋" w:hAnsi="仿宋" w:cs="仿宋" w:eastAsia="仿宋"/>
          <w:szCs w:val="32"/>
        </w:rPr>
        <w:t xml:space="preserve"> </w:t>
      </w:r>
      <w:r>
        <w:rPr>
          <w:rFonts w:ascii="仿宋" w:hAnsi="仿宋" w:cs="宋体;SimSun" w:hint="eastAsia" w:eastAsia="仿宋"/>
          <w:szCs w:val="32"/>
        </w:rPr>
        <w:t>违反本条例第二十一条第二款规定，耕种市、县人民政府依法征收和收回后禁止耕种的土地的，由市、县人民政府水行政部门责令停止违法行为，处以一千元以上五千元以下罚款。</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第四十四条</w:t>
      </w:r>
      <w:r>
        <w:rPr>
          <w:rFonts w:ascii="仿宋" w:hAnsi="仿宋" w:cs="仿宋" w:eastAsia="仿宋"/>
          <w:szCs w:val="32"/>
        </w:rPr>
        <w:t xml:space="preserve"> </w:t>
      </w:r>
      <w:r>
        <w:rPr>
          <w:rFonts w:ascii="仿宋" w:hAnsi="仿宋" w:cs="宋体;SimSun" w:hint="eastAsia" w:eastAsia="仿宋"/>
          <w:szCs w:val="32"/>
        </w:rPr>
        <w:t>违反本条例第二十四条第二项规定，在一级保护区水域中清洗车辆、容器等物品，航行与水库管理和水源保护无关的船舶的，由市、县人民政府环境保护主管部门责令停止违法行为，可以处二百元以上一千元以下罚款。</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第四十五条</w:t>
      </w:r>
      <w:r>
        <w:rPr>
          <w:rFonts w:ascii="仿宋" w:hAnsi="仿宋" w:cs="仿宋" w:eastAsia="仿宋"/>
          <w:szCs w:val="32"/>
        </w:rPr>
        <w:t xml:space="preserve"> </w:t>
      </w:r>
      <w:r>
        <w:rPr>
          <w:rFonts w:ascii="仿宋" w:hAnsi="仿宋" w:cs="宋体;SimSun" w:hint="eastAsia" w:eastAsia="仿宋"/>
          <w:szCs w:val="32"/>
        </w:rPr>
        <w:t>违反本条例第二十四条第三项规定，在一级保护区内从事网箱养殖或者组织进行旅游、垂钓或者其他可能污染水体的活动的，由市、县人民政府环境保护主管部门责令停止违法行为，处以二万元以上三万元以下罚款；个人在一级保护区内游泳、垂钓或者从事其他可能污染水体的活动的，由市、县人民政府环境保护主管部门责令停止违法行为，可以处一百元以上五百元以下罚款。</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第四十六条</w:t>
      </w:r>
      <w:r>
        <w:rPr>
          <w:rFonts w:ascii="仿宋" w:hAnsi="仿宋" w:cs="仿宋" w:eastAsia="仿宋"/>
          <w:szCs w:val="32"/>
        </w:rPr>
        <w:t xml:space="preserve"> </w:t>
      </w:r>
      <w:r>
        <w:rPr>
          <w:rFonts w:ascii="仿宋" w:hAnsi="仿宋" w:cs="宋体;SimSun" w:hint="eastAsia" w:eastAsia="仿宋"/>
          <w:szCs w:val="32"/>
        </w:rPr>
        <w:t>违反本条例第二十五条第二款规定，侵占、损毁、涂改或者擅自移动保护区的地理界标、警示标志，以及隔离防护、视频监控设施的，由市、县、区人民政府水行政部门责令停止破坏，限期恢复原状或者赔偿损失，并处一千元以上五千元以下罚款。</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第四十七条</w:t>
      </w:r>
      <w:r>
        <w:rPr>
          <w:rFonts w:ascii="仿宋" w:hAnsi="仿宋" w:cs="仿宋" w:eastAsia="仿宋"/>
          <w:szCs w:val="32"/>
        </w:rPr>
        <w:t xml:space="preserve"> </w:t>
      </w:r>
      <w:r>
        <w:rPr>
          <w:rFonts w:ascii="仿宋" w:hAnsi="仿宋" w:cs="宋体;SimSun" w:hint="eastAsia" w:eastAsia="仿宋"/>
          <w:szCs w:val="32"/>
        </w:rPr>
        <w:t>违反本条例规定，在保护区、准保护区内破坏水源涵养林、护岸林，擅自采伐林木，毁林开荒、放火烧荒、破坏植被，致使森林、林木受到毁坏的，依法赔偿损失，由县、区人民政府林业部门责令停止违法行为，补种毁坏株数一倍以上三倍以下的树木，可处以毁坏林木价值一倍以上五倍以下的罚款；对森林、林木未造成毁坏或者林地上没有森林、林木的，由县、区人民政府林业部门责令停止违法行为，限期恢复原状，可处以非法破坏植被每平方米十元以下罚款。</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第四十八条</w:t>
      </w:r>
      <w:r>
        <w:rPr>
          <w:rFonts w:ascii="仿宋" w:hAnsi="仿宋" w:cs="仿宋" w:eastAsia="仿宋"/>
          <w:szCs w:val="32"/>
        </w:rPr>
        <w:t xml:space="preserve"> </w:t>
      </w:r>
      <w:r>
        <w:rPr>
          <w:rFonts w:ascii="仿宋" w:hAnsi="仿宋" w:cs="宋体;SimSun" w:hint="eastAsia" w:eastAsia="仿宋"/>
          <w:szCs w:val="32"/>
        </w:rPr>
        <w:t>违反本条例规定，具有下列行为之一的，由市、县人民政府环境保护主管部门责令停止违法行为，处以十万元以上二十万元以下罚款；情节严重的，处以二十万元以上五十万元以下罚款，并报有批准权的人民政府批准，责令拆除或者关闭建设项目：</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（一）在一级保护区内新建、改建、扩建住宅房屋以及与供水设施和保护水源无关的其他永久性或临时性建设项目的；</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（二）在保护区内新建、改建、扩建排放污染物的建设项目的；</w:t>
      </w:r>
      <w:r>
        <w:rPr>
          <w:rFonts w:ascii="仿宋" w:hAnsi="仿宋" w:cs="仿宋" w:eastAsia="仿宋"/>
          <w:szCs w:val="32"/>
        </w:rPr>
        <w:t xml:space="preserve"> </w:t>
      </w:r>
    </w:p>
    <w:p>
      <w:pPr>
        <w:pStyle w:val="Normal"/>
        <w:jc w:val="both"/>
        <w:rPr>
          <w:rFonts w:ascii="仿宋" w:hAnsi="仿宋" w:eastAsia="仿宋" w:cs="仿宋"/>
          <w:szCs w:val="32"/>
        </w:rPr>
      </w:pPr>
      <w:r>
        <w:rPr>
          <w:rFonts w:ascii="仿宋" w:hAnsi="仿宋" w:cs="宋体;SimSun" w:hint="eastAsia" w:eastAsia="仿宋"/>
          <w:szCs w:val="32"/>
        </w:rPr>
        <w:t>（三）在保护区、准保护区内建设化工、造纸、焦化、制药、制革、电镀、印染、炼油、冶金以及其他严重污染水体的建设项目或者改建建设项目增加排污量的。</w:t>
      </w:r>
      <w:r>
        <w:rPr>
          <w:rFonts w:ascii="仿宋" w:hAnsi="仿宋" w:cs="仿宋" w:eastAsia="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第四十九条</w:t>
      </w:r>
      <w:r>
        <w:rPr>
          <w:rFonts w:ascii="仿宋" w:hAnsi="仿宋" w:cs="仿宋" w:eastAsia="仿宋"/>
          <w:szCs w:val="32"/>
        </w:rPr>
        <w:t xml:space="preserve"> </w:t>
      </w:r>
      <w:r>
        <w:rPr>
          <w:rFonts w:ascii="仿宋" w:hAnsi="仿宋" w:cs="宋体;SimSun" w:hint="eastAsia" w:eastAsia="仿宋"/>
          <w:szCs w:val="32"/>
        </w:rPr>
        <w:t>市、县、区人民政府及其有关部门工作人员，在水源保护工作中滥用职权、徇私舞弊、玩忽职守的，由其所在单位、上级机关或者监察部门，依法给予行政处分。</w:t>
      </w:r>
      <w:r>
        <w:rPr>
          <w:rFonts w:ascii="仿宋" w:hAnsi="仿宋" w:cs="仿宋" w:eastAsia="仿宋"/>
          <w:szCs w:val="32"/>
        </w:rPr>
        <w:t xml:space="preserve"> </w:t>
      </w:r>
    </w:p>
    <w:p>
      <w:pPr>
        <w:pStyle w:val="Normal"/>
        <w:ind w:hanging="0" w:start="632" w:end="0"/>
        <w:jc w:val="both"/>
        <w:rPr>
          <w:rFonts w:ascii="仿宋" w:hAnsi="仿宋" w:eastAsia="仿宋" w:cs="仿宋"/>
          <w:szCs w:val="32"/>
        </w:rPr>
      </w:pPr>
      <w:r>
        <w:rPr>
          <w:rFonts w:eastAsia="仿宋" w:cs="仿宋" w:ascii="仿宋" w:hAnsi="仿宋"/>
          <w:szCs w:val="32"/>
        </w:rPr>
        <w:t xml:space="preserve"> </w:t>
      </w:r>
    </w:p>
    <w:p>
      <w:pPr>
        <w:pStyle w:val="Normal"/>
        <w:ind w:hanging="0" w:end="0"/>
        <w:jc w:val="center"/>
        <w:rPr>
          <w:rFonts w:ascii="黑体;SimHei" w:hAnsi="黑体;SimHei" w:eastAsia="黑体;SimHei" w:cs="黑体;SimHei"/>
          <w:szCs w:val="32"/>
        </w:rPr>
      </w:pPr>
      <w:r>
        <w:rPr>
          <w:rFonts w:ascii="黑体;SimHei" w:hAnsi="黑体;SimHei" w:cs="宋体;SimSun" w:hint="eastAsia" w:eastAsia="黑体;SimHei"/>
          <w:szCs w:val="32"/>
        </w:rPr>
        <w:t>第六章</w:t>
      </w:r>
      <w:r>
        <w:rPr>
          <w:rFonts w:ascii="黑体;SimHei" w:hAnsi="黑体;SimHei" w:cs="黑体;SimHei" w:eastAsia="黑体;SimHei"/>
          <w:szCs w:val="32"/>
        </w:rPr>
        <w:t xml:space="preserve">  </w:t>
      </w:r>
      <w:r>
        <w:rPr>
          <w:rFonts w:ascii="黑体;SimHei" w:hAnsi="黑体;SimHei" w:cs="宋体;SimSun" w:hint="eastAsia" w:eastAsia="黑体;SimHei"/>
          <w:szCs w:val="32"/>
        </w:rPr>
        <w:t>附</w:t>
      </w:r>
      <w:r>
        <w:rPr>
          <w:rFonts w:ascii="黑体;SimHei" w:hAnsi="黑体;SimHei" w:cs="黑体;SimHei" w:eastAsia="黑体;SimHei"/>
          <w:szCs w:val="32"/>
        </w:rPr>
        <w:t xml:space="preserve">  </w:t>
      </w:r>
      <w:r>
        <w:rPr>
          <w:rFonts w:ascii="黑体;SimHei" w:hAnsi="黑体;SimHei" w:cs="宋体;SimSun" w:hint="eastAsia" w:eastAsia="黑体;SimHei"/>
          <w:szCs w:val="32"/>
        </w:rPr>
        <w:t>则</w:t>
      </w:r>
    </w:p>
    <w:p>
      <w:pPr>
        <w:pStyle w:val="Normal"/>
        <w:ind w:hanging="0" w:start="632" w:end="0"/>
        <w:jc w:val="both"/>
        <w:rPr>
          <w:rFonts w:ascii="仿宋" w:hAnsi="仿宋" w:eastAsia="仿宋" w:cs="仿宋"/>
          <w:szCs w:val="32"/>
        </w:rPr>
      </w:pPr>
      <w:r>
        <w:rPr>
          <w:rFonts w:eastAsia="仿宋" w:cs="仿宋" w:ascii="仿宋" w:hAnsi="仿宋"/>
          <w:szCs w:val="32"/>
        </w:rPr>
        <w:t xml:space="preserve"> </w:t>
      </w:r>
    </w:p>
    <w:p>
      <w:pPr>
        <w:pStyle w:val="Normal"/>
        <w:jc w:val="both"/>
        <w:rPr>
          <w:rFonts w:ascii="仿宋" w:hAnsi="仿宋" w:eastAsia="仿宋" w:cs="仿宋"/>
          <w:szCs w:val="32"/>
        </w:rPr>
      </w:pPr>
      <w:r>
        <w:rPr>
          <w:rFonts w:ascii="楷体" w:hAnsi="楷体" w:cs="宋体;SimSun" w:hint="eastAsia" w:eastAsia="楷体"/>
        </w:rPr>
        <w:t>第五十条</w:t>
      </w:r>
      <w:r>
        <w:rPr>
          <w:rFonts w:ascii="仿宋" w:hAnsi="仿宋" w:cs="仿宋" w:eastAsia="仿宋"/>
          <w:szCs w:val="32"/>
        </w:rPr>
        <w:t xml:space="preserve"> </w:t>
      </w:r>
      <w:r>
        <w:rPr>
          <w:rFonts w:ascii="仿宋" w:hAnsi="仿宋" w:cs="宋体;SimSun" w:hint="eastAsia" w:eastAsia="仿宋"/>
          <w:szCs w:val="32"/>
        </w:rPr>
        <w:t>本条例自</w:t>
      </w:r>
      <w:r>
        <w:rPr>
          <w:rFonts w:eastAsia="仿宋" w:cs="仿宋" w:ascii="仿宋" w:hAnsi="仿宋"/>
          <w:szCs w:val="32"/>
        </w:rPr>
        <w:t>2017</w:t>
      </w:r>
      <w:r>
        <w:rPr>
          <w:rFonts w:ascii="仿宋" w:hAnsi="仿宋" w:cs="宋体;SimSun" w:hint="eastAsia" w:eastAsia="仿宋"/>
          <w:szCs w:val="32"/>
        </w:rPr>
        <w:t>年</w:t>
      </w:r>
      <w:r>
        <w:rPr>
          <w:rFonts w:eastAsia="仿宋" w:cs="仿宋" w:ascii="仿宋" w:hAnsi="仿宋"/>
          <w:szCs w:val="32"/>
        </w:rPr>
        <w:t>1</w:t>
      </w:r>
      <w:r>
        <w:rPr>
          <w:rFonts w:ascii="仿宋" w:hAnsi="仿宋" w:cs="宋体;SimSun" w:hint="eastAsia" w:eastAsia="仿宋"/>
          <w:szCs w:val="32"/>
        </w:rPr>
        <w:t>月</w:t>
      </w:r>
      <w:r>
        <w:rPr>
          <w:rFonts w:eastAsia="仿宋" w:cs="仿宋" w:ascii="仿宋" w:hAnsi="仿宋"/>
          <w:szCs w:val="32"/>
        </w:rPr>
        <w:t>1</w:t>
      </w:r>
      <w:r>
        <w:rPr>
          <w:rFonts w:ascii="仿宋" w:hAnsi="仿宋" w:cs="宋体;SimSun" w:hint="eastAsia" w:eastAsia="仿宋"/>
          <w:szCs w:val="32"/>
        </w:rPr>
        <w:t>日起施行。</w:t>
      </w:r>
      <w:r>
        <w:rPr>
          <w:rFonts w:ascii="仿宋" w:hAnsi="仿宋" w:cs="仿宋" w:eastAsia="仿宋"/>
          <w:szCs w:val="32"/>
        </w:rPr>
        <w:t xml:space="preserve"> </w:t>
      </w:r>
    </w:p>
    <w:p>
      <w:pPr>
        <w:pStyle w:val="Normal"/>
        <w:spacing w:lineRule="auto" w:line="257" w:before="0" w:after="126"/>
        <w:ind w:hanging="0" w:start="660" w:end="0"/>
        <w:rPr>
          <w:rFonts w:ascii="宋体;SimSun" w:hAnsi="宋体;SimSun" w:eastAsia="宋体;SimSun" w:cs="宋体;SimSun"/>
        </w:rPr>
      </w:pPr>
      <w:r>
        <w:rPr>
          <w:rFonts w:eastAsia="宋体;SimSun" w:cs="宋体;SimSun" w:ascii="宋体;SimSun" w:hAnsi="宋体;SimSun"/>
        </w:rPr>
        <w:t xml:space="preserve"> </w:t>
      </w:r>
    </w:p>
    <w:p>
      <w:pPr>
        <w:pStyle w:val="Normal"/>
        <w:spacing w:lineRule="auto" w:line="257" w:before="0" w:after="126"/>
        <w:ind w:hanging="0" w:start="632" w:end="0"/>
        <w:jc w:val="center"/>
        <w:rPr/>
      </w:pPr>
      <w:r>
        <w:rPr>
          <w:rFonts w:eastAsia="宋体;SimSun" w:cs="宋体;SimSun" w:ascii="宋体;SimSun" w:hAnsi="宋体;SimSun"/>
        </w:rPr>
        <w:t xml:space="preserve"> </w:t>
      </w:r>
      <w:r>
        <w:rPr>
          <w:sz w:val="33"/>
        </w:rPr>
        <w:t xml:space="preserve"> </w:t>
      </w:r>
    </w:p>
    <w:sectPr>
      <w:footerReference w:type="even" r:id="rId2"/>
      <w:footerReference w:type="default" r:id="rId3"/>
      <w:type w:val="nextPage"/>
      <w:pgSz w:w="11906" w:h="16838"/>
      <w:pgMar w:left="1531" w:right="1362" w:gutter="0" w:header="0" w:top="2250" w:footer="1393" w:bottom="2056"/>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FangSong">
    <w:altName w:val="Cambria"/>
    <w:charset w:val="00" w:characterSet="windows-1252"/>
    <w:family w:val="roman"/>
    <w:pitch w:val="default"/>
  </w:font>
  <w:font w:name="微软雅黑">
    <w:charset w:val="86"/>
    <w:family w:val="swiss"/>
    <w:pitch w:val="variable"/>
  </w:font>
  <w:font w:name="黑体">
    <w:altName w:val="SimHei"/>
    <w:charset w:val="86"/>
    <w:family w:val="modern"/>
    <w:pitch w:val="default"/>
  </w:font>
  <w:font w:name="KaiTi">
    <w:altName w:val="Cambria"/>
    <w:charset w:val="00" w:characterSet="windows-1252"/>
    <w:family w:val="roman"/>
    <w:pitch w:val="default"/>
  </w:font>
  <w:font w:name="Liberation Sans">
    <w:altName w:val="Arial"/>
    <w:charset w:val="01" w:characterSet="utf-8"/>
    <w:family w:val="swiss"/>
    <w:pitch w:val="variable"/>
  </w:font>
  <w:font w:name="方正小标宋简体">
    <w:altName w:val="Arial Unicode MS"/>
    <w:charset w:val="86"/>
    <w:family w:val="script"/>
    <w:pitch w:val="default"/>
  </w:font>
  <w:font w:name="宋体">
    <w:altName w:val="SimSun"/>
    <w:charset w:val="86"/>
    <w:family w:val="auto"/>
    <w:pitch w:val="variable"/>
  </w:font>
  <w:font w:name="楷体">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7" w:before="0" w:after="0"/>
      <w:ind w:hanging="0" w:start="210" w:end="0"/>
      <w:rPr/>
    </w:pPr>
    <w:r>
      <w:rPr>
        <w:rFonts w:eastAsia="Times New Roman" w:cs="Times New Roman" w:ascii="Times New Roman" w:hAnsi="Times New Roman"/>
        <w:sz w:val="28"/>
      </w:rPr>
      <w:t xml:space="preserve">-  </w:t>
    </w:r>
    <w:r>
      <w:rPr/>
      <w:fldChar w:fldCharType="begin"/>
    </w:r>
    <w:r>
      <w:rPr/>
      <w:instrText xml:space="preserve"> PAGE </w:instrText>
    </w:r>
    <w:r>
      <w:rPr/>
      <w:fldChar w:fldCharType="separate"/>
    </w:r>
    <w:r>
      <w:rPr/>
      <w:t>12</w:t>
    </w:r>
    <w:r>
      <w:rPr/>
      <w:fldChar w:fldCharType="end"/>
    </w:r>
    <w:r>
      <w:rPr>
        <w:rFonts w:eastAsia="Times New Roman" w:cs="Times New Roman" w:ascii="Times New Roman" w:hAnsi="Times New Roman"/>
        <w:sz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right" w:pos="9011" w:leader="none"/>
      </w:tabs>
      <w:spacing w:lineRule="auto" w:line="257" w:before="0" w:after="0"/>
      <w:ind w:hanging="0" w:end="0"/>
      <w:rPr/>
    </w:pPr>
    <w:r>
      <w:rPr>
        <w:rFonts w:eastAsia="Times New Roman" w:cs="Times New Roman" w:ascii="Times New Roman" w:hAnsi="Times New Roman"/>
        <w:sz w:val="28"/>
      </w:rPr>
      <w:t xml:space="preserve"> </w:t>
    </w:r>
    <w:r>
      <w:rPr>
        <w:rFonts w:eastAsia="Times New Roman" w:cs="Times New Roman" w:ascii="Times New Roman" w:hAnsi="Times New Roman"/>
        <w:sz w:val="28"/>
      </w:rPr>
      <w:tab/>
      <w:t xml:space="preserve">- </w:t>
    </w:r>
    <w:r>
      <w:rPr/>
      <w:fldChar w:fldCharType="begin"/>
    </w:r>
    <w:r>
      <w:rPr/>
      <w:instrText xml:space="preserve"> PAGE </w:instrText>
    </w:r>
    <w:r>
      <w:rPr/>
      <w:fldChar w:fldCharType="separate"/>
    </w:r>
    <w:r>
      <w:rPr/>
      <w:t>11</w:t>
    </w:r>
    <w:r>
      <w:rPr/>
      <w:fldChar w:fldCharType="end"/>
    </w:r>
    <w:r>
      <w:rPr>
        <w:rFonts w:eastAsia="Times New Roman" w:cs="Times New Roman" w:ascii="Times New Roman" w:hAnsi="Times New Roman"/>
        <w:sz w:val="28"/>
      </w:rPr>
      <w:t xml:space="preserve"> -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7"/>
  <w:defaultTabStop w:val="420"/>
  <w:autoHyphenation w:val="true"/>
  <w:hyphenationZone w:val="0"/>
  <w:evenAndOddHeaders/>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31" w:before="0" w:after="3"/>
      <w:ind w:firstLine="632" w:start="0" w:end="0"/>
    </w:pPr>
    <w:rPr>
      <w:rFonts w:ascii="FangSong;Cambria" w:hAnsi="FangSong;Cambria" w:eastAsia="FangSong;Cambria" w:cs="FangSong;Cambria"/>
      <w:color w:val="000000"/>
      <w:kern w:val="2"/>
      <w:sz w:val="32"/>
      <w:szCs w:val="22"/>
      <w:lang w:bidi="ar-SA" w:val="en-US" w:eastAsia="zh-CN"/>
    </w:rPr>
  </w:style>
  <w:style w:type="paragraph" w:styleId="Heading1">
    <w:name w:val="heading 1"/>
    <w:next w:val="Normal"/>
    <w:qFormat/>
    <w:pPr>
      <w:keepNext w:val="true"/>
      <w:keepLines/>
      <w:widowControl/>
      <w:numPr>
        <w:ilvl w:val="0"/>
        <w:numId w:val="1"/>
      </w:numPr>
      <w:bidi w:val="0"/>
      <w:spacing w:lineRule="auto" w:line="257" w:before="0" w:after="190"/>
      <w:ind w:hanging="0" w:start="0" w:end="167"/>
      <w:jc w:val="center"/>
      <w:outlineLvl w:val="0"/>
    </w:pPr>
    <w:rPr>
      <w:rFonts w:ascii="微软雅黑" w:hAnsi="微软雅黑" w:eastAsia="微软雅黑" w:cs="微软雅黑"/>
      <w:color w:val="000000"/>
      <w:sz w:val="44"/>
      <w:szCs w:val="20"/>
      <w:lang w:bidi="ar-SA" w:val="en-US" w:eastAsia="zh-CN"/>
    </w:rPr>
  </w:style>
  <w:style w:type="paragraph" w:styleId="Heading2">
    <w:name w:val="heading 2"/>
    <w:next w:val="Normal"/>
    <w:qFormat/>
    <w:pPr>
      <w:keepNext w:val="true"/>
      <w:keepLines/>
      <w:widowControl/>
      <w:numPr>
        <w:ilvl w:val="1"/>
        <w:numId w:val="1"/>
      </w:numPr>
      <w:bidi w:val="0"/>
      <w:spacing w:lineRule="auto" w:line="250"/>
      <w:ind w:hanging="669" w:start="1792" w:end="0"/>
      <w:outlineLvl w:val="1"/>
    </w:pPr>
    <w:rPr>
      <w:rFonts w:ascii="黑体;SimHei" w:hAnsi="黑体;SimHei" w:eastAsia="黑体;SimHei" w:cs="黑体;SimHei"/>
      <w:color w:val="000000"/>
      <w:sz w:val="44"/>
      <w:szCs w:val="20"/>
      <w:lang w:bidi="ar-SA" w:val="en-US" w:eastAsia="zh-CN"/>
    </w:rPr>
  </w:style>
  <w:style w:type="paragraph" w:styleId="Heading3">
    <w:name w:val="heading 3"/>
    <w:next w:val="Normal"/>
    <w:qFormat/>
    <w:pPr>
      <w:keepNext w:val="true"/>
      <w:keepLines/>
      <w:widowControl/>
      <w:numPr>
        <w:ilvl w:val="2"/>
        <w:numId w:val="1"/>
      </w:numPr>
      <w:bidi w:val="0"/>
      <w:spacing w:lineRule="auto" w:line="257" w:before="0" w:after="126"/>
      <w:ind w:hanging="10" w:start="10" w:end="166"/>
      <w:outlineLvl w:val="2"/>
    </w:pPr>
    <w:rPr>
      <w:rFonts w:ascii="黑体;SimHei" w:hAnsi="黑体;SimHei" w:eastAsia="黑体;SimHei" w:cs="黑体;SimHei"/>
      <w:color w:val="000000"/>
      <w:sz w:val="32"/>
      <w:szCs w:val="20"/>
      <w:lang w:bidi="ar-SA" w:val="en-US" w:eastAsia="zh-CN"/>
    </w:rPr>
  </w:style>
  <w:style w:type="paragraph" w:styleId="Heading4">
    <w:name w:val="heading 4"/>
    <w:next w:val="Normal"/>
    <w:qFormat/>
    <w:pPr>
      <w:keepNext w:val="true"/>
      <w:keepLines/>
      <w:widowControl/>
      <w:numPr>
        <w:ilvl w:val="3"/>
        <w:numId w:val="1"/>
      </w:numPr>
      <w:bidi w:val="0"/>
      <w:spacing w:lineRule="auto" w:line="257" w:before="0" w:after="126"/>
      <w:ind w:hanging="10" w:start="10" w:end="0"/>
      <w:outlineLvl w:val="3"/>
    </w:pPr>
    <w:rPr>
      <w:rFonts w:ascii="KaiTi;Cambria" w:hAnsi="KaiTi;Cambria" w:eastAsia="KaiTi;Cambria" w:cs="KaiTi;Cambria"/>
      <w:color w:val="000000"/>
      <w:sz w:val="32"/>
      <w:szCs w:val="20"/>
      <w:lang w:bidi="ar-SA" w:val="en-US" w:eastAsia="zh-CN"/>
    </w:rPr>
  </w:style>
  <w:style w:type="character" w:styleId="WW8Num1z0">
    <w:name w:val="WW8Num1z0"/>
    <w:qFormat/>
    <w:rPr>
      <w:rFonts w:ascii="FangSong;Cambria" w:hAnsi="FangSong;Cambria" w:eastAsia="FangSong;Cambria" w:cs="FangSong;Cambria"/>
      <w:b w:val="false"/>
      <w:i w:val="false"/>
      <w:strike w:val="false"/>
      <w:dstrike w:val="false"/>
      <w:color w:val="000000"/>
      <w:position w:val="0"/>
      <w:sz w:val="32"/>
      <w:szCs w:val="32"/>
      <w:u w:val="none" w:color="000000"/>
      <w:shd w:fill="auto" w:val="clear"/>
      <w:vertAlign w:val="baseline"/>
    </w:rPr>
  </w:style>
  <w:style w:type="character" w:styleId="WW8Num2z0">
    <w:name w:val="WW8Num2z0"/>
    <w:qFormat/>
    <w:rPr>
      <w:rFonts w:ascii="FangSong;Cambria" w:hAnsi="FangSong;Cambria" w:eastAsia="FangSong;Cambria" w:cs="FangSong;Cambria"/>
      <w:b w:val="false"/>
      <w:i w:val="false"/>
      <w:strike w:val="false"/>
      <w:dstrike w:val="false"/>
      <w:color w:val="000000"/>
      <w:position w:val="0"/>
      <w:sz w:val="32"/>
      <w:szCs w:val="32"/>
      <w:u w:val="none" w:color="000000"/>
      <w:shd w:fill="auto" w:val="clear"/>
      <w:vertAlign w:val="baseline"/>
    </w:rPr>
  </w:style>
  <w:style w:type="character" w:styleId="WW8Num3z0">
    <w:name w:val="WW8Num3z0"/>
    <w:qFormat/>
    <w:rPr>
      <w:rFonts w:ascii="FangSong;Cambria" w:hAnsi="FangSong;Cambria" w:eastAsia="FangSong;Cambria" w:cs="FangSong;Cambria"/>
      <w:b w:val="false"/>
      <w:i w:val="false"/>
      <w:strike w:val="false"/>
      <w:dstrike w:val="false"/>
      <w:color w:val="000000"/>
      <w:position w:val="0"/>
      <w:sz w:val="32"/>
      <w:szCs w:val="32"/>
      <w:u w:val="none" w:color="000000"/>
      <w:shd w:fill="auto" w:val="clear"/>
      <w:vertAlign w:val="baseline"/>
    </w:rPr>
  </w:style>
  <w:style w:type="character" w:styleId="WW8Num4z0">
    <w:name w:val="WW8Num4z0"/>
    <w:qFormat/>
    <w:rPr>
      <w:rFonts w:ascii="FangSong;Cambria" w:hAnsi="FangSong;Cambria" w:eastAsia="FangSong;Cambria" w:cs="FangSong;Cambria"/>
      <w:b w:val="false"/>
      <w:i w:val="false"/>
      <w:strike w:val="false"/>
      <w:dstrike w:val="false"/>
      <w:color w:val="000000"/>
      <w:position w:val="0"/>
      <w:sz w:val="32"/>
      <w:szCs w:val="32"/>
      <w:u w:val="none" w:color="000000"/>
      <w:shd w:fill="auto" w:val="clear"/>
      <w:vertAlign w:val="baseline"/>
    </w:rPr>
  </w:style>
  <w:style w:type="character" w:styleId="WW8Num5z0">
    <w:name w:val="WW8Num5z0"/>
    <w:qFormat/>
    <w:rPr>
      <w:rFonts w:ascii="FangSong;Cambria" w:hAnsi="FangSong;Cambria" w:eastAsia="FangSong;Cambria" w:cs="FangSong;Cambria"/>
      <w:b w:val="false"/>
      <w:i w:val="false"/>
      <w:strike w:val="false"/>
      <w:dstrike w:val="false"/>
      <w:color w:val="000000"/>
      <w:position w:val="0"/>
      <w:sz w:val="32"/>
      <w:szCs w:val="32"/>
      <w:u w:val="none" w:color="000000"/>
      <w:shd w:fill="auto" w:val="clear"/>
      <w:vertAlign w:val="baseline"/>
    </w:rPr>
  </w:style>
  <w:style w:type="character" w:styleId="WW8Num6z0">
    <w:name w:val="WW8Num6z0"/>
    <w:qFormat/>
    <w:rPr>
      <w:rFonts w:ascii="KaiTi;Cambria" w:hAnsi="KaiTi;Cambria" w:eastAsia="KaiTi;Cambria" w:cs="KaiTi;Cambria"/>
      <w:b w:val="false"/>
      <w:i w:val="false"/>
      <w:strike w:val="false"/>
      <w:dstrike w:val="false"/>
      <w:color w:val="000000"/>
      <w:position w:val="0"/>
      <w:sz w:val="33"/>
      <w:szCs w:val="33"/>
      <w:u w:val="none" w:color="000000"/>
      <w:shd w:fill="auto" w:val="clear"/>
      <w:vertAlign w:val="baseline"/>
    </w:rPr>
  </w:style>
  <w:style w:type="character" w:styleId="Style10">
    <w:name w:val="默认段落字体"/>
    <w:qFormat/>
    <w:rPr/>
  </w:style>
  <w:style w:type="character" w:styleId="3">
    <w:name w:val="标题 3 字符"/>
    <w:qFormat/>
    <w:rPr>
      <w:rFonts w:ascii="黑体;SimHei" w:hAnsi="黑体;SimHei" w:eastAsia="黑体;SimHei" w:cs="黑体;SimHei"/>
      <w:color w:val="000000"/>
      <w:sz w:val="32"/>
      <w:lang w:bidi="ar-SA"/>
    </w:rPr>
  </w:style>
  <w:style w:type="character" w:styleId="2">
    <w:name w:val="标题 2 字符"/>
    <w:qFormat/>
    <w:rPr>
      <w:rFonts w:ascii="黑体;SimHei" w:hAnsi="黑体;SimHei" w:eastAsia="黑体;SimHei" w:cs="黑体;SimHei"/>
      <w:color w:val="000000"/>
      <w:sz w:val="44"/>
      <w:lang w:bidi="ar-SA"/>
    </w:rPr>
  </w:style>
  <w:style w:type="character" w:styleId="1">
    <w:name w:val="标题 1 字符"/>
    <w:qFormat/>
    <w:rPr>
      <w:rFonts w:ascii="微软雅黑" w:hAnsi="微软雅黑" w:eastAsia="微软雅黑" w:cs="微软雅黑"/>
      <w:color w:val="000000"/>
      <w:sz w:val="44"/>
      <w:lang w:bidi="ar-SA"/>
    </w:rPr>
  </w:style>
  <w:style w:type="character" w:styleId="4">
    <w:name w:val="标题 4 字符"/>
    <w:qFormat/>
    <w:rPr>
      <w:rFonts w:ascii="KaiTi;Cambria" w:hAnsi="KaiTi;Cambria" w:eastAsia="KaiTi;Cambria" w:cs="KaiTi;Cambria"/>
      <w:color w:val="000000"/>
      <w:sz w:val="32"/>
      <w:lang w:bidi="ar-SA"/>
    </w:rPr>
  </w:style>
  <w:style w:type="character" w:styleId="Style11">
    <w:name w:val="页眉 字符"/>
    <w:qFormat/>
    <w:rPr>
      <w:rFonts w:ascii="FangSong;Cambria" w:hAnsi="FangSong;Cambria" w:eastAsia="FangSong;Cambria" w:cs="FangSong;Cambria"/>
      <w:color w:val="000000"/>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uto" w:line="240"/>
      <w:jc w:val="center"/>
    </w:pPr>
    <w:rPr>
      <w:rFonts w:cs="Times New Roman"/>
      <w:kern w:val="0"/>
      <w:sz w:val="18"/>
      <w:szCs w:val="18"/>
      <w:lang w:val="en-US"/>
    </w:rPr>
  </w:style>
  <w:style w:type="paragraph" w:styleId="Footer">
    <w:name w:val="foot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2017-04-12T22:47:00Z</dcterms:created>
  <dc:creator>Administrator</dc:creator>
  <dc:description/>
  <dc:language>en-US</dc:language>
  <cp:lastModifiedBy>Windows 用户</cp:lastModifiedBy>
  <dcterms:modified xsi:type="dcterms:W3CDTF">2017-04-12T22:47:00Z</dcterms:modified>
  <cp:revision>2</cp:revision>
  <dc:subject/>
  <dc:title>&lt;4D6963726F736F667420576F7264202D20BCAAC8CBB3A3B7A2A3A832303136A3A93137BAC52E646F63&gt;</dc:title>
</cp:coreProperties>
</file>