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hint="eastAsia"/>
          <w:sz w:val="44"/>
          <w:szCs w:val="44"/>
        </w:rPr>
      </w:pPr>
      <w:r>
        <w:rPr>
          <w:rFonts w:hint="eastAsia" w:ascii="宋体;SimSun" w:hAnsi="宋体;SimSun"/>
          <w:sz w:val="44"/>
          <w:szCs w:val="44"/>
        </w:rPr>
      </w:r>
    </w:p>
    <w:p>
      <w:pPr>
        <w:pStyle w:val="Normal"/>
        <w:rPr>
          <w:rFonts w:ascii="宋体;SimSun" w:hAnsi="宋体;SimSun" w:hint="eastAsia"/>
          <w:sz w:val="44"/>
          <w:szCs w:val="44"/>
        </w:rPr>
      </w:pPr>
      <w:r>
        <w:rPr>
          <w:rFonts w:hint="eastAsia" w:ascii="宋体;SimSun" w:hAnsi="宋体;SimSun"/>
          <w:sz w:val="44"/>
          <w:szCs w:val="44"/>
        </w:rPr>
      </w:r>
    </w:p>
    <w:p>
      <w:pPr>
        <w:pStyle w:val="Normal"/>
        <w:jc w:val="center"/>
        <w:rPr>
          <w:rFonts w:ascii="宋体;SimSun" w:hAnsi="宋体;SimSun" w:hint="eastAsia"/>
          <w:sz w:val="32"/>
          <w:szCs w:val="32"/>
        </w:rPr>
      </w:pPr>
      <w:r>
        <w:rPr>
          <w:rFonts w:ascii="宋体;SimSun" w:hAnsi="宋体;SimSun" w:hint="eastAsia"/>
          <w:sz w:val="44"/>
          <w:szCs w:val="44"/>
        </w:rPr>
        <w:t>长春市森林资源管理条例</w:t>
      </w:r>
    </w:p>
    <w:p>
      <w:pPr>
        <w:pStyle w:val="Normal"/>
        <w:jc w:val="center"/>
        <w:rPr>
          <w:rFonts w:ascii="宋体;SimSun" w:hAnsi="宋体;SimSun" w:hint="eastAsia"/>
          <w:sz w:val="32"/>
          <w:szCs w:val="32"/>
        </w:rPr>
      </w:pPr>
      <w:r>
        <w:rPr>
          <w:rFonts w:hint="eastAsia" w:ascii="宋体;SimSun" w:hAnsi="宋体;SimSun"/>
          <w:sz w:val="32"/>
          <w:szCs w:val="32"/>
        </w:rPr>
      </w:r>
    </w:p>
    <w:p>
      <w:pPr>
        <w:pStyle w:val="Normal"/>
        <w:ind w:firstLineChars="0" w:firstLine="0" w:startChars="200" w:endChars="200"/>
        <w:rPr>
          <w:rFonts w:ascii="宋体;SimSun" w:hAnsi="宋体;SimSun" w:hint="eastAsia"/>
          <w:sz w:val="32"/>
          <w:szCs w:val="32"/>
        </w:rPr>
      </w:pPr>
      <w:r>
        <w:rPr>
          <w:rFonts w:ascii="楷体_GB2312;宋体" w:hAnsi="楷体_GB2312;宋体" w:hint="eastAsia" w:eastAsia="楷体_GB2312;宋体"/>
          <w:sz w:val="32"/>
          <w:szCs w:val="32"/>
        </w:rPr>
        <w:t>（</w:t>
      </w:r>
      <w:r>
        <w:rPr>
          <w:rFonts w:eastAsia="楷体_GB2312;宋体" w:hint="eastAsia" w:ascii="楷体_GB2312;宋体" w:hAnsi="楷体_GB2312;宋体"/>
          <w:sz w:val="32"/>
          <w:szCs w:val="32"/>
        </w:rPr>
        <w:t>1995</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 xml:space="preserve">日长春市第十届人民代表大会常务委员会第十九次会议通过  </w:t>
      </w:r>
      <w:r>
        <w:rPr>
          <w:rFonts w:eastAsia="楷体_GB2312;宋体" w:hint="eastAsia" w:ascii="楷体_GB2312;宋体" w:hAnsi="楷体_GB2312;宋体"/>
          <w:sz w:val="32"/>
          <w:szCs w:val="32"/>
        </w:rPr>
        <w:t>1995</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8</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18</w:t>
      </w:r>
      <w:r>
        <w:rPr>
          <w:rFonts w:ascii="楷体_GB2312;宋体" w:hAnsi="楷体_GB2312;宋体" w:hint="eastAsia" w:eastAsia="楷体_GB2312;宋体"/>
          <w:sz w:val="32"/>
          <w:szCs w:val="32"/>
        </w:rPr>
        <w:t>日吉林省第八届人民代表大会常务委员会第十八次会议批准 根据</w:t>
      </w:r>
      <w:r>
        <w:rPr>
          <w:rFonts w:eastAsia="楷体_GB2312;宋体" w:hint="eastAsia" w:ascii="楷体_GB2312;宋体" w:hAnsi="楷体_GB2312;宋体"/>
          <w:sz w:val="32"/>
          <w:szCs w:val="32"/>
        </w:rPr>
        <w:t>1997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9</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25</w:t>
      </w:r>
      <w:r>
        <w:rPr>
          <w:rFonts w:ascii="楷体_GB2312;宋体" w:hAnsi="楷体_GB2312;宋体" w:hint="eastAsia" w:eastAsia="楷体_GB2312;宋体"/>
          <w:sz w:val="32"/>
          <w:szCs w:val="32"/>
        </w:rPr>
        <w:t xml:space="preserve">日长春市第十届人民代表大会常务委员会第三十五次会议通过  </w:t>
      </w:r>
      <w:r>
        <w:rPr>
          <w:rFonts w:eastAsia="楷体_GB2312;宋体" w:hint="eastAsia" w:ascii="楷体_GB2312;宋体" w:hAnsi="楷体_GB2312;宋体"/>
          <w:sz w:val="32"/>
          <w:szCs w:val="32"/>
        </w:rPr>
        <w:t>1997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11</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14</w:t>
      </w:r>
      <w:r>
        <w:rPr>
          <w:rFonts w:ascii="楷体_GB2312;宋体" w:hAnsi="楷体_GB2312;宋体" w:hint="eastAsia" w:eastAsia="楷体_GB2312;宋体"/>
          <w:sz w:val="32"/>
          <w:szCs w:val="32"/>
        </w:rPr>
        <w:t>日吉林省第八届人民代表大会常务委员会第三十四次会议批准的《长春市人民代表大会常务委员会关于修改〈长春市森林资源管理条例〉的决定》修正</w:t>
      </w:r>
      <w:r>
        <w:rPr>
          <w:rFonts w:ascii="楷体_GB2312;宋体" w:hAnsi="楷体_GB2312;宋体" w:cs="宋体;SimSun" w:hint="eastAsia" w:eastAsia="楷体_GB2312;宋体"/>
          <w:sz w:val="32"/>
          <w:szCs w:val="32"/>
        </w:rPr>
        <w:t xml:space="preserve"> </w:t>
      </w:r>
      <w:r>
        <w:rPr>
          <w:rFonts w:ascii="楷体_GB2312;宋体" w:hAnsi="楷体_GB2312;宋体" w:hint="eastAsia" w:eastAsia="楷体_GB2312;宋体"/>
          <w:sz w:val="32"/>
          <w:szCs w:val="32"/>
        </w:rPr>
        <w:t>根据</w:t>
      </w: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6</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 xml:space="preserve">日长春市第十二届人民代表大会常务委员会第十一次会议通过  </w:t>
      </w: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日吉林省第十届人民代表大会常务委员会第十二次会议批准的《长春市人民代表大会常务委员会关于废止和修改部分地方性法规的决定》第二次修正）</w:t>
      </w:r>
      <w:r>
        <w:rPr>
          <w:rFonts w:ascii="楷体_GB2312;宋体" w:hAnsi="楷体_GB2312;宋体" w:cs="宋体;SimSun" w:hint="eastAsia" w:eastAsia="楷体_GB2312;宋体"/>
          <w:sz w:val="32"/>
          <w:szCs w:val="32"/>
        </w:rPr>
        <w:t xml:space="preserve">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保护、培育和合理利用森林资源，改善生态环境，加速森林城建设，适应社会主义建设和人民生活的需要，根据《中华人民共和国森林法》和《吉林省森林管理条例》等有关法律、法规的规定，结合本市实际，制定本条例。</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凡在本市行政区域内从事森林资源培育、保护、经营、采伐、管理等活动，均须遵守本条例。</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本条例所称森林资源系指森林、林木、林地及林区内野生的植物和动物。森林包括防护林、用材林、经济林、薪炭林和特种用途林；林木包括乔木、灌木；林地包括郁闭度</w:t>
      </w:r>
      <w:r>
        <w:rPr>
          <w:rFonts w:eastAsia="仿宋_GB2312" w:hint="eastAsia" w:ascii="仿宋_GB2312" w:hAnsi="仿宋_GB2312"/>
          <w:sz w:val="32"/>
          <w:szCs w:val="32"/>
        </w:rPr>
        <w:t>0.3</w:t>
      </w:r>
      <w:r>
        <w:rPr>
          <w:rFonts w:ascii="仿宋_GB2312" w:hAnsi="仿宋_GB2312" w:hint="eastAsia" w:eastAsia="仿宋_GB2312"/>
          <w:sz w:val="32"/>
          <w:szCs w:val="32"/>
        </w:rPr>
        <w:t>以上的乔木林地、疏林地、灌木林地、采伐迹地、火烧迹地、苗圃地和国家规划的宜林地。</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林业建设实行以营林为基础，普遍护林，大力造林，采育结合，永续利用的方针。</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各级人民政府应当实施科技兴林，普及林业科学技术知识，鼓励林业科学研究和技术发明创造，提高林业科学技术水平。</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植树造林、保护森林，是公民应尽的义务。各级人民政府应当组织全民义务植树，开展植树造林活动。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市人民政府林业行政主管部门负责全市的森林资源管理工作。县（市）林业行政主管部门以及城区内由区人民政府指定负责林业工作的部门，按其职责分工，对本行政区域内的森林资源进行统一管理和检查监督。乡级林业工作站在县级林业行政主管部门和乡级人民政府的双重领导下，负责本行政区域内森林资源的具体管理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在城市规划区内，由城市绿化行政主管部门负责的绿化及有关管理工作，依照有关法律、法规执行。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各级人民政府应当建立地方林业发展基金制度。</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林业发展基金由国家和地方人民政府对林业的投资、森林生态效益和社会效益补偿费、森林植被恢复费、育林费、国有森林资源资产转让金、造林绿化专项基金、恢复森林资源专项资金、森林植物检疫费、林业建设保护费，以及其它途径筹集和收入的资金组成。</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地方林业发展基金的使用范围是：培育林木良种和造林、森林保护支出、林业固定资产更新改造、林业科研、技术推广、宣传教育、林业综合开发和多种经营等。</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各级林业行政主管部门应当加强对林业发展基金使用的管理。各级财政和审计部门应当加强对林业发展基金的监督和审计。</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森林资源管理实行地方人民政府行政首长任期目标责任制，森林资源的消长作为考核主要负责人政绩的重要依据。</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各级人民政府对在植树造林、保护森林资源以及森林资源管理等方面成绩显著的单位或者个人，应当给予表彰和奖励。</w:t>
      </w:r>
      <w:r>
        <w:rPr>
          <w:rFonts w:ascii="仿宋_GB2312" w:hAnsi="仿宋_GB2312" w:cs="宋体;SimSun" w:hint="eastAsia" w:eastAsia="仿宋_GB2312"/>
          <w:sz w:val="32"/>
          <w:szCs w:val="32"/>
        </w:rPr>
        <w:t xml:space="preserve">  </w:t>
      </w:r>
    </w:p>
    <w:p>
      <w:pPr>
        <w:pStyle w:val="Normal"/>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植树造林</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各级人民政府应当制定植树造林规划。</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制定植树造林规划时，必须兼顾森林的社会效益、生态效益和经济效益。提倡发展生态经济林业。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各级人民政府应当组织各行各业和城乡居民完成植树造林规划确定的任务。各级林业行政主管部门应当为植树造林提供指导和服务。乡级人民政府应当保证一定数量的农民义务工、劳动积累工投入植树造林。</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国家所有的宜林荒山荒地，由林业行政主管部门或者使用管理单位负责植树造林；集体所有的，由集体经济组织负责植树造林。铁路、公路两旁、江河两侧、湖泊、水库周围，由各有关主管部门因地制宜造林；工矿区、机关、学校用地、部队营区以及农场、牧场、渔场经营地区，由各该单位负责造林。不能完成植树造林任务的，由县级以上林业行政主管部门下达限期绿化任务书。限期内不能完成的，由林业行政主管部门委托其他单位造林。所发生的一切费用由未完成绿化任务的单位承担。</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各级人民政府应当鼓励各企业事业单位、其他组织或者个人在依法取得土地使用权的宜林荒地、荒滩、荒坡、荒沟上植树造林，其林权归造林者所有。</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 xml:space="preserve">第十二条 </w:t>
      </w:r>
      <w:r>
        <w:rPr>
          <w:rFonts w:ascii="仿宋_GB2312" w:hAnsi="仿宋_GB2312" w:hint="eastAsia" w:eastAsia="仿宋_GB2312"/>
          <w:sz w:val="32"/>
          <w:szCs w:val="32"/>
        </w:rPr>
        <w:t>植树造林应当遵守造林技术规程，实行科学造林，做到因地种植、精心栽培、适时抚育、合理密度、加强保护。当年造林成活率和</w:t>
      </w:r>
      <w:r>
        <w:rPr>
          <w:rFonts w:eastAsia="仿宋_GB2312" w:hint="eastAsia" w:ascii="仿宋_GB2312" w:hAnsi="仿宋_GB2312"/>
          <w:sz w:val="32"/>
          <w:szCs w:val="32"/>
        </w:rPr>
        <w:t>3</w:t>
      </w:r>
      <w:r>
        <w:rPr>
          <w:rFonts w:ascii="仿宋_GB2312" w:hAnsi="仿宋_GB2312" w:hint="eastAsia" w:eastAsia="仿宋_GB2312"/>
          <w:sz w:val="32"/>
          <w:szCs w:val="32"/>
        </w:rPr>
        <w:t>年后保存率应当分别达到</w:t>
      </w:r>
      <w:r>
        <w:rPr>
          <w:rFonts w:eastAsia="仿宋_GB2312" w:hint="eastAsia" w:ascii="仿宋_GB2312" w:hAnsi="仿宋_GB2312"/>
          <w:sz w:val="32"/>
          <w:szCs w:val="32"/>
        </w:rPr>
        <w:t>85%</w:t>
      </w:r>
      <w:r>
        <w:rPr>
          <w:rFonts w:ascii="仿宋_GB2312" w:hAnsi="仿宋_GB2312" w:hint="eastAsia" w:eastAsia="仿宋_GB2312"/>
          <w:sz w:val="32"/>
          <w:szCs w:val="32"/>
        </w:rPr>
        <w:t>和</w:t>
      </w:r>
      <w:r>
        <w:rPr>
          <w:rFonts w:eastAsia="仿宋_GB2312" w:hint="eastAsia" w:ascii="仿宋_GB2312" w:hAnsi="仿宋_GB2312"/>
          <w:sz w:val="32"/>
          <w:szCs w:val="32"/>
        </w:rPr>
        <w:t>80%</w:t>
      </w:r>
      <w:r>
        <w:rPr>
          <w:rFonts w:ascii="仿宋_GB2312" w:hAnsi="仿宋_GB2312" w:hint="eastAsia" w:eastAsia="仿宋_GB2312"/>
          <w:sz w:val="32"/>
          <w:szCs w:val="32"/>
        </w:rPr>
        <w:t>以上。</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森林资源保护</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各级人民政府应当组织有关部门建立护林组织，负责护林工作。各森林经营单位和村民委员会应当订立护林公约，配备专职护林员，组织群众护林，落实管护责任制。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护林员的主要职责是，宣传有关林业法律法规、巡护森林、预防火灾、报告火情、制止破坏森林资源的行为。</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专职护林员由乡级人民政府提名，县级林业行政主管部门审核，县级人民政府委任，并颁发证书，佩带标志。护林员要与乡级人民政府签订责任状。护林员的报酬由乡或者村林业收入中支付，林业收入不足或者暂无收入的，由当地乡级人民政府解决。</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各级林业公安机构的主要职责是维护林区社会治安，依法查处破坏森林资源的案件。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每年的</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10</w:t>
      </w:r>
      <w:r>
        <w:rPr>
          <w:rFonts w:ascii="仿宋_GB2312" w:hAnsi="仿宋_GB2312" w:hint="eastAsia" w:eastAsia="仿宋_GB2312"/>
          <w:sz w:val="32"/>
          <w:szCs w:val="32"/>
        </w:rPr>
        <w:t>日至</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日为森林防火期，其中</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日至</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日为森林防火戒严期。</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在森林防火期内，禁止在林区野外非生产用火，确需野外生产用火的，应当经县级以上林业行政主管部门批准。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在森林防火戒严期内林区禁止一切野外用火，进入林区人员应当办理《入山证》。防火检查人员有权对进入林区人员和车辆进行检查，有权扣留不准携带的火种，有权制止无证人员入山，任何人不得拒绝检查。</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森林防火工作实行各级人民政府行政领导负责制和在当地人民政府领导下的部门、单位领导负责制。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各级人民政府的主管领导和村民委员会主任，每年都要与其上级签订森林防火责任状，明确森林防火责任。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林区各部门、各单位要在当地人民政府统一领导下，建立森林防火包保责任制。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在森林防火戒严期内，县级以上人民政府应当根据需要派遣专业扑火队伍进驻重点林区。各林业经营单位及各驻林区单位也要组织相应扑火队伍。</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县级以上人民政府每年应当安排一定的森林防火经费，用于森林防火工作。</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县级以上人民政府应当建立森林防火奖励制度，奖励森林防火有功人员。市人民政府每</w:t>
      </w:r>
      <w:r>
        <w:rPr>
          <w:rFonts w:eastAsia="仿宋_GB2312" w:hint="eastAsia" w:ascii="仿宋_GB2312" w:hAnsi="仿宋_GB2312"/>
          <w:sz w:val="32"/>
          <w:szCs w:val="32"/>
        </w:rPr>
        <w:t>2</w:t>
      </w:r>
      <w:r>
        <w:rPr>
          <w:rFonts w:ascii="仿宋_GB2312" w:hAnsi="仿宋_GB2312" w:hint="eastAsia" w:eastAsia="仿宋_GB2312"/>
          <w:sz w:val="32"/>
          <w:szCs w:val="32"/>
        </w:rPr>
        <w:t>年奖励一次，县级人民政府每年奖励一次。</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森林病虫鼠害防治实行“预防为主，综合治理”的方针，落实“谁经营，谁防治”的责任制度。</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各级林业行政主管部门应当在森林病虫鼠害显露期，对受害的面积、损失程度进行实测查核，并组织除治。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经营单位和个人负责对所经营的森林进行病虫鼠害防治。对发生森林病虫鼠害不除治或者除治不力的，林业行政主管部门或者其委托的森林病虫害防治站下达《限期除治通知书》，责令限期除治。逾期不除治的，下达《代为除治通知书》，由林业行政主管部门或者其授权的单位代为除治，所发生的全部费用，由森林经营单位和个人承担。</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森林病虫鼠害防治费用，由森林经营单位和个人负担。发生大面积暴发性或者危险性的森林病虫鼠害，森林经营单位或者个人确实无力负担全部防治费用的，各级人民政府应当给予补助。</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各级林业行政主管部门负责规定林木和种苗的检疫对象，划定疫区和保护区，对林木和种苗进行检疫。</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禁止使用带有危险性森林病虫的林木种子、苗木和其它繁殖材料育苗或者造林。</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严禁滥砍、盗伐及哄抢林木。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严禁在封山育林区或者幼林地和特种用途林区内从事打柴、放牧以及其它毁林行为。</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进行林木更新和封山育林时，当地人民政府和林业行政主管部门，应当确定放牧采草办法。</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各级人民政府应当保护林区内野生动植物。禁止非法猎捕、采集、出售、收购、携带、运输国家和省规定保护的野生动植物及其产品。</w:t>
      </w:r>
    </w:p>
    <w:p>
      <w:pPr>
        <w:pStyle w:val="Normal"/>
        <w:ind w:firstLineChars="200" w:startChars="0" w:start="0" w:endChars="0" w:end="0"/>
        <w:rPr>
          <w:rFonts w:ascii="仿宋_GB2312" w:hAnsi="仿宋_GB2312" w:eastAsia="仿宋_GB2312" w:hint="eastAsia"/>
          <w:sz w:val="32"/>
          <w:szCs w:val="32"/>
        </w:rPr>
      </w:pPr>
      <w:r>
        <w:rPr>
          <w:rFonts w:eastAsia="仿宋_GB2312" w:cs="宋体;SimSun" w:hint="eastAsia" w:ascii="仿宋_GB2312" w:hAnsi="仿宋_GB2312"/>
          <w:sz w:val="32"/>
          <w:szCs w:val="32"/>
        </w:rPr>
        <w:t xml:space="preserve">  </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第四章 林权、林地管理</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第二十三条 </w:t>
      </w:r>
      <w:r>
        <w:rPr>
          <w:rFonts w:ascii="仿宋_GB2312" w:hAnsi="仿宋_GB2312" w:hint="eastAsia" w:eastAsia="仿宋_GB2312"/>
          <w:sz w:val="32"/>
          <w:szCs w:val="32"/>
        </w:rPr>
        <w:t>县级以上人民政府负责对本行政区域内的森林、林木、林地登记造册，发放林权证书。对国有森林、林木、林地的经营者核发《林权证》；对集体所有的森林、林木和林地或者个人所有的森林、林木及使用的林地核发《林权执照》；对其他组织所有的森林、林木核发《团体林权证》。</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林权证书是森林、林木和林地权属的法律凭证。森林、林木、林地的所有者、使用者的合法权益受法律保护，任何单位和个人不得侵犯。</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依法享有森林、林木和林地的所有权或者使用权的单位和个人，有保护、管理森林资源的义务。</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发生森林、林木和林地所有权或者使用权争议，由当事人协商解决。协商无效的，可以向共同的上级人民政府申请调解处理。对调解处理不服的，可以向人民法院提起诉讼。当事人也可以直接向人民法院提起诉讼。</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在森林、林木、林地权属争议未解决以前，任何一方不得砍伐有争议的林木或者在争议区域进行其它生产经营活</w:t>
      </w:r>
      <w:r>
        <w:rPr>
          <w:rFonts w:ascii="仿宋_GB2312" w:hAnsi="仿宋_GB2312" w:cs="宋体;SimSun" w:hint="eastAsia" w:eastAsia="仿宋_GB2312"/>
          <w:sz w:val="32"/>
          <w:szCs w:val="32"/>
        </w:rPr>
        <w:t xml:space="preserve">动。  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森林、林木、林地权属争议解决以后，当事人应当按照规定办理权属登记手续。</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禁止侵占、乱占、非法转让林地和擅自改变林地用途；禁止擅自在林地内开垦、采石、采砂、采土、采矿等破坏林地行为。</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非林业生产建设项目符合国家行政划拨方式使用国有林地的，实行占用制度；不符合国家行政划拨方式使用国有林地的，实行有偿使用制度；使用集体林地的，实行征用制度。</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需要使用林地的建设单位，应当向县级以上人民政府提出申请，经林业行政主管部门审核同意后，到土地行政主管部门办理用地审批手续，按照法定审批权限报人民政府批准。使用林地面积</w:t>
      </w:r>
      <w:r>
        <w:rPr>
          <w:rFonts w:eastAsia="仿宋_GB2312" w:hint="eastAsia" w:ascii="仿宋_GB2312" w:hAnsi="仿宋_GB2312"/>
          <w:sz w:val="32"/>
          <w:szCs w:val="32"/>
        </w:rPr>
        <w:t>0</w:t>
      </w:r>
      <w:r>
        <w:rPr>
          <w:rFonts w:eastAsia="仿宋_GB2312" w:cs="宋体;SimSun" w:hint="eastAsia" w:ascii="仿宋_GB2312" w:hAnsi="仿宋_GB2312"/>
          <w:sz w:val="32"/>
          <w:szCs w:val="32"/>
        </w:rPr>
        <w:t>.</w:t>
      </w:r>
      <w:r>
        <w:rPr>
          <w:rFonts w:eastAsia="仿宋_GB2312" w:hint="eastAsia" w:ascii="仿宋_GB2312" w:hAnsi="仿宋_GB2312"/>
          <w:sz w:val="32"/>
          <w:szCs w:val="32"/>
        </w:rPr>
        <w:t>67</w:t>
      </w:r>
      <w:r>
        <w:rPr>
          <w:rFonts w:ascii="仿宋_GB2312" w:hAnsi="仿宋_GB2312" w:hint="eastAsia" w:eastAsia="仿宋_GB2312"/>
          <w:sz w:val="32"/>
          <w:szCs w:val="32"/>
        </w:rPr>
        <w:t>公顷以下的，由县级人民政府审批；</w:t>
      </w:r>
      <w:r>
        <w:rPr>
          <w:rFonts w:eastAsia="仿宋_GB2312" w:hint="eastAsia" w:ascii="仿宋_GB2312" w:hAnsi="仿宋_GB2312"/>
          <w:sz w:val="32"/>
          <w:szCs w:val="32"/>
        </w:rPr>
        <w:t>0</w:t>
      </w:r>
      <w:r>
        <w:rPr>
          <w:rFonts w:eastAsia="仿宋_GB2312" w:cs="宋体;SimSun" w:hint="eastAsia" w:ascii="仿宋_GB2312" w:hAnsi="仿宋_GB2312"/>
          <w:sz w:val="32"/>
          <w:szCs w:val="32"/>
        </w:rPr>
        <w:t>.</w:t>
      </w:r>
      <w:r>
        <w:rPr>
          <w:rFonts w:eastAsia="仿宋_GB2312" w:hint="eastAsia" w:ascii="仿宋_GB2312" w:hAnsi="仿宋_GB2312"/>
          <w:sz w:val="32"/>
          <w:szCs w:val="32"/>
        </w:rPr>
        <w:t>67</w:t>
      </w:r>
      <w:r>
        <w:rPr>
          <w:rFonts w:ascii="仿宋_GB2312" w:hAnsi="仿宋_GB2312" w:hint="eastAsia" w:eastAsia="仿宋_GB2312"/>
          <w:sz w:val="32"/>
          <w:szCs w:val="32"/>
        </w:rPr>
        <w:t>公顷以上</w:t>
      </w:r>
      <w:r>
        <w:rPr>
          <w:rFonts w:eastAsia="仿宋_GB2312" w:hint="eastAsia" w:ascii="仿宋_GB2312" w:hAnsi="仿宋_GB2312"/>
          <w:sz w:val="32"/>
          <w:szCs w:val="32"/>
        </w:rPr>
        <w:t>13</w:t>
      </w:r>
      <w:r>
        <w:rPr>
          <w:rFonts w:eastAsia="仿宋_GB2312" w:cs="宋体;SimSun" w:hint="eastAsia" w:ascii="仿宋_GB2312" w:hAnsi="仿宋_GB2312"/>
          <w:sz w:val="32"/>
          <w:szCs w:val="32"/>
        </w:rPr>
        <w:t>.</w:t>
      </w:r>
      <w:r>
        <w:rPr>
          <w:rFonts w:eastAsia="仿宋_GB2312" w:hint="eastAsia" w:ascii="仿宋_GB2312" w:hAnsi="仿宋_GB2312"/>
          <w:sz w:val="32"/>
          <w:szCs w:val="32"/>
        </w:rPr>
        <w:t>34</w:t>
      </w:r>
      <w:r>
        <w:rPr>
          <w:rFonts w:ascii="仿宋_GB2312" w:hAnsi="仿宋_GB2312" w:hint="eastAsia" w:eastAsia="仿宋_GB2312"/>
          <w:sz w:val="32"/>
          <w:szCs w:val="32"/>
        </w:rPr>
        <w:t>公顷以下的，由市人民政府审批。</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建设项目需要使用的林地，应当根据总体设计一次性申请批准。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用地单位在向林业行政主管部门提出使用林地申请时，必须提供下列文件：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（一）用地单位的申请报告；</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（二）所使用林地的权属凭证；</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（三）使用林地项目设计书及交纳林地补偿费、林木补偿费、森林植被恢复费和安置补助费协议书，采伐林木的，还应当有采伐林木申请和采伐林木设计书；</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（四）占用、征用林地的，还应当提供县级以上人民政府按照国家基本建设程序批准的设计任务书或者批准文件。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经批准使用林地的单位和个人，必须支付林地补偿费、林木补偿费、森林植被恢复费和安置补助费。</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前款规定的四项费用，由县级以上林业行政主管部门收取，其中县级林业行政主管部门收取的森林植被恢复费，上缴市林业行政主管部门</w:t>
      </w:r>
      <w:r>
        <w:rPr>
          <w:rFonts w:eastAsia="仿宋_GB2312" w:hint="eastAsia" w:ascii="仿宋_GB2312" w:hAnsi="仿宋_GB2312"/>
          <w:sz w:val="32"/>
          <w:szCs w:val="32"/>
        </w:rPr>
        <w:t>40%</w:t>
      </w:r>
      <w:r>
        <w:rPr>
          <w:rFonts w:ascii="仿宋_GB2312" w:hAnsi="仿宋_GB2312" w:hint="eastAsia" w:eastAsia="仿宋_GB2312"/>
          <w:sz w:val="32"/>
          <w:szCs w:val="32"/>
        </w:rPr>
        <w:t>。</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木补偿费、林地补偿费的补偿标准，按照吉林省有关规定执行。森林植被恢复费除了采伐迹地、火烧迹地外，按照被使用林地整地、造林、培育（包括森林防火、病虫鼠害防治、林地垦复、林木抚育等）全过程的重置价格缴纳。安置补助费根据使用林地范围内需要安置的人员数、对每个需要安置人口按照当地中等耕地单位面积平均年产值的</w:t>
      </w:r>
      <w:r>
        <w:rPr>
          <w:rFonts w:eastAsia="仿宋_GB2312" w:hint="eastAsia" w:ascii="仿宋_GB2312" w:hAnsi="仿宋_GB2312"/>
          <w:sz w:val="32"/>
          <w:szCs w:val="32"/>
        </w:rPr>
        <w:t>2</w:t>
      </w:r>
      <w:r>
        <w:rPr>
          <w:rFonts w:ascii="仿宋_GB2312" w:hAnsi="仿宋_GB2312" w:hint="eastAsia" w:eastAsia="仿宋_GB2312"/>
          <w:sz w:val="32"/>
          <w:szCs w:val="32"/>
        </w:rPr>
        <w:t>倍以上</w:t>
      </w:r>
      <w:r>
        <w:rPr>
          <w:rFonts w:eastAsia="仿宋_GB2312" w:hint="eastAsia" w:ascii="仿宋_GB2312" w:hAnsi="仿宋_GB2312"/>
          <w:sz w:val="32"/>
          <w:szCs w:val="32"/>
        </w:rPr>
        <w:t>4</w:t>
      </w:r>
      <w:r>
        <w:rPr>
          <w:rFonts w:ascii="仿宋_GB2312" w:hAnsi="仿宋_GB2312" w:hint="eastAsia" w:eastAsia="仿宋_GB2312"/>
          <w:sz w:val="32"/>
          <w:szCs w:val="32"/>
        </w:rPr>
        <w:t>倍以下补偿。</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地补偿费、林木补偿费和安置补助费，除被使用林地上属于个人的附着物和青苗、林木的补偿费付给个人外，统由原林地、林木所有权或者使用权单位用于造林，发展林业生产和安置补助，不得挪作他用；森林植被恢复费用于森林植被的恢复和管护。</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使用林地单位必须按照批准的数量、范围和用途使用林地。需要采伐林木的，应当到县级以上林业行政主管部门办理林木采伐许可证，需要拆除林地上直接为林业生产服务的设施、建筑的，必须经县级以上林业行政主管部门批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经批准使用的林地发生下列情况之一者，由土地行政主管部门报县级以上人民政府批准收回林地使用权，交原林业行政主管部门用于植树造林：</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（一）用地单位撤销或者迁移的；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（二）未经原批准机关同意，连续</w:t>
      </w:r>
      <w:r>
        <w:rPr>
          <w:rFonts w:eastAsia="仿宋_GB2312" w:hint="eastAsia" w:ascii="仿宋_GB2312" w:hAnsi="仿宋_GB2312"/>
          <w:sz w:val="32"/>
          <w:szCs w:val="32"/>
        </w:rPr>
        <w:t>2</w:t>
      </w:r>
      <w:r>
        <w:rPr>
          <w:rFonts w:ascii="仿宋_GB2312" w:hAnsi="仿宋_GB2312" w:hint="eastAsia" w:eastAsia="仿宋_GB2312"/>
          <w:sz w:val="32"/>
          <w:szCs w:val="32"/>
        </w:rPr>
        <w:t>年未使用的；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（三）不按批准用途使用的；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（四）公路、铁路、机场、矿场等经核准报废的。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经批准临时使用林地的单位和个人应当与林地所有者签订临时用地协议。</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临时用地单位应当向林地所有者补偿实际损失。同时还应当向林业行政主管部门交纳林地复垦抵押金，其标准按照森林植被恢复费标准执行。用地期限届满后，林地复垦合格的，退还复垦抵押金。</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临时使用林地的期限不得超过</w:t>
      </w:r>
      <w:r>
        <w:rPr>
          <w:rFonts w:eastAsia="仿宋_GB2312" w:hint="eastAsia" w:ascii="仿宋_GB2312" w:hAnsi="仿宋_GB2312"/>
          <w:sz w:val="32"/>
          <w:szCs w:val="32"/>
        </w:rPr>
        <w:t>2</w:t>
      </w:r>
      <w:r>
        <w:rPr>
          <w:rFonts w:ascii="仿宋_GB2312" w:hAnsi="仿宋_GB2312" w:hint="eastAsia" w:eastAsia="仿宋_GB2312"/>
          <w:sz w:val="32"/>
          <w:szCs w:val="32"/>
        </w:rPr>
        <w:t>年。</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森林公园、防护林、母树林、林木种子园各林业科研用地，不得占用、征用。因特殊需要使用的，必须征得原批准机关同意，并按照本条例有关规定办理手续。</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黑体;SimHei" w:hAnsi="黑体;SimHei" w:eastAsia="黑体;SimHei" w:cs="宋体;SimSun" w:hint="eastAsia"/>
          <w:sz w:val="32"/>
          <w:szCs w:val="32"/>
        </w:rPr>
      </w:pPr>
      <w:r>
        <w:rPr>
          <w:rFonts w:ascii="黑体;SimHei" w:hAnsi="黑体;SimHei" w:hint="eastAsia" w:eastAsia="黑体;SimHei"/>
          <w:sz w:val="32"/>
          <w:szCs w:val="32"/>
        </w:rPr>
        <w:t>第五章 森林经营与采伐</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第三十四条 </w:t>
      </w:r>
      <w:r>
        <w:rPr>
          <w:rFonts w:ascii="仿宋_GB2312" w:hAnsi="仿宋_GB2312" w:hint="eastAsia" w:eastAsia="仿宋_GB2312"/>
          <w:sz w:val="32"/>
          <w:szCs w:val="32"/>
        </w:rPr>
        <w:t>各级林业行政主管部门应当组织森林资源清查，健全资源档案。</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国有林场应当根据林业长远规划，编制森林经营方案，并组织实施。</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森林采伐必须执行国家下达的森林采伐限额。采伐限额只限当年使用，不得结转下年。</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滥砍、盗伐的林木应当按其数量扣减发生地当年或者下年森林采伐限额。</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森林采伐应当遵守下列程序：</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市属林业企业事业单位向市林业行政主管部门审报；县（市）、区所属林业企业事业单位和农村集体经济组织向县级林业行政主管部门申报；农村居民采伐自留山和个人承包集体的林木，向乡级林业工作站申报；其它机关团体、部队、学校、企业事业单位向所在地县级林业行政主管部门申报。申报的内容包括采伐目的、地点、林种、林况、面积、蓄积、采伐方式和更新措施；</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（二）采伐申请经审核同意后，由采伐单位进行伐区设计。设计内容包括设计说明书、采伐位置图、树种、材种出材量表、采伐的收支概算及更新造林设计等；</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（三）林业行政主管部门接到采伐设计后，经实地考察合格者由县级以上林业行政主管部门核发采伐许可证；</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（四）采伐期间为每年的</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日至翌年的</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日。非采伐期，除特殊情况经县级以上林业行政主管部门批准外，均不得采伐。森林采伐要由专业采伐队进行。专业采伐队可以由县级为单位组建。也可以由几个乡（镇）联合组建；</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（五）采伐结束后，由批准采伐的县级以上林业行政主管部门组织验收，验收合格者由批准采伐部门发给验收合格证，方可处理木材。</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前款规定不适用于农民庭院零星采伐的树木。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采伐林木的单位必须遵守森林采伐有关规定。必须按照采伐许可证规定的面积、株数、树种、期限完成更新造林任务。</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凡采伐的木材，一律由林业行政主管部门加盖统一制发的检木号印。</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第六章 木材运输与经营管理</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运输木材必须持有木材起运地县级以上林业行政主管部门核发的木材运输证明和木材检疫部门核发的植物检疫证书；运往省外木材，必须凭市林业行政主管部门出具的介绍信到省林业主管部门办理木材运输证明和植物检疫证书。</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经省人民政府批准设立的木材检查站和配备的流动木材检查员负责木材运输检查。木材检查员可以进入车站货场和木材市场进行检查，有关部门应当给予支持和协助。</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木材检查员在执行公务时，应当佩带标志，并向被检查人员出示有关证件。</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经营、加工木材的单位和个人，必须经当地县级以上林业行政主管部门批准。严禁私收滥购。</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林业行政主管部门对木材经营、加工单位和个人的经营活动应当定期进行检查。</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木材经营加工单位和个人经营、加工的木材，必须具有合法的木材运输证明、植物检疫证书。经营、加工农村林木生产者和农民自产的木材，必须具有林木采伐许可证或者当地林业工作站证明。上述证件应当妥善保存，以备检查。</w:t>
      </w:r>
    </w:p>
    <w:p>
      <w:pPr>
        <w:pStyle w:val="Normal"/>
        <w:ind w:firstLineChars="200" w:startChars="0" w:start="0" w:endChars="0" w:end="0"/>
        <w:rPr>
          <w:rFonts w:ascii="仿宋_GB2312" w:hAnsi="仿宋_GB2312" w:eastAsia="仿宋_GB2312" w:hint="eastAsia"/>
          <w:sz w:val="32"/>
          <w:szCs w:val="32"/>
        </w:rPr>
      </w:pPr>
      <w:r>
        <w:rPr>
          <w:rFonts w:eastAsia="仿宋_GB2312" w:cs="宋体;SimSun" w:hint="eastAsia" w:ascii="仿宋_GB2312" w:hAnsi="仿宋_GB2312"/>
          <w:sz w:val="32"/>
          <w:szCs w:val="32"/>
        </w:rPr>
        <w:t xml:space="preserve">  </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违反本条例第十二条规定的，由林业行政主管部门责令限期补植。逾期不补植的，限期交纳补植费，由林业行政主管部门代为补植。</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违反本条例第十五条规定，在森林防火期违反规定用火的，处以</w:t>
      </w:r>
      <w:r>
        <w:rPr>
          <w:rFonts w:eastAsia="仿宋_GB2312" w:hint="eastAsia" w:ascii="仿宋_GB2312" w:hAnsi="仿宋_GB2312"/>
          <w:sz w:val="32"/>
          <w:szCs w:val="32"/>
        </w:rPr>
        <w:t>10</w:t>
      </w:r>
      <w:r>
        <w:rPr>
          <w:rFonts w:ascii="仿宋_GB2312" w:hAnsi="仿宋_GB2312" w:hint="eastAsia" w:eastAsia="仿宋_GB2312"/>
          <w:sz w:val="32"/>
          <w:szCs w:val="32"/>
        </w:rPr>
        <w:t>元以上</w:t>
      </w:r>
      <w:r>
        <w:rPr>
          <w:rFonts w:eastAsia="仿宋_GB2312" w:hint="eastAsia" w:ascii="仿宋_GB2312" w:hAnsi="仿宋_GB2312"/>
          <w:sz w:val="32"/>
          <w:szCs w:val="32"/>
        </w:rPr>
        <w:t>50</w:t>
      </w:r>
      <w:r>
        <w:rPr>
          <w:rFonts w:ascii="仿宋_GB2312" w:hAnsi="仿宋_GB2312" w:hint="eastAsia" w:eastAsia="仿宋_GB2312"/>
          <w:sz w:val="32"/>
          <w:szCs w:val="32"/>
        </w:rPr>
        <w:t>元以下的罚款；违反规定用火引起森林火灾的，责令限期更新造林，赔偿损失，并处以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以下的罚款；构成犯罪的，依法追究刑事责任。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违反本条例第十八条第三款规定造成蔓延成灾的，由林业行政主管部门责令其限期除治、赔偿损失，并处以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违反本条例第二十条第二款规定的，由林业行政主管部门责令其限期除治、赔偿损失，并处以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违反本条例第二十一条第一款规定，盗伐林木不足</w:t>
      </w:r>
      <w:r>
        <w:rPr>
          <w:rFonts w:eastAsia="仿宋_GB2312" w:hint="eastAsia" w:ascii="仿宋_GB2312" w:hAnsi="仿宋_GB2312"/>
          <w:sz w:val="32"/>
          <w:szCs w:val="32"/>
        </w:rPr>
        <w:t>1</w:t>
      </w:r>
      <w:r>
        <w:rPr>
          <w:rFonts w:ascii="仿宋_GB2312" w:hAnsi="仿宋_GB2312" w:hint="eastAsia" w:eastAsia="仿宋_GB2312"/>
          <w:sz w:val="32"/>
          <w:szCs w:val="32"/>
        </w:rPr>
        <w:t>立方米，幼树不足</w:t>
      </w:r>
      <w:r>
        <w:rPr>
          <w:rFonts w:eastAsia="仿宋_GB2312" w:hint="eastAsia" w:ascii="仿宋_GB2312" w:hAnsi="仿宋_GB2312"/>
          <w:sz w:val="32"/>
          <w:szCs w:val="32"/>
        </w:rPr>
        <w:t>50</w:t>
      </w:r>
      <w:r>
        <w:rPr>
          <w:rFonts w:ascii="仿宋_GB2312" w:hAnsi="仿宋_GB2312" w:hint="eastAsia" w:eastAsia="仿宋_GB2312"/>
          <w:sz w:val="32"/>
          <w:szCs w:val="32"/>
        </w:rPr>
        <w:t>株的，由林业行政主管部门追缴盗伐的林木或其变卖所得，责令其补种盗伐株数</w:t>
      </w:r>
      <w:r>
        <w:rPr>
          <w:rFonts w:eastAsia="仿宋_GB2312" w:hint="eastAsia" w:ascii="仿宋_GB2312" w:hAnsi="仿宋_GB2312"/>
          <w:sz w:val="32"/>
          <w:szCs w:val="32"/>
        </w:rPr>
        <w:t>10</w:t>
      </w:r>
      <w:r>
        <w:rPr>
          <w:rFonts w:ascii="仿宋_GB2312" w:hAnsi="仿宋_GB2312" w:hint="eastAsia" w:eastAsia="仿宋_GB2312"/>
          <w:sz w:val="32"/>
          <w:szCs w:val="32"/>
        </w:rPr>
        <w:t>倍的树木，并处以盗伐林木价值</w:t>
      </w:r>
      <w:r>
        <w:rPr>
          <w:rFonts w:eastAsia="仿宋_GB2312" w:hint="eastAsia" w:ascii="仿宋_GB2312" w:hAnsi="仿宋_GB2312"/>
          <w:sz w:val="32"/>
          <w:szCs w:val="32"/>
        </w:rPr>
        <w:t>3</w:t>
      </w:r>
      <w:r>
        <w:rPr>
          <w:rFonts w:ascii="仿宋_GB2312" w:hAnsi="仿宋_GB2312" w:hint="eastAsia" w:eastAsia="仿宋_GB2312"/>
          <w:sz w:val="32"/>
          <w:szCs w:val="32"/>
        </w:rPr>
        <w:t>倍以上</w:t>
      </w:r>
      <w:r>
        <w:rPr>
          <w:rFonts w:eastAsia="仿宋_GB2312" w:hint="eastAsia" w:ascii="仿宋_GB2312" w:hAnsi="仿宋_GB2312"/>
          <w:sz w:val="32"/>
          <w:szCs w:val="32"/>
        </w:rPr>
        <w:t>10</w:t>
      </w:r>
      <w:r>
        <w:rPr>
          <w:rFonts w:ascii="仿宋_GB2312" w:hAnsi="仿宋_GB2312" w:hint="eastAsia" w:eastAsia="仿宋_GB2312"/>
          <w:sz w:val="32"/>
          <w:szCs w:val="32"/>
        </w:rPr>
        <w:t>倍以下的罚款；滥伐林木不足</w:t>
      </w:r>
      <w:r>
        <w:rPr>
          <w:rFonts w:eastAsia="仿宋_GB2312" w:hint="eastAsia" w:ascii="仿宋_GB2312" w:hAnsi="仿宋_GB2312"/>
          <w:sz w:val="32"/>
          <w:szCs w:val="32"/>
        </w:rPr>
        <w:t>5</w:t>
      </w:r>
      <w:r>
        <w:rPr>
          <w:rFonts w:ascii="仿宋_GB2312" w:hAnsi="仿宋_GB2312" w:hint="eastAsia" w:eastAsia="仿宋_GB2312"/>
          <w:sz w:val="32"/>
          <w:szCs w:val="32"/>
        </w:rPr>
        <w:t>立方米，幼树不足</w:t>
      </w:r>
      <w:r>
        <w:rPr>
          <w:rFonts w:eastAsia="仿宋_GB2312" w:hint="eastAsia" w:ascii="仿宋_GB2312" w:hAnsi="仿宋_GB2312"/>
          <w:sz w:val="32"/>
          <w:szCs w:val="32"/>
        </w:rPr>
        <w:t>250</w:t>
      </w:r>
      <w:r>
        <w:rPr>
          <w:rFonts w:ascii="仿宋_GB2312" w:hAnsi="仿宋_GB2312" w:hint="eastAsia" w:eastAsia="仿宋_GB2312"/>
          <w:sz w:val="32"/>
          <w:szCs w:val="32"/>
        </w:rPr>
        <w:t>株的，责令补种滥伐株数</w:t>
      </w:r>
      <w:r>
        <w:rPr>
          <w:rFonts w:eastAsia="仿宋_GB2312" w:hint="eastAsia" w:ascii="仿宋_GB2312" w:hAnsi="仿宋_GB2312"/>
          <w:sz w:val="32"/>
          <w:szCs w:val="32"/>
        </w:rPr>
        <w:t>5</w:t>
      </w:r>
      <w:r>
        <w:rPr>
          <w:rFonts w:ascii="仿宋_GB2312" w:hAnsi="仿宋_GB2312" w:hint="eastAsia" w:eastAsia="仿宋_GB2312"/>
          <w:sz w:val="32"/>
          <w:szCs w:val="32"/>
        </w:rPr>
        <w:t>倍的林木，并处以滥伐林木价值</w:t>
      </w:r>
      <w:r>
        <w:rPr>
          <w:rFonts w:eastAsia="仿宋_GB2312" w:hint="eastAsia" w:ascii="仿宋_GB2312" w:hAnsi="仿宋_GB2312"/>
          <w:sz w:val="32"/>
          <w:szCs w:val="32"/>
        </w:rPr>
        <w:t>2</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倍以下的罚款。毁坏经济林，价值不足</w:t>
      </w:r>
      <w:r>
        <w:rPr>
          <w:rFonts w:eastAsia="仿宋_GB2312" w:hint="eastAsia" w:ascii="仿宋_GB2312" w:hAnsi="仿宋_GB2312"/>
          <w:sz w:val="32"/>
          <w:szCs w:val="32"/>
        </w:rPr>
        <w:t>500</w:t>
      </w:r>
      <w:r>
        <w:rPr>
          <w:rFonts w:ascii="仿宋_GB2312" w:hAnsi="仿宋_GB2312" w:hint="eastAsia" w:eastAsia="仿宋_GB2312"/>
          <w:sz w:val="32"/>
          <w:szCs w:val="32"/>
        </w:rPr>
        <w:t>元的，责令赔偿全部经济损失，并处以相当于经济损失</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倍以下的罚款。构成犯罪的，依法追究刑事责任。凡哄抢国家、集体、个人的林木，比照盗伐林木处罚标准从严惩处。</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违反本条例第二十一条第二款规定的，由林业行政主管部门责令停止违法活动，赔偿损失，补种毁坏树木株数的</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倍以下的树木。</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违反本条例第二十二条规定的，按照有关法律、法规的规定处罚。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违反本条例第二十六条、第二十七条、第三十二条第一款、第二款规定的，由林业行政主管部门会同土地行政主管部门责令停止违法行为，退还非法占用的林地，限期拆除在该林地上的建筑物或者其它设施，并处以每平方米</w:t>
      </w:r>
      <w:r>
        <w:rPr>
          <w:rFonts w:eastAsia="仿宋_GB2312" w:hint="eastAsia" w:ascii="仿宋_GB2312" w:hAnsi="仿宋_GB2312"/>
          <w:sz w:val="32"/>
          <w:szCs w:val="32"/>
        </w:rPr>
        <w:t>10</w:t>
      </w:r>
      <w:r>
        <w:rPr>
          <w:rFonts w:ascii="仿宋_GB2312" w:hAnsi="仿宋_GB2312" w:hint="eastAsia" w:eastAsia="仿宋_GB2312"/>
          <w:sz w:val="32"/>
          <w:szCs w:val="32"/>
        </w:rPr>
        <w:t>元以上</w:t>
      </w:r>
      <w:r>
        <w:rPr>
          <w:rFonts w:eastAsia="仿宋_GB2312" w:hint="eastAsia" w:ascii="仿宋_GB2312" w:hAnsi="仿宋_GB2312"/>
          <w:sz w:val="32"/>
          <w:szCs w:val="32"/>
        </w:rPr>
        <w:t>15</w:t>
      </w:r>
      <w:r>
        <w:rPr>
          <w:rFonts w:ascii="仿宋_GB2312" w:hAnsi="仿宋_GB2312" w:hint="eastAsia" w:eastAsia="仿宋_GB2312"/>
          <w:sz w:val="32"/>
          <w:szCs w:val="32"/>
        </w:rPr>
        <w:t>元以下的罚款。</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违反本条例第三十条规定，擅自拆除林地上直接为林业生产服务的设施、建筑的，由林业行政主管部门责令停止。限期归还原物或者恢复原状，赔偿损失。</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违反本条例第三十五条规定的，对直接责任者，由所在单位或者上级主管机关给予行政处分。构成犯罪的，依法追究刑事责任。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第五十二条 </w:t>
      </w:r>
      <w:r>
        <w:rPr>
          <w:rFonts w:ascii="仿宋_GB2312" w:hAnsi="仿宋_GB2312" w:hint="eastAsia" w:eastAsia="仿宋_GB2312"/>
          <w:sz w:val="32"/>
          <w:szCs w:val="32"/>
        </w:rPr>
        <w:t>违反本条例第三十七条规定，未按采伐作业要求施工的单位，由发放采伐许可证的部门收缴采伐许可证，中止其采伐，直到纠正为止；未按照规定完成更新造林任务的，发放采伐许可证的部门不再发给采伐许可证，直到完成更新造林任务为止，情节严重的由林业行政主管部门对未完成更新造林的单位处以相当于更新造林费用的罚款，对直接责任人员由所在单位或者上级主管机关给予行政处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第五十三条 </w:t>
      </w:r>
      <w:r>
        <w:rPr>
          <w:rFonts w:ascii="仿宋_GB2312" w:hAnsi="仿宋_GB2312" w:hint="eastAsia" w:eastAsia="仿宋_GB2312"/>
          <w:sz w:val="32"/>
          <w:szCs w:val="32"/>
        </w:rPr>
        <w:t>违反本条例第三十九条规定的，由林业行政主管部门予以扣留，限期补办运输证明，逾期不补办运输证明，又无正当理由的，没收所运输的全部木材，对货主和承运无木材运输证明或者植物检疫证书的单位和个人，按照有关规定处理。</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第五十四条 </w:t>
      </w:r>
      <w:r>
        <w:rPr>
          <w:rFonts w:ascii="仿宋_GB2312" w:hAnsi="仿宋_GB2312" w:hint="eastAsia" w:eastAsia="仿宋_GB2312"/>
          <w:sz w:val="32"/>
          <w:szCs w:val="32"/>
        </w:rPr>
        <w:t>违反本条例第四十一条第一款规定的，由林业行政主管部门按照有关规定予以处罚。</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第五十五条 </w:t>
      </w:r>
      <w:r>
        <w:rPr>
          <w:rFonts w:ascii="仿宋_GB2312" w:hAnsi="仿宋_GB2312" w:hint="eastAsia" w:eastAsia="仿宋_GB2312"/>
          <w:sz w:val="32"/>
          <w:szCs w:val="32"/>
        </w:rPr>
        <w:t>违反本条例第四十一条第三款规定的，林业行政主管部门可以责令其停止经营、加工该木材。构成犯罪的，依法追究刑事责任。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第五十六条 </w:t>
      </w:r>
      <w:r>
        <w:rPr>
          <w:rFonts w:ascii="仿宋_GB2312" w:hAnsi="仿宋_GB2312" w:hint="eastAsia" w:eastAsia="仿宋_GB2312"/>
          <w:sz w:val="32"/>
          <w:szCs w:val="32"/>
        </w:rPr>
        <w:t>违反本条例有关规定，伪造或者倒卖林木采伐许可证、木材运输证件的，处以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元以下的罚款；有违法所得的，没收其违法所得，并处以违法所得的</w:t>
      </w:r>
      <w:r>
        <w:rPr>
          <w:rFonts w:eastAsia="仿宋_GB2312" w:hint="eastAsia" w:ascii="仿宋_GB2312" w:hAnsi="仿宋_GB2312"/>
          <w:sz w:val="32"/>
          <w:szCs w:val="32"/>
        </w:rPr>
        <w:t>2</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倍以下的罚款。</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伪造、涂改、买卖、转让植物检疫证书的，林业行政主管部门应当责令纠正，可以处以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元以下罚款；造成损失的，应当责令赔偿；构成犯罪的，依法追究刑事责任。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第五十七条 </w:t>
      </w:r>
      <w:r>
        <w:rPr>
          <w:rFonts w:ascii="仿宋_GB2312" w:hAnsi="仿宋_GB2312" w:hint="eastAsia" w:eastAsia="仿宋_GB2312"/>
          <w:sz w:val="32"/>
          <w:szCs w:val="32"/>
        </w:rPr>
        <w:t>违反本条例有关规定，拒绝、阻碍林业执法人员依法执行公务的，按照《治安管理处罚条例》处理。构成犯罪的，依法追究刑事责任。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第五十八条 </w:t>
      </w:r>
      <w:r>
        <w:rPr>
          <w:rFonts w:ascii="仿宋_GB2312" w:hAnsi="仿宋_GB2312" w:hint="eastAsia" w:eastAsia="仿宋_GB2312"/>
          <w:sz w:val="32"/>
          <w:szCs w:val="32"/>
        </w:rPr>
        <w:t>林业执法人员玩忽职守、滥用职权、徇私舞弊，由其所在单位或者上级主管机关给予行政处分。构成犯罪的，依法追究刑事责任。</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 xml:space="preserve">第五十九条 </w:t>
      </w:r>
      <w:r>
        <w:rPr>
          <w:rFonts w:ascii="仿宋_GB2312" w:hAnsi="仿宋_GB2312" w:hint="eastAsia" w:eastAsia="仿宋_GB2312"/>
          <w:sz w:val="32"/>
          <w:szCs w:val="32"/>
        </w:rPr>
        <w:t>当事人对行政处罚决定不服的，可以在接到处罚决定书之日起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日内，向作出处罚决定机关的上一级机关申请复议。对复议决定不服的，可以自接到复议决定书之日起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日内向人民法院起诉。当事人也可以在接到处罚决定书之日起</w:t>
      </w:r>
      <w:r>
        <w:rPr>
          <w:rFonts w:eastAsia="仿宋_GB2312" w:hint="eastAsia" w:ascii="仿宋_GB2312" w:hAnsi="仿宋_GB2312"/>
          <w:sz w:val="32"/>
          <w:szCs w:val="32"/>
        </w:rPr>
        <w:t>30</w:t>
      </w:r>
      <w:r>
        <w:rPr>
          <w:rFonts w:ascii="仿宋_GB2312" w:hAnsi="仿宋_GB2312" w:hint="eastAsia" w:eastAsia="仿宋_GB2312"/>
          <w:sz w:val="32"/>
          <w:szCs w:val="32"/>
        </w:rPr>
        <w:t>日内，直接向人民法院起诉。当事人逾期不申请复议或者不起诉又不履行行政处罚决定的，由作出处罚决定的机关申请人民法院强制执行。</w:t>
      </w:r>
      <w:r>
        <w:rPr>
          <w:rFonts w:ascii="仿宋_GB2312" w:hAnsi="仿宋_GB2312" w:cs="宋体;SimSun"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eastAsia="仿宋_GB2312" w:cs="宋体;SimSun" w:hint="eastAsia" w:ascii="仿宋_GB2312" w:hAnsi="仿宋_GB2312"/>
          <w:sz w:val="32"/>
          <w:szCs w:val="32"/>
        </w:rPr>
        <w:t xml:space="preserve"> </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 xml:space="preserve">第六十条 </w:t>
      </w:r>
      <w:r>
        <w:rPr>
          <w:rFonts w:ascii="仿宋_GB2312" w:hAnsi="仿宋_GB2312" w:hint="eastAsia" w:eastAsia="仿宋_GB2312"/>
          <w:sz w:val="32"/>
          <w:szCs w:val="32"/>
        </w:rPr>
        <w:t>本条例由长春市人大常委会负责解释。执行中的具体应用问题由长春市林业局负责解释。</w:t>
      </w:r>
      <w:r>
        <w:rPr>
          <w:rFonts w:ascii="仿宋_GB2312" w:hAnsi="仿宋_GB2312" w:cs="宋体;SimSun"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宋体"/>
    <w:charset w:val="86"/>
    <w:family w:val="auto"/>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rFonts w:ascii="Times New Roman" w:hAnsi="Times New Roman" w:eastAsia="宋体;SimSun" w:cs="Times New Roman"/>
      <w:sz w:val="18"/>
      <w:szCs w:val="18"/>
    </w:rPr>
  </w:style>
  <w:style w:type="character" w:styleId="Char1">
    <w:name w:val="页眉 Char"/>
    <w:basedOn w:val="Style14"/>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SimSu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SimSun"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2017-09-14T13:54:00Z</dcterms:created>
  <dc:creator>Pengfei</dc:creator>
  <dc:description/>
  <dc:language>en-US</dc:language>
  <cp:lastModifiedBy>Windows 用户</cp:lastModifiedBy>
  <dcterms:modified xsi:type="dcterms:W3CDTF">2017-09-14T13:54:00Z</dcterms:modified>
  <cp:revision>2</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