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0"/>
        <w:jc w:val="center"/>
        <w:textAlignment w:val="auto"/>
        <w:rPr>
          <w:rFonts w:ascii="宋体" w:hAnsi="宋体" w:eastAsia="宋体" w:cs="宋体" w:hint="eastAsia"/>
          <w:sz w:val="44"/>
          <w:szCs w:val="44"/>
        </w:rPr>
      </w:pPr>
      <w:r>
        <w:rPr>
          <w:rFonts w:ascii="宋体" w:hAnsi="宋体" w:cs="宋体" w:hint="eastAsia" w:eastAsia="宋体"/>
          <w:b/>
          <w:bCs/>
          <w:sz w:val="44"/>
          <w:szCs w:val="44"/>
        </w:rPr>
        <w:t>白山市养犬管理条例</w:t>
      </w:r>
    </w:p>
    <w:p>
      <w:pPr>
        <w:pStyle w:val="New"/>
        <w:keepNext w:val="false"/>
        <w:keepLines w:val="false"/>
        <w:pageBreakBefore w:val="false"/>
        <w:widowControl w:val="false"/>
        <w:kinsoku w:val="true"/>
        <w:overflowPunct w:val="true"/>
        <w:autoSpaceDE w:val="true"/>
        <w:bidi w:val="0"/>
        <w:snapToGrid w:val="true"/>
        <w:spacing w:lineRule="auto" w:line="240"/>
        <w:jc w:val="both"/>
        <w:textAlignment w:val="auto"/>
        <w:rPr>
          <w:rFonts w:ascii="宋体" w:hAnsi="宋体" w:eastAsia="宋体" w:cs="宋体" w:hint="eastAsia"/>
          <w:b/>
          <w:bCs/>
          <w:spacing w:val="2"/>
          <w:w w:val="80"/>
          <w:kern w:val="0"/>
          <w:sz w:val="32"/>
          <w:szCs w:val="32"/>
          <w:shd w:fill="FFFFFF" w:val="clear"/>
        </w:rPr>
      </w:pPr>
      <w:r>
        <w:rPr>
          <w:rFonts w:eastAsia="宋体" w:cs="宋体" w:hint="eastAsia" w:ascii="宋体" w:hAnsi="宋体"/>
          <w:b/>
          <w:bCs/>
          <w:spacing w:val="2"/>
          <w:w w:val="80"/>
          <w:kern w:val="0"/>
          <w:sz w:val="32"/>
          <w:szCs w:val="32"/>
          <w:shd w:fill="FFFFFF" w:val="clear"/>
        </w:rPr>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b/>
          <w:bCs/>
          <w:spacing w:val="2"/>
          <w:w w:val="80"/>
          <w:kern w:val="0"/>
          <w:sz w:val="32"/>
          <w:szCs w:val="32"/>
          <w:shd w:fill="FFFFFF" w:val="clear"/>
        </w:rPr>
        <w:t>（</w:t>
      </w:r>
      <w:r>
        <w:rPr>
          <w:rFonts w:eastAsia="楷体_GB2312" w:cs="楷体_GB2312" w:hint="eastAsia" w:ascii="楷体_GB2312" w:hAnsi="楷体_GB2312"/>
          <w:spacing w:val="2"/>
          <w:w w:val="80"/>
          <w:kern w:val="0"/>
          <w:sz w:val="32"/>
          <w:szCs w:val="32"/>
        </w:rPr>
        <w:t>2020</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3</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3</w:t>
      </w:r>
      <w:r>
        <w:rPr>
          <w:rFonts w:ascii="楷体_GB2312" w:hAnsi="楷体_GB2312" w:cs="楷体_GB2312" w:hint="eastAsia" w:eastAsia="楷体_GB2312"/>
          <w:spacing w:val="2"/>
          <w:w w:val="80"/>
          <w:kern w:val="0"/>
          <w:sz w:val="32"/>
          <w:szCs w:val="32"/>
        </w:rPr>
        <w:t>日白山市第八届人民代表大会常务委员会第二十七次</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 xml:space="preserve">会议通过   </w:t>
      </w:r>
      <w:r>
        <w:rPr>
          <w:rFonts w:eastAsia="楷体_GB2312" w:cs="楷体_GB2312" w:hint="eastAsia" w:ascii="楷体_GB2312" w:hAnsi="楷体_GB2312"/>
          <w:spacing w:val="2"/>
          <w:w w:val="80"/>
          <w:kern w:val="0"/>
          <w:sz w:val="32"/>
          <w:szCs w:val="32"/>
        </w:rPr>
        <w:t>2020</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3</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24</w:t>
      </w:r>
      <w:r>
        <w:rPr>
          <w:rFonts w:ascii="楷体_GB2312" w:hAnsi="楷体_GB2312" w:cs="楷体_GB2312" w:hint="eastAsia" w:eastAsia="楷体_GB2312"/>
          <w:spacing w:val="2"/>
          <w:w w:val="80"/>
          <w:kern w:val="0"/>
          <w:sz w:val="32"/>
          <w:szCs w:val="32"/>
        </w:rPr>
        <w:t>日吉林省第十三届人民代表大会常务委员</w:t>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会第二十次会议批准）</w:t>
      </w:r>
    </w:p>
    <w:p>
      <w:pPr>
        <w:pStyle w:val="Normal"/>
        <w:keepNext w:val="false"/>
        <w:keepLines w:val="false"/>
        <w:pageBreakBefore w:val="false"/>
        <w:widowControl w:val="false"/>
        <w:numPr>
          <w:ilvl w:val="0"/>
          <w:numId w:val="0"/>
        </w:numPr>
        <w:tabs>
          <w:tab w:val="clear" w:pos="420"/>
          <w:tab w:val="left" w:pos="4884" w:leader="none"/>
        </w:tabs>
        <w:kinsoku w:val="true"/>
        <w:overflowPunct w:val="true"/>
        <w:autoSpaceDE w:val="true"/>
        <w:bidi w:val="0"/>
        <w:snapToGrid w:val="true"/>
        <w:spacing w:lineRule="auto" w:line="240"/>
        <w:ind w:hanging="0" w:start="0"/>
        <w:jc w:val="center"/>
        <w:textAlignment w:val="auto"/>
        <w:rPr>
          <w:rFonts w:ascii="楷体_GB2312" w:hAnsi="楷体_GB2312" w:eastAsia="楷体_GB2312" w:cs="楷体_GB2312" w:hint="eastAsia"/>
          <w:bCs/>
          <w:spacing w:val="2"/>
          <w:w w:val="80"/>
          <w:kern w:val="0"/>
          <w:sz w:val="32"/>
          <w:szCs w:val="34"/>
        </w:rPr>
      </w:pPr>
      <w:r>
        <w:rPr>
          <w:rFonts w:eastAsia="楷体_GB2312" w:cs="楷体_GB2312" w:hint="eastAsia" w:ascii="楷体_GB2312" w:hAnsi="楷体_GB2312"/>
          <w:bCs/>
          <w:spacing w:val="2"/>
          <w:w w:val="80"/>
          <w:kern w:val="0"/>
          <w:sz w:val="32"/>
          <w:szCs w:val="34"/>
        </w:rPr>
      </w:r>
    </w:p>
    <w:p>
      <w:pPr>
        <w:pStyle w:val="Normal"/>
        <w:keepNext w:val="false"/>
        <w:keepLines w:val="false"/>
        <w:pageBreakBefore w:val="false"/>
        <w:widowControl w:val="false"/>
        <w:numPr>
          <w:ilvl w:val="0"/>
          <w:numId w:val="0"/>
        </w:numPr>
        <w:tabs>
          <w:tab w:val="clear" w:pos="420"/>
          <w:tab w:val="left" w:pos="4884" w:leader="none"/>
        </w:tabs>
        <w:kinsoku w:val="true"/>
        <w:overflowPunct w:val="true"/>
        <w:autoSpaceDE w:val="true"/>
        <w:bidi w:val="0"/>
        <w:snapToGrid w:val="true"/>
        <w:spacing w:lineRule="auto" w:line="240"/>
        <w:ind w:hanging="0" w:start="0"/>
        <w:jc w:val="center"/>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目    录</w:t>
      </w:r>
    </w:p>
    <w:p>
      <w:pPr>
        <w:pStyle w:val="Normal"/>
        <w:keepNext w:val="false"/>
        <w:keepLines w:val="false"/>
        <w:pageBreakBefore w:val="false"/>
        <w:widowControl w:val="false"/>
        <w:numPr>
          <w:ilvl w:val="0"/>
          <w:numId w:val="0"/>
        </w:numPr>
        <w:kinsoku w:val="true"/>
        <w:overflowPunct w:val="true"/>
        <w:autoSpaceDE w:val="true"/>
        <w:bidi w:val="0"/>
        <w:snapToGrid w:val="true"/>
        <w:ind w:firstLineChars="0" w:firstLine="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ind w:firstLineChars="0" w:firstLine="0" w:startChars="0" w:start="0" w:endChars="0" w:end="0"/>
        <w:jc w:val="both"/>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第二章  养犬免疫和登记</w:t>
      </w:r>
    </w:p>
    <w:p>
      <w:pPr>
        <w:pStyle w:val="Normal"/>
        <w:keepNext w:val="false"/>
        <w:keepLines w:val="false"/>
        <w:pageBreakBefore w:val="false"/>
        <w:widowControl w:val="false"/>
        <w:numPr>
          <w:ilvl w:val="0"/>
          <w:numId w:val="0"/>
        </w:numPr>
        <w:kinsoku w:val="true"/>
        <w:overflowPunct w:val="true"/>
        <w:autoSpaceDE w:val="true"/>
        <w:bidi w:val="0"/>
        <w:snapToGrid w:val="true"/>
        <w:ind w:firstLineChars="0" w:firstLine="0" w:startChars="0" w:start="0" w:endChars="0" w:end="0"/>
        <w:jc w:val="both"/>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第三章  养犬行为规范</w:t>
      </w:r>
    </w:p>
    <w:p>
      <w:pPr>
        <w:pStyle w:val="Normal"/>
        <w:keepNext w:val="false"/>
        <w:keepLines w:val="false"/>
        <w:pageBreakBefore w:val="false"/>
        <w:widowControl w:val="false"/>
        <w:numPr>
          <w:ilvl w:val="0"/>
          <w:numId w:val="0"/>
        </w:numPr>
        <w:kinsoku w:val="true"/>
        <w:overflowPunct w:val="true"/>
        <w:autoSpaceDE w:val="true"/>
        <w:bidi w:val="0"/>
        <w:snapToGrid w:val="true"/>
        <w:ind w:firstLineChars="0" w:firstLine="0" w:startChars="0" w:start="0" w:endChars="0" w:end="0"/>
        <w:jc w:val="both"/>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第四章  犬只收容和处理</w:t>
      </w:r>
    </w:p>
    <w:p>
      <w:pPr>
        <w:pStyle w:val="Normal"/>
        <w:keepNext w:val="false"/>
        <w:keepLines w:val="false"/>
        <w:pageBreakBefore w:val="false"/>
        <w:widowControl w:val="false"/>
        <w:numPr>
          <w:ilvl w:val="0"/>
          <w:numId w:val="0"/>
        </w:numPr>
        <w:kinsoku w:val="true"/>
        <w:overflowPunct w:val="true"/>
        <w:autoSpaceDE w:val="true"/>
        <w:bidi w:val="0"/>
        <w:snapToGrid w:val="true"/>
        <w:ind w:firstLineChars="0" w:firstLine="0" w:startChars="0" w:start="0" w:endChars="0" w:end="0"/>
        <w:jc w:val="both"/>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第五章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ind w:firstLineChars="0" w:firstLine="0" w:startChars="0" w:start="0" w:endChars="0" w:end="0"/>
        <w:jc w:val="both"/>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第六章  附则</w:t>
      </w:r>
    </w:p>
    <w:p>
      <w:pPr>
        <w:pStyle w:val="Normal"/>
        <w:keepNext w:val="false"/>
        <w:keepLines w:val="false"/>
        <w:pageBreakBefore w:val="false"/>
        <w:widowControl w:val="false"/>
        <w:numPr>
          <w:ilvl w:val="0"/>
          <w:numId w:val="0"/>
        </w:numPr>
        <w:kinsoku w:val="true"/>
        <w:overflowPunct w:val="true"/>
        <w:autoSpaceDE w:val="true"/>
        <w:bidi w:val="0"/>
        <w:snapToGrid w:val="true"/>
        <w:ind w:hanging="0" w:start="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tLeast" w:line="0"/>
        <w:ind w:firstLineChars="196" w:startChars="0" w:start="0" w:endChars="0" w:end="0"/>
        <w:textAlignment w:val="auto"/>
        <w:rPr>
          <w:rFonts w:ascii="宋体" w:hAnsi="宋体" w:eastAsia="黑体" w:cs="仿宋_GB2312" w:hint="eastAsia"/>
          <w:b/>
          <w:bCs/>
          <w:color w:val="000000"/>
          <w:kern w:val="0"/>
          <w:sz w:val="32"/>
          <w:szCs w:val="32"/>
        </w:rPr>
      </w:pPr>
      <w:r>
        <w:rPr>
          <w:rFonts w:eastAsia="黑体" w:cs="仿宋_GB2312" w:hint="eastAsia" w:ascii="宋体" w:hAnsi="宋体"/>
          <w:b/>
          <w:bCs/>
          <w:color w:val="000000"/>
          <w:kern w:val="0"/>
          <w:sz w:val="32"/>
          <w:szCs w:val="32"/>
        </w:rPr>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第一条</w:t>
      </w:r>
      <w:r>
        <w:rPr>
          <w:rFonts w:ascii="宋体" w:hAnsi="宋体" w:cs="仿宋_GB2312" w:hint="eastAsia"/>
          <w:b/>
          <w:bCs/>
          <w:color w:val="000000"/>
          <w:kern w:val="0"/>
          <w:sz w:val="32"/>
          <w:szCs w:val="32"/>
        </w:rPr>
        <w:t>　</w:t>
      </w:r>
      <w:r>
        <w:rPr>
          <w:rFonts w:ascii="仿宋_GB2312" w:hAnsi="仿宋_GB2312" w:cs="仿宋_GB2312" w:hint="eastAsia"/>
          <w:sz w:val="32"/>
          <w:szCs w:val="32"/>
        </w:rPr>
        <w:t>为了加强养犬管理，规范养犬行为，保障公民身体健康和人身安全，维护社会公共秩序和市容环境，根据有关法律法规的规定，结合实际，制定本条例。</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第二条</w:t>
      </w:r>
      <w:r>
        <w:rPr>
          <w:rFonts w:ascii="宋体" w:hAnsi="宋体" w:cs="仿宋_GB2312" w:hint="eastAsia"/>
          <w:b/>
          <w:bCs/>
          <w:color w:val="000000"/>
          <w:kern w:val="0"/>
          <w:sz w:val="32"/>
          <w:szCs w:val="32"/>
        </w:rPr>
        <w:t xml:space="preserve">  </w:t>
      </w:r>
      <w:r>
        <w:rPr>
          <w:rFonts w:ascii="仿宋_GB2312" w:hAnsi="仿宋_GB2312" w:cs="仿宋_GB2312" w:hint="eastAsia"/>
          <w:sz w:val="32"/>
          <w:szCs w:val="32"/>
        </w:rPr>
        <w:t>本条例适用于浑江区、江源区实行城市化管理的区域。具体范围由所在区人民政府确定并公布。</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各县（市）参照本条例的规定执行。</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军用犬、警用犬、搜救犬、导盲犬、扶助犬、科研用犬、演出单位表演用犬、动物园展览用犬以及成品油、危险品存储等涉及公共安全的场所饲养的护卫犬，不适用本条例。</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第三条</w:t>
      </w:r>
      <w:r>
        <w:rPr>
          <w:rFonts w:ascii="宋体" w:hAnsi="宋体" w:cs="仿宋_GB2312" w:hint="eastAsia"/>
          <w:sz w:val="32"/>
          <w:szCs w:val="32"/>
        </w:rPr>
        <w:t xml:space="preserve">  </w:t>
      </w:r>
      <w:r>
        <w:rPr>
          <w:rFonts w:ascii="仿宋_GB2312" w:hAnsi="仿宋_GB2312" w:cs="仿宋_GB2312" w:hint="eastAsia"/>
          <w:sz w:val="32"/>
          <w:szCs w:val="32"/>
        </w:rPr>
        <w:t>养犬管理应当遵循政府部门监管，养犬人自律，基层组织参与和社会公众监督相结合的原则。</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第四条</w:t>
      </w:r>
      <w:r>
        <w:rPr>
          <w:rFonts w:ascii="宋体" w:hAnsi="宋体" w:cs="仿宋_GB2312" w:hint="eastAsia"/>
          <w:color w:val="000000"/>
          <w:kern w:val="0"/>
          <w:sz w:val="32"/>
          <w:szCs w:val="32"/>
        </w:rPr>
        <w:t xml:space="preserve">  </w:t>
      </w:r>
      <w:r>
        <w:rPr>
          <w:rFonts w:ascii="仿宋_GB2312" w:hAnsi="仿宋_GB2312" w:cs="仿宋_GB2312" w:hint="eastAsia"/>
          <w:sz w:val="32"/>
          <w:szCs w:val="32"/>
        </w:rPr>
        <w:t>市、区人民政府应当加强对养犬管理工作的领导，建立养犬管理协调机制，解决养犬管理工作中的重大问题。</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第五条</w:t>
      </w:r>
      <w:r>
        <w:rPr>
          <w:rFonts w:ascii="宋体" w:hAnsi="宋体" w:cs="仿宋_GB2312" w:hint="eastAsia"/>
          <w:color w:val="000000"/>
          <w:kern w:val="0"/>
          <w:sz w:val="32"/>
          <w:szCs w:val="32"/>
        </w:rPr>
        <w:t xml:space="preserve">  </w:t>
      </w:r>
      <w:r>
        <w:rPr>
          <w:rFonts w:ascii="仿宋_GB2312" w:hAnsi="仿宋_GB2312" w:cs="仿宋_GB2312" w:hint="eastAsia"/>
          <w:sz w:val="32"/>
          <w:szCs w:val="32"/>
        </w:rPr>
        <w:t>公安机关是养犬管理工作的主管部门，负责组织实施本条例。</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农业农村、城市管理行政执法、市场监督管理、住房和城乡建设、卫生健康、财政等部门按照各自职责，负责养犬管理相关工作。</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城市居民委员会、村民委员会以及物业服务企业等，应当引导、督促养犬人依法养犬、文明养犬，将养犬行为规范纳入相关公约，协助政府相关部门做好养犬管理工作。</w:t>
      </w:r>
    </w:p>
    <w:p>
      <w:pPr>
        <w:pStyle w:val="Normal"/>
        <w:spacing w:lineRule="atLeast" w:line="220"/>
        <w:ind w:firstLineChars="196" w:startChars="0" w:start="0" w:endChars="0" w:end="0"/>
        <w:rPr>
          <w:rFonts w:ascii="宋体" w:hAnsi="宋体" w:cs="仿宋_GB2312" w:hint="eastAsia"/>
          <w:sz w:val="32"/>
          <w:szCs w:val="32"/>
        </w:rPr>
      </w:pPr>
      <w:r>
        <w:rPr>
          <w:rFonts w:ascii="黑体" w:hAnsi="黑体" w:cs="黑体" w:hint="eastAsia" w:eastAsia="黑体"/>
          <w:b w:val="false"/>
          <w:bCs w:val="false"/>
          <w:color w:val="000000"/>
          <w:kern w:val="0"/>
          <w:sz w:val="32"/>
          <w:szCs w:val="32"/>
        </w:rPr>
        <w:t>第六条</w:t>
      </w:r>
      <w:r>
        <w:rPr>
          <w:rFonts w:ascii="宋体" w:hAnsi="宋体" w:cs="仿宋_GB2312" w:hint="eastAsia"/>
          <w:b/>
          <w:bCs/>
          <w:sz w:val="32"/>
          <w:szCs w:val="32"/>
        </w:rPr>
        <w:t xml:space="preserve"> </w:t>
      </w:r>
      <w:r>
        <w:rPr>
          <w:rFonts w:ascii="宋体" w:hAnsi="宋体" w:cs="仿宋_GB2312" w:hint="eastAsia"/>
          <w:sz w:val="32"/>
          <w:szCs w:val="32"/>
        </w:rPr>
        <w:t xml:space="preserve"> </w:t>
      </w:r>
      <w:r>
        <w:rPr>
          <w:rFonts w:ascii="仿宋_GB2312" w:hAnsi="仿宋_GB2312" w:cs="仿宋_GB2312" w:hint="eastAsia"/>
          <w:sz w:val="32"/>
          <w:szCs w:val="32"/>
        </w:rPr>
        <w:t>广播、电视、报刊、网络等信息传播媒体，应当通过多种形式开展宣传教育，引导养犬人形成良好的养犬习惯。</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第七条</w:t>
      </w:r>
      <w:r>
        <w:rPr>
          <w:rFonts w:ascii="宋体" w:hAnsi="宋体" w:cs="仿宋_GB2312" w:hint="eastAsia"/>
          <w:sz w:val="32"/>
          <w:szCs w:val="32"/>
        </w:rPr>
        <w:t xml:space="preserve">  </w:t>
      </w:r>
      <w:r>
        <w:rPr>
          <w:rFonts w:ascii="仿宋_GB2312" w:hAnsi="仿宋_GB2312" w:cs="仿宋_GB2312" w:hint="eastAsia"/>
          <w:sz w:val="32"/>
          <w:szCs w:val="32"/>
        </w:rPr>
        <w:t>公安机关应当设立养犬违法行为投诉举报电话，及时处理投诉举报内容，并为投诉人、举报人保密。对不属于本部门职责的投诉举报内容，应当依法及时移交相关部门处理。</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任何单位和个人都有权劝阻、制止和投诉举报养犬违法行为。</w:t>
      </w:r>
    </w:p>
    <w:p>
      <w:pPr>
        <w:pStyle w:val="Normal"/>
        <w:keepNext w:val="false"/>
        <w:keepLines w:val="false"/>
        <w:pageBreakBefore w:val="false"/>
        <w:widowControl w:val="false"/>
        <w:kinsoku w:val="true"/>
        <w:overflowPunct w:val="true"/>
        <w:autoSpaceDE w:val="true"/>
        <w:bidi w:val="0"/>
        <w:snapToGrid w:val="true"/>
        <w:spacing w:lineRule="atLeast" w:line="0"/>
        <w:ind w:firstLineChars="200" w:startChars="0" w:start="0" w:endChars="0" w:end="0"/>
        <w:textAlignment w:val="auto"/>
        <w:rPr>
          <w:rFonts w:ascii="宋体" w:hAnsi="宋体" w:eastAsia="仿宋_GB2312" w:cs="仿宋_GB2312" w:hint="eastAsia"/>
          <w:sz w:val="32"/>
          <w:szCs w:val="32"/>
        </w:rPr>
      </w:pPr>
      <w:r>
        <w:rPr>
          <w:rFonts w:eastAsia="仿宋_GB2312" w:cs="仿宋_GB2312"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0"/>
        <w:jc w:val="center"/>
        <w:textAlignment w:val="auto"/>
        <w:rPr>
          <w:rFonts w:ascii="黑体" w:hAnsi="黑体" w:eastAsia="黑体" w:cs="黑体" w:hint="eastAsia"/>
          <w:b w:val="false"/>
          <w:bCs/>
          <w:color w:val="272727"/>
          <w:spacing w:val="9"/>
          <w:sz w:val="32"/>
          <w:szCs w:val="32"/>
        </w:rPr>
      </w:pPr>
      <w:r>
        <w:rPr>
          <w:rFonts w:ascii="黑体" w:hAnsi="黑体" w:cs="黑体" w:hint="eastAsia" w:eastAsia="黑体"/>
          <w:b w:val="false"/>
          <w:bCs/>
          <w:color w:val="272727"/>
          <w:spacing w:val="9"/>
          <w:sz w:val="32"/>
          <w:szCs w:val="32"/>
        </w:rPr>
        <w:t>第二章  养犬免疫和登记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0"/>
        <w:ind w:firstLineChars="200" w:startChars="0" w:start="0" w:endChars="0" w:end="0"/>
        <w:textAlignment w:val="auto"/>
        <w:rPr>
          <w:rFonts w:ascii="仿宋_GB2312" w:hAnsi="仿宋_GB2312" w:eastAsia="黑体" w:cs="仿宋_GB2312" w:hint="eastAsia"/>
          <w:b/>
          <w:bCs/>
          <w:color w:val="272727"/>
          <w:spacing w:val="9"/>
          <w:sz w:val="32"/>
          <w:szCs w:val="32"/>
        </w:rPr>
      </w:pPr>
      <w:r>
        <w:rPr>
          <w:rFonts w:eastAsia="黑体" w:cs="仿宋_GB2312" w:hint="eastAsia" w:ascii="仿宋_GB2312" w:hAnsi="仿宋_GB2312"/>
          <w:b/>
          <w:bCs/>
          <w:color w:val="272727"/>
          <w:spacing w:val="9"/>
          <w:sz w:val="32"/>
          <w:szCs w:val="32"/>
        </w:rPr>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第八条</w:t>
      </w:r>
      <w:r>
        <w:rPr>
          <w:rFonts w:ascii="宋体" w:hAnsi="宋体" w:cs="仿宋_GB2312" w:hint="eastAsia"/>
          <w:color w:val="000000"/>
          <w:kern w:val="0"/>
          <w:sz w:val="32"/>
          <w:szCs w:val="32"/>
        </w:rPr>
        <w:t xml:space="preserve">  </w:t>
      </w:r>
      <w:r>
        <w:rPr>
          <w:rFonts w:ascii="仿宋_GB2312" w:hAnsi="仿宋_GB2312" w:cs="仿宋_GB2312" w:hint="eastAsia"/>
          <w:sz w:val="32"/>
          <w:szCs w:val="32"/>
        </w:rPr>
        <w:t>禁止单位饲养犬只。</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禁止个人饲养烈性犬只和大型犬只。烈性犬的种类和大型犬的肩高，由公安机关会同农业农村主管部门确定，并向社会公布。</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个人饲养犬只的，每户限养一只。</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第九条</w:t>
      </w:r>
      <w:r>
        <w:rPr>
          <w:rFonts w:ascii="仿宋_GB2312" w:hAnsi="仿宋_GB2312" w:cs="仿宋_GB2312" w:hint="eastAsia"/>
          <w:sz w:val="32"/>
          <w:szCs w:val="32"/>
        </w:rPr>
        <w:t xml:space="preserve">  </w:t>
      </w:r>
      <w:r>
        <w:rPr>
          <w:rFonts w:ascii="仿宋_GB2312" w:hAnsi="仿宋_GB2312" w:cs="仿宋_GB2312" w:hint="eastAsia"/>
          <w:sz w:val="32"/>
          <w:szCs w:val="32"/>
        </w:rPr>
        <w:t>实行犬只疫病免疫制度。犬龄满三个月或者免疫间隔期满的，养犬人应当携带犬只到犬只疫病免疫点进行疫病免疫，并取得犬只免疫证明。</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农业农村主管部门应当公布犬只疫病免疫点的地点和联系方式。</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第十条</w:t>
      </w:r>
      <w:r>
        <w:rPr>
          <w:rFonts w:ascii="宋体" w:hAnsi="宋体" w:cs="仿宋_GB2312" w:hint="eastAsia"/>
          <w:color w:val="000000"/>
          <w:kern w:val="0"/>
          <w:sz w:val="32"/>
          <w:szCs w:val="32"/>
        </w:rPr>
        <w:t xml:space="preserve">  </w:t>
      </w:r>
      <w:r>
        <w:rPr>
          <w:rFonts w:ascii="仿宋_GB2312" w:hAnsi="仿宋_GB2312" w:cs="仿宋_GB2312" w:hint="eastAsia"/>
          <w:sz w:val="32"/>
          <w:szCs w:val="32"/>
        </w:rPr>
        <w:t>犬只疫病免疫点应当为免疫犬只建立免疫档案。犬只免疫档案，应当记载下列事项</w:t>
      </w:r>
      <w:r>
        <w:rPr>
          <w:rFonts w:eastAsia="仿宋_GB2312" w:cs="仿宋_GB2312" w:hint="eastAsia" w:ascii="仿宋_GB2312" w:hAnsi="仿宋_GB2312"/>
          <w:sz w:val="32"/>
          <w:szCs w:val="32"/>
        </w:rPr>
        <w:t>:</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（一）养犬人姓名、身份证号码、住址、联系方式；</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（二）犬只的品种、出生日期、主要体貌特征，犬只近照；</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（三）犬只免疫证明号码；</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（四）犬只免疫日期和免疫有效期；</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（五）犬只免疫证明的发放、换发和补发日期；</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（六）需要记载的其他事项。</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犬只免疫证明丢失或者损毁的，养犬人应当持本人身份证到发放免疫证明的单位申请补办。</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第十一条</w:t>
      </w:r>
      <w:r>
        <w:rPr>
          <w:rFonts w:ascii="宋体" w:hAnsi="宋体" w:cs="仿宋_GB2312" w:hint="eastAsia"/>
          <w:color w:val="000000"/>
          <w:kern w:val="0"/>
          <w:sz w:val="32"/>
          <w:szCs w:val="32"/>
        </w:rPr>
        <w:t xml:space="preserve"> </w:t>
      </w:r>
      <w:r>
        <w:rPr>
          <w:rFonts w:ascii="仿宋_GB2312" w:hAnsi="仿宋_GB2312" w:cs="仿宋_GB2312" w:hint="eastAsia"/>
          <w:sz w:val="32"/>
          <w:szCs w:val="32"/>
        </w:rPr>
        <w:t xml:space="preserve"> 实行养犬登记制度。养犬人应当自取得犬只免疫证明之日起十五个工作日内，向养犬所在地公安机关申请办理养犬登记。</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公安机关应当公布养犬登记办理场所的地点和联系方式。</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第十二条</w:t>
      </w:r>
      <w:r>
        <w:rPr>
          <w:rFonts w:ascii="宋体" w:hAnsi="宋体" w:cs="仿宋_GB2312" w:hint="eastAsia"/>
          <w:b/>
          <w:bCs/>
          <w:color w:val="000000"/>
          <w:kern w:val="0"/>
          <w:sz w:val="32"/>
          <w:szCs w:val="32"/>
        </w:rPr>
        <w:t xml:space="preserve"> </w:t>
      </w:r>
      <w:r>
        <w:rPr>
          <w:rFonts w:ascii="宋体" w:hAnsi="宋体" w:cs="仿宋_GB2312" w:hint="eastAsia"/>
          <w:color w:val="000000"/>
          <w:kern w:val="0"/>
          <w:sz w:val="32"/>
          <w:szCs w:val="32"/>
        </w:rPr>
        <w:t xml:space="preserve"> </w:t>
      </w:r>
      <w:r>
        <w:rPr>
          <w:rFonts w:ascii="仿宋_GB2312" w:hAnsi="仿宋_GB2312" w:cs="仿宋_GB2312" w:hint="eastAsia"/>
          <w:sz w:val="32"/>
          <w:szCs w:val="32"/>
        </w:rPr>
        <w:t>申请养犬登记，应当符合下列条件：</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（一）具有完全民事行为能力；</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（二）具备固定住所；</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（三）独户居住；</w:t>
      </w:r>
    </w:p>
    <w:p>
      <w:pPr>
        <w:pStyle w:val="Normal"/>
        <w:spacing w:lineRule="atLeast" w:line="22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（四）犬只经过疫病免疫。</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 xml:space="preserve">第十三条 </w:t>
      </w:r>
      <w:r>
        <w:rPr>
          <w:rFonts w:ascii="宋体" w:hAnsi="宋体" w:cs="仿宋_GB2312" w:hint="eastAsia"/>
          <w:color w:val="000000"/>
          <w:kern w:val="0"/>
          <w:sz w:val="32"/>
          <w:szCs w:val="32"/>
        </w:rPr>
        <w:t xml:space="preserve"> </w:t>
      </w:r>
      <w:r>
        <w:rPr>
          <w:rFonts w:ascii="仿宋_GB2312" w:hAnsi="仿宋_GB2312" w:cs="仿宋_GB2312" w:hint="eastAsia"/>
          <w:sz w:val="32"/>
          <w:szCs w:val="32"/>
        </w:rPr>
        <w:t>申请养犬登记，应当提交下列材料：</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（一）养犬登记申请书；</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（二）养犬人身份证明；</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（三）养犬人住所证明；</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（四）有效犬只免疫证明；</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（五）登记机关认为应当提交的其他材料。</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第十四条</w:t>
      </w:r>
      <w:r>
        <w:rPr>
          <w:rFonts w:ascii="宋体" w:hAnsi="宋体" w:cs="仿宋_GB2312"/>
          <w:b/>
          <w:bCs/>
          <w:color w:val="000000"/>
          <w:kern w:val="0"/>
          <w:sz w:val="32"/>
          <w:szCs w:val="32"/>
        </w:rPr>
        <w:t xml:space="preserve">  </w:t>
      </w:r>
      <w:r>
        <w:rPr>
          <w:rFonts w:ascii="仿宋_GB2312" w:hAnsi="仿宋_GB2312" w:cs="仿宋_GB2312" w:hint="eastAsia"/>
          <w:sz w:val="32"/>
          <w:szCs w:val="32"/>
        </w:rPr>
        <w:t>公安机关收到养犬登记申请材料后，应当在七个工作日内进行审核。对于符合养犬条件的，予以登记，发放养犬登记证、识别牌；不符合养犬条件的，不予登记，并书面说明理由。</w:t>
      </w:r>
    </w:p>
    <w:p>
      <w:pPr>
        <w:pStyle w:val="Normal"/>
        <w:spacing w:lineRule="atLeast" w:line="22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因不符合养犬登记条件，公安机关不予办理养犬登记的，申请人应当在二十日内将犬只自行处理。</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第十五条</w:t>
      </w:r>
      <w:r>
        <w:rPr>
          <w:rFonts w:ascii="宋体" w:hAnsi="宋体" w:cs="仿宋_GB2312" w:hint="eastAsia"/>
          <w:sz w:val="32"/>
          <w:szCs w:val="32"/>
        </w:rPr>
        <w:t xml:space="preserve">  </w:t>
      </w:r>
      <w:r>
        <w:rPr>
          <w:rFonts w:ascii="仿宋_GB2312" w:hAnsi="仿宋_GB2312" w:cs="仿宋_GB2312" w:hint="eastAsia"/>
          <w:sz w:val="32"/>
          <w:szCs w:val="32"/>
        </w:rPr>
        <w:t>公安机关应当建立养犬管理电子档案，记载下列事项：</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（一）养犬人姓名、身份证号码、地址、联系方式；</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（二）犬只的品种、出生日期、主要体貌特征，犬只近照；</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（三）犬只免疫信息；</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（四）犬只识别牌的号码，发放、换发和补发的日期；</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（五）养犬初始、变更、注销登记等信息；</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（六）违反规定养犬行为记录；</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（七）犬只伤人情况记录；</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（八）需要记载的其他事项。</w:t>
      </w:r>
    </w:p>
    <w:p>
      <w:pPr>
        <w:pStyle w:val="Normal"/>
        <w:numPr>
          <w:ilvl w:val="0"/>
          <w:numId w:val="0"/>
        </w:numPr>
        <w:spacing w:lineRule="atLeast" w:line="22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宋体" w:hAnsi="宋体" w:cs="仿宋_GB2312" w:hint="eastAsia"/>
          <w:sz w:val="32"/>
          <w:szCs w:val="32"/>
        </w:rPr>
        <w:t xml:space="preserve">  </w:t>
      </w:r>
      <w:r>
        <w:rPr>
          <w:rFonts w:ascii="仿宋_GB2312" w:hAnsi="仿宋_GB2312" w:cs="仿宋_GB2312" w:hint="eastAsia"/>
          <w:sz w:val="32"/>
          <w:szCs w:val="32"/>
        </w:rPr>
        <w:t>已登记的犬只繁育幼犬的，养犬人应当自幼犬出生之日起六十日内将超过限养数量的犬只自行处理。</w:t>
      </w:r>
    </w:p>
    <w:p>
      <w:pPr>
        <w:pStyle w:val="Normal"/>
        <w:spacing w:lineRule="atLeast" w:line="220"/>
        <w:ind w:firstLineChars="200" w:startChars="0" w:start="0" w:endChars="0" w:end="0"/>
        <w:rPr>
          <w:rFonts w:ascii="宋体" w:hAnsi="宋体" w:cs="仿宋_GB2312" w:hint="eastAsia"/>
          <w:sz w:val="32"/>
          <w:szCs w:val="32"/>
        </w:rPr>
      </w:pPr>
      <w:r>
        <w:rPr>
          <w:rFonts w:ascii="黑体" w:hAnsi="黑体" w:cs="黑体" w:hint="eastAsia" w:eastAsia="黑体"/>
          <w:b w:val="false"/>
          <w:bCs w:val="false"/>
          <w:color w:val="000000"/>
          <w:kern w:val="0"/>
          <w:sz w:val="32"/>
          <w:szCs w:val="32"/>
        </w:rPr>
        <w:t>第十七条</w:t>
      </w:r>
      <w:r>
        <w:rPr>
          <w:rFonts w:ascii="宋体" w:hAnsi="宋体" w:cs="仿宋_GB2312" w:hint="eastAsia"/>
          <w:sz w:val="32"/>
          <w:szCs w:val="32"/>
        </w:rPr>
        <w:t xml:space="preserve">  </w:t>
      </w:r>
      <w:r>
        <w:rPr>
          <w:rFonts w:ascii="仿宋_GB2312" w:hAnsi="仿宋_GB2312" w:cs="仿宋_GB2312" w:hint="eastAsia"/>
          <w:sz w:val="32"/>
          <w:szCs w:val="32"/>
        </w:rPr>
        <w:t>公安机关应当与农业农村、城市管理行政执法、市场监督管理、卫生健康等部门实行养犬登记、免疫、监管等信息共享，为社会公众提供相关管理和服务信息。</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第十八条</w:t>
      </w:r>
      <w:r>
        <w:rPr>
          <w:rFonts w:ascii="仿宋_GB2312" w:hAnsi="仿宋_GB2312" w:cs="仿宋_GB2312" w:hint="eastAsia"/>
          <w:sz w:val="32"/>
          <w:szCs w:val="32"/>
        </w:rPr>
        <w:t>　具有下列情形之一的，养犬人应当办理养犬变更、注销登记：</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（一）转让或者赠予犬只的，养犬人应当自犬只转让、赠予之日起十五个工作日内办理变更登记；</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（二）养犬人姓名、住址、联系方式变更的，应当在变更后十五个工作日内办理变更登记；</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（三）犬只死亡或者失踪的，养犬人应当办理注销登记；</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（四）养犬人将犬只送交犬只收容场所的，应当办理注销登记。</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养犬登记证、识别牌遗失或者损毁的，养犬人应当持有效证明到原登记机关申请补办。</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0"/>
        <w:ind w:hanging="0" w:start="0"/>
        <w:textAlignment w:val="auto"/>
        <w:rPr>
          <w:rFonts w:ascii="黑体" w:hAnsi="黑体" w:eastAsia="黑体" w:cs="黑体" w:hint="eastAsia"/>
          <w:spacing w:val="9"/>
          <w:sz w:val="32"/>
          <w:szCs w:val="32"/>
        </w:rPr>
      </w:pPr>
      <w:r>
        <w:rPr>
          <w:rFonts w:eastAsia="黑体" w:cs="黑体" w:hint="eastAsia" w:ascii="黑体" w:hAnsi="黑体"/>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0"/>
        <w:jc w:val="center"/>
        <w:textAlignment w:val="auto"/>
        <w:rPr>
          <w:rFonts w:ascii="黑体" w:hAnsi="黑体" w:eastAsia="黑体" w:cs="黑体" w:hint="eastAsia"/>
          <w:spacing w:val="9"/>
          <w:sz w:val="32"/>
          <w:szCs w:val="32"/>
        </w:rPr>
      </w:pPr>
      <w:r>
        <w:rPr>
          <w:rFonts w:ascii="黑体" w:hAnsi="黑体" w:cs="黑体" w:hint="eastAsia" w:eastAsia="黑体"/>
          <w:b w:val="false"/>
          <w:bCs w:val="false"/>
          <w:spacing w:val="9"/>
          <w:sz w:val="32"/>
          <w:szCs w:val="32"/>
        </w:rPr>
        <w:t>第三章  养犬行为规范</w:t>
      </w:r>
    </w:p>
    <w:p>
      <w:pPr>
        <w:pStyle w:val="Normal"/>
        <w:keepNext w:val="false"/>
        <w:keepLines w:val="false"/>
        <w:pageBreakBefore w:val="false"/>
        <w:widowControl w:val="false"/>
        <w:kinsoku w:val="true"/>
        <w:overflowPunct w:val="true"/>
        <w:autoSpaceDE w:val="true"/>
        <w:bidi w:val="0"/>
        <w:snapToGrid w:val="true"/>
        <w:spacing w:lineRule="atLeast" w:line="0"/>
        <w:ind w:firstLineChars="196" w:startChars="0" w:start="0" w:endChars="0" w:end="0"/>
        <w:textAlignment w:val="auto"/>
        <w:rPr>
          <w:rFonts w:ascii="宋体" w:hAnsi="宋体" w:eastAsia="黑体" w:cs="仿宋_GB2312" w:hint="eastAsia"/>
          <w:b/>
          <w:bCs/>
          <w:spacing w:val="9"/>
          <w:sz w:val="32"/>
          <w:szCs w:val="32"/>
        </w:rPr>
      </w:pPr>
      <w:r>
        <w:rPr>
          <w:rFonts w:eastAsia="黑体" w:cs="仿宋_GB2312" w:hint="eastAsia" w:ascii="宋体" w:hAnsi="宋体"/>
          <w:b/>
          <w:bCs/>
          <w:spacing w:val="9"/>
          <w:sz w:val="32"/>
          <w:szCs w:val="32"/>
        </w:rPr>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第十九条</w:t>
      </w:r>
      <w:r>
        <w:rPr>
          <w:rFonts w:ascii="宋体" w:hAnsi="宋体" w:cs="仿宋_GB2312" w:hint="eastAsia"/>
          <w:sz w:val="32"/>
          <w:szCs w:val="32"/>
        </w:rPr>
        <w:t xml:space="preserve">  </w:t>
      </w:r>
      <w:r>
        <w:rPr>
          <w:rFonts w:ascii="仿宋_GB2312" w:hAnsi="仿宋_GB2312" w:cs="仿宋_GB2312" w:hint="eastAsia"/>
          <w:sz w:val="32"/>
          <w:szCs w:val="32"/>
        </w:rPr>
        <w:t>禁止下列养犬行为：</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（一）干扰他人正常生活；</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（二）放任犬只恐吓他人</w:t>
      </w:r>
      <w:r>
        <w:rPr>
          <w:rFonts w:eastAsia="仿宋_GB2312" w:cs="仿宋_GB2312" w:hint="eastAsia" w:ascii="仿宋_GB2312" w:hAnsi="仿宋_GB2312"/>
          <w:sz w:val="32"/>
          <w:szCs w:val="32"/>
        </w:rPr>
        <w:t>;</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（三）驱使犬只伤害他人</w:t>
      </w:r>
      <w:r>
        <w:rPr>
          <w:rFonts w:eastAsia="仿宋_GB2312" w:cs="仿宋_GB2312" w:hint="eastAsia" w:ascii="仿宋_GB2312" w:hAnsi="仿宋_GB2312"/>
          <w:sz w:val="32"/>
          <w:szCs w:val="32"/>
        </w:rPr>
        <w:t>;</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（四）组织犬只互相争斗；</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（五）在居民住宅的共用区域养犬；</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（六）遗弃、虐待犬只；</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（七）法律法规规定的其他行为。</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第二十条</w:t>
      </w:r>
      <w:r>
        <w:rPr>
          <w:rFonts w:ascii="宋体" w:hAnsi="宋体" w:cs="仿宋_GB2312" w:hint="eastAsia"/>
          <w:sz w:val="32"/>
          <w:szCs w:val="32"/>
        </w:rPr>
        <w:t xml:space="preserve">  </w:t>
      </w:r>
      <w:r>
        <w:rPr>
          <w:rFonts w:ascii="仿宋_GB2312" w:hAnsi="仿宋_GB2312" w:cs="仿宋_GB2312" w:hint="eastAsia"/>
          <w:sz w:val="32"/>
          <w:szCs w:val="32"/>
        </w:rPr>
        <w:t>禁止携带犬只进入下列场所：</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（一）医院、药店、诊所、康养机构、老年人室内活动场所；</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（二）托幼机构、学校、少年宫以及青少年活动的其他场所；</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 xml:space="preserve">（三）体育健身场馆、博物馆、图书馆、影剧院等公共文化娱乐场所； </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（四）出租车以外的公共交通工具及其候车室；</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（五）文物保护单位；</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（六）餐饮场所、商场、宾馆、室内农贸市场；</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（七）法律法规规定的其他场所。</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第二十一条</w:t>
      </w:r>
      <w:r>
        <w:rPr>
          <w:rFonts w:ascii="宋体" w:hAnsi="宋体" w:cs="仿宋_GB2312" w:hint="eastAsia"/>
          <w:b/>
          <w:bCs/>
          <w:sz w:val="32"/>
          <w:szCs w:val="32"/>
        </w:rPr>
        <w:t xml:space="preserve">  </w:t>
      </w:r>
      <w:r>
        <w:rPr>
          <w:rFonts w:ascii="仿宋_GB2312" w:hAnsi="仿宋_GB2312" w:cs="仿宋_GB2312" w:hint="eastAsia"/>
          <w:sz w:val="32"/>
          <w:szCs w:val="32"/>
        </w:rPr>
        <w:t>本条例第二十条规定以外的场所，其使用者或者管理者有权决定是否禁止携带犬只进入。禁止携带犬只进入的场所，应当设立明显标识。</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公园、广场等公共场所的管理者可以合理划定犬只禁止进入的区域和时间，并设立明显标识。</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第二十二条</w:t>
      </w:r>
      <w:r>
        <w:rPr>
          <w:rFonts w:ascii="宋体" w:hAnsi="宋体" w:cs="仿宋_GB2312" w:hint="eastAsia"/>
          <w:sz w:val="32"/>
          <w:szCs w:val="32"/>
        </w:rPr>
        <w:t xml:space="preserve">  </w:t>
      </w:r>
      <w:r>
        <w:rPr>
          <w:rFonts w:ascii="仿宋_GB2312" w:hAnsi="仿宋_GB2312" w:cs="仿宋_GB2312" w:hint="eastAsia"/>
          <w:sz w:val="32"/>
          <w:szCs w:val="32"/>
        </w:rPr>
        <w:t>犬只禁入场所的使用者或者管理者负有制止犬只进入该场所的责任。制止无效的，报告公安机关依法处理。</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第二十三条</w:t>
      </w:r>
      <w:r>
        <w:rPr>
          <w:rFonts w:ascii="宋体" w:hAnsi="宋体" w:cs="仿宋_GB2312" w:hint="eastAsia"/>
          <w:sz w:val="32"/>
          <w:szCs w:val="32"/>
        </w:rPr>
        <w:t xml:space="preserve">  </w:t>
      </w:r>
      <w:r>
        <w:rPr>
          <w:rFonts w:ascii="仿宋_GB2312" w:hAnsi="仿宋_GB2312" w:cs="仿宋_GB2312" w:hint="eastAsia"/>
          <w:sz w:val="32"/>
          <w:szCs w:val="32"/>
        </w:rPr>
        <w:t>携带犬只出户，应当遵守下列规定：</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（一）为犬只佩戴犬只识别牌；</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（二）用长度</w:t>
      </w:r>
      <w:r>
        <w:rPr>
          <w:rFonts w:eastAsia="仿宋_GB2312" w:cs="仿宋_GB2312" w:hint="eastAsia" w:ascii="仿宋_GB2312" w:hAnsi="仿宋_GB2312"/>
          <w:sz w:val="32"/>
          <w:szCs w:val="32"/>
        </w:rPr>
        <w:t>1.5</w:t>
      </w:r>
      <w:r>
        <w:rPr>
          <w:rFonts w:ascii="仿宋_GB2312" w:hAnsi="仿宋_GB2312" w:cs="仿宋_GB2312" w:hint="eastAsia"/>
          <w:sz w:val="32"/>
          <w:szCs w:val="32"/>
        </w:rPr>
        <w:t>米以下且不具有伸缩功能的犬绳控制犬只；</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（三）避让他人；</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（四）即时制止犬只吠叫和攻击行为；</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（五）即时清理犬只粪便和呕吐物；</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（六）不得交由无民事行为能力或者限制民事行为能力的人携带犬只；</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（七）进入楼道、电梯，应当将犬只装入犬袋、犬笼或者将犬只贴身约束。携带犬只乘坐出租车，应当征得出租车驾驶员和同车乘客的同意。</w:t>
      </w:r>
    </w:p>
    <w:p>
      <w:pPr>
        <w:pStyle w:val="Normal"/>
        <w:spacing w:lineRule="atLeast" w:line="22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因免疫、诊疗携带烈性犬只或者大型犬只进入本条例实施范围内，养犬人应当将犬只装入犬袋、犬笼。</w:t>
      </w:r>
    </w:p>
    <w:p>
      <w:pPr>
        <w:pStyle w:val="Normal"/>
        <w:spacing w:lineRule="atLeast" w:line="220"/>
        <w:ind w:firstLineChars="196" w:startChars="0" w:start="0" w:endChars="0" w:end="0"/>
        <w:rPr>
          <w:rFonts w:ascii="宋体" w:hAnsi="宋体" w:cs="仿宋_GB2312" w:hint="eastAsia"/>
          <w:color w:val="000000"/>
          <w:kern w:val="0"/>
          <w:sz w:val="32"/>
          <w:szCs w:val="32"/>
        </w:rPr>
      </w:pPr>
      <w:r>
        <w:rPr>
          <w:rFonts w:ascii="黑体" w:hAnsi="黑体" w:cs="黑体" w:hint="eastAsia" w:eastAsia="黑体"/>
          <w:b w:val="false"/>
          <w:bCs w:val="false"/>
          <w:color w:val="000000"/>
          <w:kern w:val="0"/>
          <w:sz w:val="32"/>
          <w:szCs w:val="32"/>
        </w:rPr>
        <w:t>第二十四条</w:t>
      </w:r>
      <w:r>
        <w:rPr>
          <w:rFonts w:ascii="宋体" w:hAnsi="宋体" w:cs="仿宋_GB2312" w:hint="eastAsia"/>
          <w:color w:val="000000"/>
          <w:kern w:val="0"/>
          <w:sz w:val="32"/>
          <w:szCs w:val="32"/>
        </w:rPr>
        <w:t xml:space="preserve">  </w:t>
      </w:r>
      <w:r>
        <w:rPr>
          <w:rFonts w:ascii="仿宋_GB2312" w:hAnsi="仿宋_GB2312" w:cs="仿宋_GB2312" w:hint="eastAsia"/>
          <w:sz w:val="32"/>
          <w:szCs w:val="32"/>
        </w:rPr>
        <w:t>犬只患有狂犬病的，应当立即捕杀。</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第二十五条</w:t>
      </w:r>
      <w:r>
        <w:rPr>
          <w:rFonts w:ascii="宋体" w:hAnsi="宋体" w:cs="仿宋_GB2312" w:hint="eastAsia"/>
          <w:b/>
          <w:bCs/>
          <w:color w:val="000000"/>
          <w:kern w:val="0"/>
          <w:sz w:val="32"/>
          <w:szCs w:val="32"/>
        </w:rPr>
        <w:t xml:space="preserve">  </w:t>
      </w:r>
      <w:r>
        <w:rPr>
          <w:rFonts w:ascii="仿宋_GB2312" w:hAnsi="仿宋_GB2312" w:cs="仿宋_GB2312" w:hint="eastAsia"/>
          <w:sz w:val="32"/>
          <w:szCs w:val="32"/>
        </w:rPr>
        <w:t>公安机关开展下列监督管理工作：</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（一）巡查监督养犬行为；</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（二）受理投诉举报；</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（三）制止和处罚违反本条例规定的养犬行为；</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（四）处理犬只扰民、伤人案件；</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（五）捕捉或者委托专业组织捕捉应当没收的犬只及流浪犬、无主犬等，并送至犬只收容场所。</w:t>
      </w:r>
    </w:p>
    <w:p>
      <w:pPr>
        <w:pStyle w:val="Normal"/>
        <w:keepNext w:val="false"/>
        <w:keepLines w:val="false"/>
        <w:pageBreakBefore w:val="false"/>
        <w:widowControl w:val="false"/>
        <w:kinsoku w:val="true"/>
        <w:overflowPunct w:val="true"/>
        <w:autoSpaceDE w:val="true"/>
        <w:bidi w:val="0"/>
        <w:snapToGrid w:val="true"/>
        <w:spacing w:lineRule="atLeast" w:line="0"/>
        <w:ind w:firstLineChars="200" w:startChars="0" w:start="0" w:endChars="0" w:end="0"/>
        <w:textAlignment w:val="auto"/>
        <w:rPr>
          <w:rFonts w:ascii="黑体" w:hAnsi="黑体" w:eastAsia="黑体" w:cs="仿宋_GB2312" w:hint="eastAsia"/>
          <w:color w:val="000000"/>
          <w:kern w:val="0"/>
          <w:sz w:val="32"/>
          <w:szCs w:val="32"/>
        </w:rPr>
      </w:pPr>
      <w:r>
        <w:rPr>
          <w:rFonts w:eastAsia="黑体" w:cs="仿宋_GB2312" w:hint="eastAsia" w:ascii="黑体" w:hAnsi="黑体"/>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0"/>
        <w:jc w:val="center"/>
        <w:textAlignment w:val="auto"/>
        <w:rPr>
          <w:rFonts w:ascii="黑体" w:hAnsi="黑体" w:eastAsia="黑体" w:cs="黑体" w:hint="eastAsia"/>
          <w:color w:val="272727"/>
          <w:spacing w:val="9"/>
          <w:sz w:val="32"/>
          <w:szCs w:val="32"/>
        </w:rPr>
      </w:pPr>
      <w:r>
        <w:rPr>
          <w:rFonts w:ascii="黑体" w:hAnsi="黑体" w:cs="黑体" w:hint="eastAsia" w:eastAsia="黑体"/>
          <w:color w:val="272727"/>
          <w:spacing w:val="9"/>
          <w:sz w:val="32"/>
          <w:szCs w:val="32"/>
        </w:rPr>
        <w:t>第四章  犬只收容和处理</w:t>
      </w:r>
    </w:p>
    <w:p>
      <w:pPr>
        <w:pStyle w:val="Normal"/>
        <w:keepNext w:val="false"/>
        <w:keepLines w:val="false"/>
        <w:pageBreakBefore w:val="false"/>
        <w:widowControl w:val="false"/>
        <w:kinsoku w:val="true"/>
        <w:overflowPunct w:val="true"/>
        <w:autoSpaceDE w:val="true"/>
        <w:bidi w:val="0"/>
        <w:snapToGrid w:val="true"/>
        <w:spacing w:lineRule="atLeast" w:line="0"/>
        <w:textAlignment w:val="auto"/>
        <w:rPr>
          <w:rFonts w:ascii="宋体" w:hAnsi="宋体" w:eastAsia="黑体" w:cs="黑体" w:hint="eastAsia"/>
          <w:color w:val="272727"/>
          <w:spacing w:val="9"/>
          <w:sz w:val="32"/>
          <w:szCs w:val="32"/>
        </w:rPr>
      </w:pPr>
      <w:r>
        <w:rPr>
          <w:rFonts w:eastAsia="黑体" w:cs="黑体" w:hint="eastAsia" w:ascii="宋体" w:hAnsi="宋体"/>
          <w:color w:val="272727"/>
          <w:spacing w:val="9"/>
          <w:sz w:val="32"/>
          <w:szCs w:val="32"/>
        </w:rPr>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第二十六条</w:t>
      </w:r>
      <w:r>
        <w:rPr>
          <w:rFonts w:ascii="宋体" w:hAnsi="宋体" w:cs="仿宋_GB2312" w:hint="eastAsia"/>
          <w:sz w:val="32"/>
          <w:szCs w:val="32"/>
        </w:rPr>
        <w:t xml:space="preserve">  </w:t>
      </w:r>
      <w:r>
        <w:rPr>
          <w:rFonts w:ascii="仿宋_GB2312" w:hAnsi="仿宋_GB2312" w:cs="仿宋_GB2312" w:hint="eastAsia"/>
          <w:sz w:val="32"/>
          <w:szCs w:val="32"/>
        </w:rPr>
        <w:t>公安机关负责组织设立犬只收容场所。犬只收容场所在公安机关的监督管理下开展下列工作：</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（一）接收养犬人、社会公众和公安机关送交的犬只；</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（二）组织开展收容犬只的检疫、免疫；</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（三）对受伤和生病的犬只进行救治；</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（四）保证犬只必要的生存条件；</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（五）建立犬只入所、出所登记制度和犬只档案。</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第二十七条</w:t>
      </w:r>
      <w:r>
        <w:rPr>
          <w:rFonts w:ascii="宋体" w:hAnsi="宋体" w:cs="仿宋_GB2312" w:hint="eastAsia"/>
          <w:sz w:val="32"/>
          <w:szCs w:val="32"/>
        </w:rPr>
        <w:t xml:space="preserve">  </w:t>
      </w:r>
      <w:r>
        <w:rPr>
          <w:rFonts w:ascii="仿宋_GB2312" w:hAnsi="仿宋_GB2312" w:cs="仿宋_GB2312" w:hint="eastAsia"/>
          <w:sz w:val="32"/>
          <w:szCs w:val="32"/>
        </w:rPr>
        <w:t>单位和个人发现流浪犬、无主犬，可以报告公安机关处理。</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第二十八条</w:t>
      </w:r>
      <w:r>
        <w:rPr>
          <w:rFonts w:ascii="宋体" w:hAnsi="宋体" w:cs="仿宋_GB2312" w:hint="eastAsia"/>
          <w:b/>
          <w:sz w:val="32"/>
          <w:szCs w:val="32"/>
        </w:rPr>
        <w:t xml:space="preserve"> </w:t>
      </w:r>
      <w:r>
        <w:rPr>
          <w:rFonts w:ascii="宋体" w:hAnsi="宋体" w:cs="仿宋_GB2312" w:hint="eastAsia"/>
          <w:b/>
          <w:color w:val="FF0000"/>
          <w:sz w:val="32"/>
          <w:szCs w:val="32"/>
        </w:rPr>
        <w:t xml:space="preserve"> </w:t>
      </w:r>
      <w:r>
        <w:rPr>
          <w:rFonts w:ascii="仿宋_GB2312" w:hAnsi="仿宋_GB2312" w:cs="仿宋_GB2312" w:hint="eastAsia"/>
          <w:sz w:val="32"/>
          <w:szCs w:val="32"/>
        </w:rPr>
        <w:t>犬只收容场所接收犬只，应当进行犬只身份信息确认。对确认登记的走失犬只，应当通知养犬人在七日内认领，逾期未认领的，视为无主犬。</w:t>
      </w:r>
    </w:p>
    <w:p>
      <w:pPr>
        <w:pStyle w:val="Normal"/>
        <w:spacing w:lineRule="atLeast" w:line="220"/>
        <w:ind w:firstLineChars="200" w:startChars="0" w:start="0" w:endChars="0" w:end="0"/>
        <w:rPr>
          <w:rFonts w:ascii="宋体" w:hAnsi="宋体" w:cs="仿宋_GB2312" w:hint="eastAsia"/>
          <w:sz w:val="32"/>
          <w:szCs w:val="32"/>
        </w:rPr>
      </w:pPr>
      <w:r>
        <w:rPr>
          <w:rFonts w:ascii="仿宋_GB2312" w:hAnsi="仿宋_GB2312" w:cs="仿宋_GB2312" w:hint="eastAsia"/>
          <w:sz w:val="32"/>
          <w:szCs w:val="32"/>
        </w:rPr>
        <w:t>收容期间产生的费用，由养犬人承担。</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第二十九条</w:t>
      </w:r>
      <w:r>
        <w:rPr>
          <w:rFonts w:ascii="宋体" w:hAnsi="宋体" w:cs="仿宋_GB2312" w:hint="eastAsia"/>
          <w:color w:val="000000"/>
          <w:sz w:val="32"/>
          <w:szCs w:val="32"/>
        </w:rPr>
        <w:t xml:space="preserve"> </w:t>
      </w:r>
      <w:r>
        <w:rPr>
          <w:rFonts w:ascii="宋体" w:hAnsi="宋体" w:cs="仿宋_GB2312" w:hint="eastAsia"/>
          <w:sz w:val="32"/>
          <w:szCs w:val="32"/>
        </w:rPr>
        <w:t xml:space="preserve"> </w:t>
      </w:r>
      <w:r>
        <w:rPr>
          <w:rFonts w:ascii="仿宋_GB2312" w:hAnsi="仿宋_GB2312" w:cs="仿宋_GB2312" w:hint="eastAsia"/>
          <w:sz w:val="32"/>
          <w:szCs w:val="32"/>
        </w:rPr>
        <w:t>犬只收容场所应当建立犬只领养制度。经检验合格且具备领养条件的犬只，可以由符合规定条件的人员领养。</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第三十条</w:t>
      </w:r>
      <w:r>
        <w:rPr>
          <w:rFonts w:ascii="宋体" w:hAnsi="宋体" w:cs="仿宋_GB2312" w:hint="eastAsia"/>
          <w:b/>
          <w:sz w:val="32"/>
          <w:szCs w:val="32"/>
        </w:rPr>
        <w:t xml:space="preserve">  </w:t>
      </w:r>
      <w:r>
        <w:rPr>
          <w:rFonts w:ascii="仿宋_GB2312" w:hAnsi="仿宋_GB2312" w:cs="仿宋_GB2312" w:hint="eastAsia"/>
          <w:sz w:val="32"/>
          <w:szCs w:val="32"/>
        </w:rPr>
        <w:t>市、区人民政府应当统筹规划，合理利用现有资源，科学确定犬只尸体无害化处理场所。</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犬只尸体应当进行无害化处理，任何单位和个人不得随意处置。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0"/>
        <w:ind w:hanging="0" w:start="0"/>
        <w:jc w:val="center"/>
        <w:textAlignment w:val="auto"/>
        <w:rPr>
          <w:rFonts w:ascii="黑体" w:hAnsi="黑体" w:eastAsia="黑体" w:cs="黑体" w:hint="eastAsia"/>
          <w:color w:val="272727"/>
          <w:spacing w:val="9"/>
          <w:sz w:val="32"/>
          <w:szCs w:val="32"/>
        </w:rPr>
      </w:pPr>
      <w:r>
        <w:rPr>
          <w:rFonts w:eastAsia="黑体" w:cs="黑体" w:hint="eastAsia" w:ascii="黑体" w:hAnsi="黑体"/>
          <w:color w:val="272727"/>
          <w:spacing w:val="9"/>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0"/>
        <w:jc w:val="center"/>
        <w:textAlignment w:val="auto"/>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atLeast" w:line="0"/>
        <w:ind w:firstLineChars="200" w:startChars="0" w:start="0" w:endChars="0" w:end="0"/>
        <w:textAlignment w:val="auto"/>
        <w:rPr>
          <w:rFonts w:ascii="宋体" w:hAnsi="宋体" w:eastAsia="黑体" w:cs="仿宋_GB2312" w:hint="eastAsia"/>
          <w:b/>
          <w:bCs w:val="false"/>
          <w:color w:val="000000"/>
          <w:kern w:val="0"/>
          <w:sz w:val="32"/>
          <w:szCs w:val="32"/>
        </w:rPr>
      </w:pPr>
      <w:r>
        <w:rPr>
          <w:rFonts w:eastAsia="黑体" w:cs="仿宋_GB2312" w:hint="eastAsia" w:ascii="宋体" w:hAnsi="宋体"/>
          <w:b/>
          <w:bCs w:val="false"/>
          <w:color w:val="000000"/>
          <w:kern w:val="0"/>
          <w:sz w:val="32"/>
          <w:szCs w:val="32"/>
        </w:rPr>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第三十一条</w:t>
      </w:r>
      <w:r>
        <w:rPr>
          <w:rFonts w:ascii="宋体" w:hAnsi="宋体" w:cs="仿宋_GB2312" w:hint="eastAsia"/>
          <w:b/>
          <w:sz w:val="32"/>
          <w:szCs w:val="32"/>
        </w:rPr>
        <w:t xml:space="preserve">  </w:t>
      </w:r>
      <w:r>
        <w:rPr>
          <w:rFonts w:ascii="仿宋_GB2312" w:hAnsi="仿宋_GB2312" w:cs="仿宋_GB2312" w:hint="eastAsia"/>
          <w:sz w:val="32"/>
          <w:szCs w:val="32"/>
        </w:rPr>
        <w:t>违反本条例规定，单位饲养犬只或个人饲养烈性犬只、大型犬只的，由公安机关没收犬只。</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违反本条例规定，个人饲养犬只超过限养数量的，由公安机关责令限期改正；逾期拒不改正的，没收超过限养数量的犬只。</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第三十二条</w:t>
      </w:r>
      <w:r>
        <w:rPr>
          <w:rFonts w:ascii="宋体" w:hAnsi="宋体" w:cs="仿宋_GB2312" w:hint="eastAsia"/>
          <w:b/>
          <w:sz w:val="32"/>
          <w:szCs w:val="32"/>
        </w:rPr>
        <w:t xml:space="preserve">  </w:t>
      </w:r>
      <w:r>
        <w:rPr>
          <w:rFonts w:ascii="仿宋_GB2312" w:hAnsi="仿宋_GB2312" w:cs="仿宋_GB2312" w:hint="eastAsia"/>
          <w:sz w:val="32"/>
          <w:szCs w:val="32"/>
        </w:rPr>
        <w:t>违反本条例规定，未办理养犬登记或变更登记的，由公安机关责令限期改正，可以处以二百元以上五百元以下罚款；逾期拒不改正的，没收犬只。</w:t>
      </w:r>
    </w:p>
    <w:p>
      <w:pPr>
        <w:pStyle w:val="Normal"/>
        <w:spacing w:lineRule="atLeast" w:line="220"/>
        <w:ind w:firstLineChars="200" w:startChars="0" w:start="0" w:endChars="0" w:end="0"/>
        <w:rPr>
          <w:rFonts w:ascii="仿宋_GB2312" w:hAnsi="仿宋_GB2312" w:eastAsia="仿宋_GB2312" w:cs="仿宋_GB2312"/>
          <w:sz w:val="32"/>
          <w:szCs w:val="32"/>
        </w:rPr>
      </w:pPr>
      <w:r>
        <w:rPr>
          <w:rFonts w:ascii="黑体" w:hAnsi="黑体" w:cs="黑体" w:hint="eastAsia" w:eastAsia="黑体"/>
          <w:b w:val="false"/>
          <w:bCs w:val="false"/>
          <w:color w:val="000000"/>
          <w:kern w:val="0"/>
          <w:sz w:val="32"/>
          <w:szCs w:val="32"/>
        </w:rPr>
        <w:t>第三十三条</w:t>
      </w:r>
      <w:r>
        <w:rPr>
          <w:rFonts w:ascii="宋体" w:hAnsi="宋体" w:cs="仿宋_GB2312" w:hint="eastAsia"/>
          <w:b/>
          <w:sz w:val="32"/>
          <w:szCs w:val="32"/>
        </w:rPr>
        <w:t xml:space="preserve">  </w:t>
      </w:r>
      <w:r>
        <w:rPr>
          <w:rFonts w:ascii="仿宋_GB2312" w:hAnsi="仿宋_GB2312" w:cs="仿宋_GB2312" w:hint="eastAsia"/>
          <w:sz w:val="32"/>
          <w:szCs w:val="32"/>
        </w:rPr>
        <w:t>违反本条例规定，有下列行为之一的，由公安机关处警告；警告后拒不改正的，处以二百元以上五百元以下罚款：</w:t>
      </w:r>
    </w:p>
    <w:p>
      <w:pPr>
        <w:pStyle w:val="Normal"/>
        <w:spacing w:lineRule="atLeast" w:line="22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（一）携犬出户未给犬只佩戴犬只识别牌的；</w:t>
      </w:r>
    </w:p>
    <w:p>
      <w:pPr>
        <w:pStyle w:val="Normal"/>
        <w:spacing w:lineRule="atLeast" w:line="22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（二）携犬出户未用长度</w:t>
      </w:r>
      <w:r>
        <w:rPr>
          <w:rFonts w:eastAsia="仿宋_GB2312" w:cs="仿宋_GB2312" w:hint="eastAsia" w:ascii="仿宋_GB2312" w:hAnsi="仿宋_GB2312"/>
          <w:sz w:val="32"/>
          <w:szCs w:val="32"/>
        </w:rPr>
        <w:t>1.5</w:t>
      </w:r>
      <w:r>
        <w:rPr>
          <w:rFonts w:ascii="仿宋_GB2312" w:hAnsi="仿宋_GB2312" w:cs="仿宋_GB2312" w:hint="eastAsia"/>
          <w:sz w:val="32"/>
          <w:szCs w:val="32"/>
        </w:rPr>
        <w:t>米以下且不具有伸缩功能的犬绳控制犬只的；</w:t>
      </w:r>
    </w:p>
    <w:p>
      <w:pPr>
        <w:pStyle w:val="Normal"/>
        <w:spacing w:lineRule="atLeast" w:line="22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（三）携带犬只未避让他人的；</w:t>
      </w:r>
    </w:p>
    <w:p>
      <w:pPr>
        <w:pStyle w:val="Normal"/>
        <w:spacing w:lineRule="atLeast" w:line="22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（四）未即时制止犬只吠叫和干扰他人正常生活的；</w:t>
      </w:r>
    </w:p>
    <w:p>
      <w:pPr>
        <w:pStyle w:val="Normal"/>
        <w:spacing w:lineRule="atLeast" w:line="22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（五）未即时制止犬只攻击行为和放任犬只恐吓他人的；</w:t>
      </w:r>
    </w:p>
    <w:p>
      <w:pPr>
        <w:pStyle w:val="Normal"/>
        <w:spacing w:lineRule="atLeast" w:line="22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（六）交由无民事行为能力或者限制民事行为能力人携带犬只的；</w:t>
      </w:r>
    </w:p>
    <w:p>
      <w:pPr>
        <w:pStyle w:val="Normal"/>
        <w:spacing w:lineRule="atLeast" w:line="22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（七）进入楼道、电梯，未将犬只装入犬袋、犬笼或者贴身约束的；</w:t>
      </w:r>
    </w:p>
    <w:p>
      <w:pPr>
        <w:pStyle w:val="Normal"/>
        <w:spacing w:lineRule="atLeast" w:line="22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（八）携带犬只进入犬只禁入场所的。</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第三十四条</w:t>
      </w:r>
      <w:r>
        <w:rPr>
          <w:rFonts w:ascii="宋体" w:hAnsi="宋体" w:cs="仿宋_GB2312" w:hint="eastAsia"/>
          <w:b/>
          <w:sz w:val="32"/>
          <w:szCs w:val="32"/>
        </w:rPr>
        <w:t xml:space="preserve">  </w:t>
      </w:r>
      <w:r>
        <w:rPr>
          <w:rFonts w:ascii="仿宋_GB2312" w:hAnsi="仿宋_GB2312" w:cs="仿宋_GB2312" w:hint="eastAsia"/>
          <w:sz w:val="32"/>
          <w:szCs w:val="32"/>
        </w:rPr>
        <w:t>违反本条例规定，驱使犬只伤害他人的，依照《中华人民共和国治安管理处罚法》等有关法律规定执行，并没收犬只，注销养犬登记，不再办理养犬登记。</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违反本条例规定，组织犬只互相争斗的，由公安机关没收犬只，注销养犬登记。</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违反本条例规定，在居民住宅的共用区域养犬的，由公安机关责令限期改正；逾期拒不改正的，没收犬只，注销养犬登记。</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第三十五条</w:t>
      </w:r>
      <w:r>
        <w:rPr>
          <w:rFonts w:ascii="仿宋_GB2312" w:hAnsi="仿宋_GB2312" w:cs="仿宋_GB2312" w:hint="eastAsia"/>
          <w:sz w:val="32"/>
          <w:szCs w:val="32"/>
        </w:rPr>
        <w:t xml:space="preserve">  </w:t>
      </w:r>
      <w:r>
        <w:rPr>
          <w:rFonts w:ascii="仿宋_GB2312" w:hAnsi="仿宋_GB2312" w:cs="仿宋_GB2312" w:hint="eastAsia"/>
          <w:sz w:val="32"/>
          <w:szCs w:val="32"/>
        </w:rPr>
        <w:t>违反本条例规定，犬只禁入场所的使用者或者管理者未履行制止犬只进入该场所管理责任的，由公安机关责令改正；管理责任单位对直接责任人进行批评教育。</w:t>
      </w:r>
    </w:p>
    <w:p>
      <w:pPr>
        <w:pStyle w:val="Normal"/>
        <w:spacing w:lineRule="atLeast" w:line="220"/>
        <w:ind w:firstLineChars="200" w:startChars="0" w:start="0" w:endChars="0" w:end="0"/>
        <w:rPr>
          <w:rFonts w:ascii="宋体" w:hAnsi="宋体" w:cs="仿宋_GB2312" w:hint="eastAsia"/>
          <w:b w:val="false"/>
          <w:bCs/>
          <w:sz w:val="32"/>
          <w:szCs w:val="32"/>
        </w:rPr>
      </w:pPr>
      <w:r>
        <w:rPr>
          <w:rFonts w:ascii="黑体" w:hAnsi="黑体" w:cs="黑体" w:hint="eastAsia" w:eastAsia="黑体"/>
          <w:b w:val="false"/>
          <w:bCs w:val="false"/>
          <w:color w:val="000000"/>
          <w:kern w:val="0"/>
          <w:sz w:val="32"/>
          <w:szCs w:val="32"/>
        </w:rPr>
        <w:t>第三十六条</w:t>
      </w:r>
      <w:r>
        <w:rPr>
          <w:rFonts w:ascii="宋体" w:hAnsi="宋体" w:cs="仿宋_GB2312" w:hint="eastAsia"/>
          <w:b/>
          <w:sz w:val="32"/>
          <w:szCs w:val="32"/>
        </w:rPr>
        <w:t xml:space="preserve">  </w:t>
      </w:r>
      <w:r>
        <w:rPr>
          <w:rFonts w:ascii="仿宋_GB2312" w:hAnsi="仿宋_GB2312" w:cs="仿宋_GB2312" w:hint="eastAsia"/>
          <w:sz w:val="32"/>
          <w:szCs w:val="32"/>
        </w:rPr>
        <w:t>违反本条例规定，携犬出户未即时清理犬只粪便和呕吐物的，由城市管理行政执法部门责令改正；拒不改正的，处以一百元以上二百元以下罚款。</w:t>
      </w:r>
    </w:p>
    <w:p>
      <w:pPr>
        <w:pStyle w:val="Normal"/>
        <w:numPr>
          <w:ilvl w:val="0"/>
          <w:numId w:val="0"/>
        </w:numPr>
        <w:spacing w:lineRule="atLeast" w:line="220"/>
        <w:ind w:firstLineChars="200" w:startChars="0" w:start="0" w:endChars="0" w:end="0"/>
        <w:rPr>
          <w:rFonts w:ascii="仿宋_GB2312" w:hAnsi="仿宋_GB2312" w:eastAsia="仿宋_GB2312" w:cs="仿宋_GB2312"/>
          <w:sz w:val="32"/>
          <w:szCs w:val="32"/>
        </w:rPr>
      </w:pPr>
      <w:r>
        <w:rPr>
          <w:rFonts w:ascii="黑体" w:hAnsi="黑体" w:cs="黑体" w:hint="eastAsia" w:eastAsia="黑体"/>
          <w:b w:val="false"/>
          <w:bCs w:val="false"/>
          <w:color w:val="000000"/>
          <w:kern w:val="0"/>
          <w:sz w:val="32"/>
          <w:szCs w:val="32"/>
        </w:rPr>
        <w:t>第三十七条</w:t>
      </w:r>
      <w:r>
        <w:rPr>
          <w:rFonts w:ascii="宋体" w:hAnsi="宋体" w:cs="仿宋_GB2312" w:hint="eastAsia"/>
          <w:b w:val="false"/>
          <w:bCs/>
          <w:sz w:val="32"/>
          <w:szCs w:val="32"/>
        </w:rPr>
        <w:t xml:space="preserve">  </w:t>
      </w:r>
      <w:r>
        <w:rPr>
          <w:rFonts w:ascii="仿宋_GB2312" w:hAnsi="仿宋_GB2312" w:cs="仿宋_GB2312" w:hint="eastAsia"/>
          <w:sz w:val="32"/>
          <w:szCs w:val="32"/>
        </w:rPr>
        <w:t>违反本条例规定，公安机关或其他负有养犬监管职责的部门及其工作人员在养犬监管工作中滥用职权、徇私舞弊、玩忽职守的，由有关部门或单位依法给予处分；构成犯罪的，依法追究刑事责任。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tLeast" w:line="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atLeast" w:line="0"/>
        <w:ind w:firstLineChars="200" w:startChars="0" w:start="0" w:endChars="0" w:end="0"/>
        <w:textAlignment w:val="auto"/>
        <w:rPr>
          <w:rFonts w:ascii="宋体" w:hAnsi="宋体" w:cs="仿宋_GB2312" w:hint="eastAsia"/>
          <w:b w:val="false"/>
          <w:bCs/>
          <w:sz w:val="32"/>
          <w:szCs w:val="32"/>
        </w:rPr>
      </w:pPr>
      <w:r>
        <w:rPr>
          <w:rFonts w:ascii="宋体" w:hAnsi="宋体" w:cs="仿宋_GB2312" w:hint="eastAsia"/>
          <w:b w:val="false"/>
          <w:bCs/>
          <w:sz w:val="32"/>
          <w:szCs w:val="32"/>
        </w:rPr>
        <w:t>　</w:t>
      </w:r>
    </w:p>
    <w:p>
      <w:pPr>
        <w:pStyle w:val="Normal"/>
        <w:spacing w:lineRule="atLeast" w:line="2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color w:val="000000"/>
          <w:kern w:val="0"/>
          <w:sz w:val="32"/>
          <w:szCs w:val="32"/>
        </w:rPr>
        <w:t>第三十八条</w:t>
      </w:r>
      <w:r>
        <w:rPr>
          <w:rFonts w:ascii="宋体" w:hAnsi="宋体" w:cs="仿宋_GB2312" w:hint="eastAsia"/>
          <w:b w:val="false"/>
          <w:bCs/>
          <w:sz w:val="32"/>
          <w:szCs w:val="32"/>
        </w:rPr>
        <w:t xml:space="preserve">  </w:t>
      </w:r>
      <w:r>
        <w:rPr>
          <w:rFonts w:ascii="仿宋_GB2312" w:hAnsi="仿宋_GB2312" w:cs="仿宋_GB2312" w:hint="eastAsia"/>
          <w:sz w:val="32"/>
          <w:szCs w:val="32"/>
        </w:rPr>
        <w:t>本条例实施前饲养的犬只，养犬人应当于本条例实施之日起六十日内依法办理养犬登记。</w:t>
      </w:r>
    </w:p>
    <w:p>
      <w:pPr>
        <w:pStyle w:val="Normal"/>
        <w:spacing w:lineRule="atLeast" w:line="220"/>
        <w:ind w:firstLineChars="200" w:startChars="0" w:start="0" w:endChars="0" w:end="0"/>
        <w:rPr>
          <w:rFonts w:ascii="宋体" w:hAnsi="宋体" w:cs="仿宋_GB2312" w:hint="eastAsia"/>
          <w:color w:val="000000"/>
          <w:kern w:val="0"/>
          <w:sz w:val="32"/>
          <w:szCs w:val="32"/>
        </w:rPr>
      </w:pPr>
      <w:r>
        <w:rPr>
          <w:rFonts w:ascii="仿宋_GB2312" w:hAnsi="仿宋_GB2312" w:cs="仿宋_GB2312" w:hint="eastAsia"/>
          <w:sz w:val="32"/>
          <w:szCs w:val="32"/>
        </w:rPr>
        <w:t>本条例实施前饲养超过限养数量的犬只或者饲养的烈性犬只、大型犬只，养犬人应当于本条例实施之日起六十日内自行处理。</w:t>
      </w:r>
    </w:p>
    <w:p>
      <w:pPr>
        <w:pStyle w:val="Normal"/>
        <w:spacing w:lineRule="atLeast" w:line="220"/>
        <w:ind w:firstLineChars="200" w:startChars="0" w:start="0" w:endChars="0" w:end="0"/>
        <w:rPr>
          <w:rFonts w:hint="eastAsia"/>
        </w:rPr>
      </w:pPr>
      <w:r>
        <w:rPr>
          <w:rFonts w:ascii="黑体" w:hAnsi="黑体" w:cs="黑体" w:hint="eastAsia" w:eastAsia="黑体"/>
          <w:b w:val="false"/>
          <w:bCs w:val="false"/>
          <w:color w:val="000000"/>
          <w:kern w:val="0"/>
          <w:sz w:val="32"/>
          <w:szCs w:val="32"/>
        </w:rPr>
        <w:t>第三十九条</w:t>
      </w:r>
      <w:r>
        <w:rPr>
          <w:rFonts w:ascii="宋体" w:hAnsi="宋体" w:cs="仿宋_GB2312" w:hint="eastAsia"/>
          <w:b/>
          <w:bCs w:val="false"/>
          <w:sz w:val="32"/>
          <w:szCs w:val="32"/>
        </w:rPr>
        <w:t xml:space="preserve"> </w:t>
      </w:r>
      <w:r>
        <w:rPr>
          <w:rFonts w:ascii="宋体" w:hAnsi="宋体" w:cs="仿宋_GB2312" w:hint="eastAsia"/>
          <w:b w:val="false"/>
          <w:bCs/>
          <w:sz w:val="32"/>
          <w:szCs w:val="32"/>
        </w:rPr>
        <w:t xml:space="preserve"> </w:t>
      </w:r>
      <w:r>
        <w:rPr>
          <w:rFonts w:ascii="仿宋_GB2312" w:hAnsi="仿宋_GB2312" w:cs="仿宋_GB2312" w:hint="eastAsia"/>
          <w:sz w:val="32"/>
          <w:szCs w:val="32"/>
        </w:rPr>
        <w:t>本条例自</w:t>
      </w:r>
      <w:r>
        <w:rPr>
          <w:rFonts w:cs="仿宋_GB2312" w:hint="eastAsia" w:ascii="仿宋_GB2312" w:hAnsi="仿宋_GB2312"/>
          <w:sz w:val="32"/>
          <w:szCs w:val="32"/>
        </w:rPr>
        <w:t>2020</w:t>
      </w:r>
      <w:r>
        <w:rPr>
          <w:rFonts w:ascii="仿宋_GB2312" w:hAnsi="仿宋_GB2312" w:cs="仿宋_GB2312" w:hint="eastAsia"/>
          <w:sz w:val="32"/>
          <w:szCs w:val="32"/>
        </w:rPr>
        <w:t>年</w:t>
      </w:r>
      <w:r>
        <w:rPr>
          <w:rFonts w:cs="仿宋_GB2312" w:hint="eastAsia" w:ascii="仿宋_GB2312" w:hAnsi="仿宋_GB2312"/>
          <w:sz w:val="32"/>
          <w:szCs w:val="32"/>
        </w:rPr>
        <w:t>5</w:t>
      </w:r>
      <w:r>
        <w:rPr>
          <w:rFonts w:ascii="仿宋_GB2312" w:hAnsi="仿宋_GB2312" w:cs="仿宋_GB2312" w:hint="eastAsia"/>
          <w:sz w:val="32"/>
          <w:szCs w:val="32"/>
        </w:rPr>
        <w:t>月</w:t>
      </w:r>
      <w:r>
        <w:rPr>
          <w:rFonts w:cs="仿宋_GB2312" w:hint="eastAsia" w:ascii="仿宋_GB2312" w:hAnsi="仿宋_GB2312"/>
          <w:sz w:val="32"/>
          <w:szCs w:val="32"/>
        </w:rPr>
        <w:t>1</w:t>
      </w:r>
      <w:r>
        <w:rPr>
          <w:rFonts w:ascii="仿宋_GB2312" w:hAnsi="仿宋_GB2312" w:cs="仿宋_GB2312" w:hint="eastAsia"/>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keepNext w:val="false"/>
        <w:keepLines w:val="false"/>
        <w:pageBreakBefore w:val="false"/>
        <w:widowControl w:val="false"/>
        <w:tabs>
          <w:tab w:val="clear" w:pos="420"/>
          <w:tab w:val="left" w:pos="4884" w:leader="none"/>
        </w:tabs>
        <w:kinsoku w:val="true"/>
        <w:overflowPunct w:val="true"/>
        <w:autoSpaceDE w:val="true"/>
        <w:bidi w:val="0"/>
        <w:snapToGrid w:val="true"/>
        <w:spacing w:lineRule="auto" w:line="240"/>
        <w:jc w:val="center"/>
        <w:textAlignment w:val="auto"/>
        <w:rPr>
          <w:rFonts w:ascii="宋体" w:hAnsi="宋体" w:eastAsia="宋体" w:cs="宋体" w:hint="eastAsia"/>
          <w:b/>
          <w:bCs/>
          <w:color w:val="000000"/>
          <w:kern w:val="0"/>
          <w:sz w:val="32"/>
          <w:szCs w:val="32"/>
        </w:rPr>
      </w:pPr>
      <w:r>
        <w:rPr>
          <w:rFonts w:eastAsia="宋体" w:cs="宋体" w:hint="eastAsia" w:ascii="宋体" w:hAnsi="宋体"/>
          <w:b/>
          <w:bCs/>
          <w:color w:val="000000"/>
          <w:kern w:val="0"/>
          <w:sz w:val="32"/>
          <w:szCs w:val="32"/>
        </w:rPr>
      </w:r>
    </w:p>
    <w:sectPr>
      <w:headerReference w:type="default" r:id="rId2"/>
      <w:footerReference w:type="default" r:id="rId3"/>
      <w:type w:val="nextPage"/>
      <w:pgSz w:w="11906" w:h="16838"/>
      <w:pgMar w:left="1587" w:right="1474" w:gutter="0" w:header="851" w:top="2098" w:footer="992"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Arial">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Tahoma">
    <w:charset w:val="00" w:characterSet="windows-1252"/>
    <w:family w:val="swiss"/>
    <w:pitch w:val="default"/>
  </w:font>
  <w:font w:name="宋体">
    <w:charset w:val="86"/>
    <w:family w:val="auto"/>
    <w:pitch w:val="default"/>
  </w:font>
  <w:font w:name="Arial">
    <w:charset w:val="01"/>
    <w:family w:val="swiss"/>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70815" cy="260350"/>
              <wp:effectExtent l="0" t="0" r="0" b="0"/>
              <wp:wrapNone/>
              <wp:docPr id="1" name="Frame1"/>
              <a:graphic xmlns:a="http://schemas.openxmlformats.org/drawingml/2006/main">
                <a:graphicData uri="http://schemas.microsoft.com/office/word/2010/wordprocessingShape">
                  <wps:wsp>
                    <wps:cNvSpPr txBox="1"/>
                    <wps:spPr>
                      <a:xfrm>
                        <a:off x="0" y="0"/>
                        <a:ext cx="170815" cy="260350"/>
                      </a:xfrm>
                      <a:prstGeom prst="rect"/>
                      <a:solidFill>
                        <a:srgbClr val="FFFFFF">
                          <a:alpha val="0"/>
                        </a:srgbClr>
                      </a:solidFill>
                    </wps:spPr>
                    <wps:txbx>
                      <w:txbxContent>
                        <w:p>
                          <w:pPr>
                            <w:pStyle w:val="Footer"/>
                            <w:rPr>
                              <w:rFonts w:ascii="宋体" w:hAnsi="宋体" w:eastAsia="宋体" w:cs="宋体" w:hint="eastAsia"/>
                              <w:sz w:val="24"/>
                              <w:szCs w:val="24"/>
                            </w:rPr>
                          </w:pPr>
                          <w:r>
                            <w:rPr>
                              <w:rFonts w:eastAsia="宋体" w:cs="宋体" w:hint="eastAsia" w:ascii="宋体" w:hAnsi="宋体"/>
                              <w:sz w:val="24"/>
                              <w:szCs w:val="24"/>
                            </w:rPr>
                            <w:fldChar w:fldCharType="begin"/>
                          </w:r>
                          <w:r>
                            <w:rPr>
                              <w:rFonts w:eastAsia="宋体" w:cs="宋体" w:hint="eastAsia" w:ascii="宋体" w:hAnsi="宋体"/>
                              <w:sz w:val="24"/>
                              <w:szCs w:val="24"/>
                            </w:rPr>
                            <w:instrText xml:space="preserve"> PAGE </w:instrText>
                          </w:r>
                          <w:r>
                            <w:rPr>
                              <w:rFonts w:eastAsia="宋体" w:cs="宋体" w:hint="eastAsia" w:ascii="宋体" w:hAnsi="宋体"/>
                              <w:sz w:val="24"/>
                              <w:szCs w:val="24"/>
                            </w:rPr>
                            <w:fldChar w:fldCharType="separate"/>
                          </w:r>
                          <w:r>
                            <w:rPr>
                              <w:rFonts w:eastAsia="宋体" w:cs="宋体" w:hint="eastAsia" w:ascii="宋体" w:hAnsi="宋体"/>
                              <w:sz w:val="24"/>
                              <w:szCs w:val="24"/>
                            </w:rPr>
                            <w:t>12</w:t>
                          </w:r>
                          <w:r>
                            <w:rPr>
                              <w:rFonts w:eastAsia="宋体" w:cs="宋体" w:hint="eastAsia" w:ascii="宋体" w:hAnsi="宋体"/>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13.45pt;height:20.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4"/>
                        <w:szCs w:val="24"/>
                      </w:rPr>
                    </w:pPr>
                    <w:r>
                      <w:rPr>
                        <w:rFonts w:eastAsia="宋体" w:cs="宋体" w:hint="eastAsia" w:ascii="宋体" w:hAnsi="宋体"/>
                        <w:sz w:val="24"/>
                        <w:szCs w:val="24"/>
                      </w:rPr>
                      <w:fldChar w:fldCharType="begin"/>
                    </w:r>
                    <w:r>
                      <w:rPr>
                        <w:rFonts w:eastAsia="宋体" w:cs="宋体" w:hint="eastAsia" w:ascii="宋体" w:hAnsi="宋体"/>
                        <w:sz w:val="24"/>
                        <w:szCs w:val="24"/>
                      </w:rPr>
                      <w:instrText xml:space="preserve"> PAGE </w:instrText>
                    </w:r>
                    <w:r>
                      <w:rPr>
                        <w:rFonts w:eastAsia="宋体" w:cs="宋体" w:hint="eastAsia" w:ascii="宋体" w:hAnsi="宋体"/>
                        <w:sz w:val="24"/>
                        <w:szCs w:val="24"/>
                      </w:rPr>
                      <w:fldChar w:fldCharType="separate"/>
                    </w:r>
                    <w:r>
                      <w:rPr>
                        <w:rFonts w:eastAsia="宋体" w:cs="宋体" w:hint="eastAsia" w:ascii="宋体" w:hAnsi="宋体"/>
                        <w:sz w:val="24"/>
                        <w:szCs w:val="24"/>
                      </w:rPr>
                      <w:t>12</w:t>
                    </w:r>
                    <w:r>
                      <w:rPr>
                        <w:rFonts w:eastAsia="宋体" w:cs="宋体" w:hint="eastAsia" w:ascii="宋体" w:hAnsi="宋体"/>
                        <w:sz w:val="24"/>
                        <w:szCs w:val="24"/>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1"/>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FontStyle16">
    <w:name w:val="Font Style16"/>
    <w:basedOn w:val="Style13"/>
    <w:qFormat/>
    <w:rPr>
      <w:rFonts w:ascii="Arial" w:hAnsi="Arial" w:cs="Arial"/>
      <w:color w:val="000000"/>
      <w:sz w:val="20"/>
      <w:szCs w:val="20"/>
    </w:rPr>
  </w:style>
  <w:style w:type="character" w:styleId="FontStyle14">
    <w:name w:val="Font Style14"/>
    <w:basedOn w:val="Style13"/>
    <w:qFormat/>
    <w:rPr>
      <w:rFonts w:ascii="Arial" w:hAnsi="Arial" w:cs="Arial"/>
      <w:color w:val="000000"/>
      <w:spacing w:val="-10"/>
      <w:sz w:val="28"/>
      <w:szCs w:val="28"/>
    </w:rPr>
  </w:style>
  <w:style w:type="character" w:styleId="Char">
    <w:name w:val="页眉 Char"/>
    <w:basedOn w:val="Style13"/>
    <w:qFormat/>
    <w:rPr>
      <w:kern w:val="2"/>
      <w:sz w:val="18"/>
      <w:szCs w:val="18"/>
    </w:rPr>
  </w:style>
  <w:style w:type="character" w:styleId="Char1">
    <w:name w:val="批注文字 Char"/>
    <w:basedOn w:val="Style13"/>
    <w:qFormat/>
    <w:rPr>
      <w:kern w:val="2"/>
      <w:sz w:val="32"/>
      <w:szCs w:val="32"/>
    </w:rPr>
  </w:style>
  <w:style w:type="character" w:styleId="Char2">
    <w:name w:val="日期 Char"/>
    <w:basedOn w:val="Style13"/>
    <w:qFormat/>
    <w:rPr>
      <w:kern w:val="2"/>
      <w:sz w:val="34"/>
      <w:szCs w:val="24"/>
    </w:rPr>
  </w:style>
  <w:style w:type="character" w:styleId="1Char">
    <w:name w:val="标题 1 Char"/>
    <w:basedOn w:val="Style13"/>
    <w:qFormat/>
    <w:rPr>
      <w:b/>
      <w:bCs/>
      <w:kern w:val="2"/>
      <w:sz w:val="44"/>
      <w:szCs w:val="44"/>
    </w:rPr>
  </w:style>
  <w:style w:type="character" w:styleId="Strong">
    <w:name w:val="Strong"/>
    <w:basedOn w:val="Style13"/>
    <w:qFormat/>
    <w:rPr>
      <w:b/>
      <w:bCs/>
    </w:rPr>
  </w:style>
  <w:style w:type="character" w:styleId="PageNumber">
    <w:name w:val="page number"/>
    <w:basedOn w:val="Style13"/>
    <w:rPr/>
  </w:style>
  <w:style w:type="character" w:styleId="FontStyle11">
    <w:name w:val="Font Style11"/>
    <w:basedOn w:val="Style13"/>
    <w:qFormat/>
    <w:rPr>
      <w:rFonts w:ascii="Arial" w:hAnsi="Arial" w:cs="Arial"/>
      <w:color w:val="000000"/>
      <w:sz w:val="36"/>
      <w:szCs w:val="36"/>
    </w:rPr>
  </w:style>
  <w:style w:type="character" w:styleId="FontStyle13">
    <w:name w:val="Font Style13"/>
    <w:basedOn w:val="Style13"/>
    <w:qFormat/>
    <w:rPr>
      <w:rFonts w:ascii="Arial" w:hAnsi="Arial" w:cs="Arial"/>
      <w:color w:val="000000"/>
      <w:sz w:val="26"/>
      <w:szCs w:val="26"/>
    </w:rPr>
  </w:style>
  <w:style w:type="character" w:styleId="FontStyle15">
    <w:name w:val="Font Style15"/>
    <w:basedOn w:val="Style13"/>
    <w:qFormat/>
    <w:rPr>
      <w:rFonts w:ascii="Arial" w:hAnsi="Arial" w:cs="Arial"/>
      <w:color w:val="000000"/>
      <w:sz w:val="20"/>
      <w:szCs w:val="20"/>
    </w:rPr>
  </w:style>
  <w:style w:type="character" w:styleId="FontStyle12">
    <w:name w:val="Font Style12"/>
    <w:basedOn w:val="Style13"/>
    <w:qFormat/>
    <w:rPr>
      <w:rFonts w:ascii="Arial" w:hAnsi="Arial" w:cs="Arial"/>
      <w:color w:val="000000"/>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仿宋_GB2312" w:hAnsi="仿宋_GB2312" w:eastAsia="仿宋_GB2312"/>
      <w:b/>
      <w:bCs/>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qFormat/>
    <w:pPr>
      <w:ind w:firstLineChars="200" w:startChars="0" w:start="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21">
    <w:name w:val="Style2"/>
    <w:basedOn w:val="Normal"/>
    <w:qFormat/>
    <w:pPr>
      <w:jc w:val="start"/>
    </w:pPr>
    <w:rPr>
      <w:rFonts w:ascii="Arial" w:hAnsi="Arial" w:cs="Arial"/>
      <w:kern w:val="0"/>
      <w:sz w:val="24"/>
    </w:rPr>
  </w:style>
  <w:style w:type="paragraph" w:styleId="Char3">
    <w:name w:val="Char"/>
    <w:basedOn w:val="Normal"/>
    <w:qFormat/>
    <w:pPr/>
    <w:rPr>
      <w:rFonts w:ascii="Tahoma" w:hAnsi="Tahoma" w:eastAsia="仿宋" w:cs="Tahoma"/>
      <w:sz w:val="24"/>
    </w:rPr>
  </w:style>
  <w:style w:type="paragraph" w:styleId="Style14">
    <w:name w:val="批注文字"/>
    <w:basedOn w:val="Normal"/>
    <w:qFormat/>
    <w:pPr>
      <w:jc w:val="start"/>
    </w:pPr>
    <w:rPr>
      <w:kern w:val="2"/>
      <w:sz w:val="32"/>
      <w:szCs w:val="32"/>
    </w:rPr>
  </w:style>
  <w:style w:type="paragraph" w:styleId="BodyTextIndent">
    <w:name w:val="Body Text Indent"/>
    <w:basedOn w:val="Normal"/>
    <w:pPr>
      <w:ind w:firstLine="600" w:start="0" w:end="0"/>
    </w:pPr>
    <w:rPr>
      <w:rFonts w:eastAsia="仿宋_GB2312"/>
      <w:sz w:val="32"/>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51">
    <w:name w:val="Style5"/>
    <w:basedOn w:val="Normal"/>
    <w:qFormat/>
    <w:pPr>
      <w:jc w:val="start"/>
    </w:pPr>
    <w:rPr>
      <w:rFonts w:ascii="Arial" w:hAnsi="Arial" w:cs="Arial"/>
      <w:kern w:val="0"/>
      <w:sz w:val="24"/>
    </w:rPr>
  </w:style>
  <w:style w:type="paragraph" w:styleId="Style15">
    <w:name w:val="普通(网站)"/>
    <w:basedOn w:val="Normal"/>
    <w:qFormat/>
    <w:pPr>
      <w:widowControl/>
      <w:spacing w:before="280" w:after="280"/>
      <w:jc w:val="start"/>
    </w:pPr>
    <w:rPr>
      <w:rFonts w:ascii="宋体" w:hAnsi="宋体" w:eastAsia="仿宋" w:cs="宋体"/>
      <w:kern w:val="0"/>
      <w:sz w:val="24"/>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style>
  <w:style w:type="paragraph" w:styleId="Style81">
    <w:name w:val="Style8"/>
    <w:basedOn w:val="Normal"/>
    <w:qFormat/>
    <w:pPr>
      <w:jc w:val="start"/>
    </w:pPr>
    <w:rPr>
      <w:rFonts w:ascii="Arial" w:hAnsi="Arial" w:cs="Arial"/>
      <w:kern w:val="0"/>
      <w:sz w:val="24"/>
    </w:rPr>
  </w:style>
  <w:style w:type="paragraph" w:styleId="Style18">
    <w:name w:val="Style1"/>
    <w:basedOn w:val="Normal"/>
    <w:qFormat/>
    <w:pPr>
      <w:spacing w:lineRule="exact" w:line="648"/>
      <w:ind w:firstLine="1450" w:start="0" w:end="0"/>
      <w:jc w:val="start"/>
    </w:pPr>
    <w:rPr>
      <w:rFonts w:ascii="Arial" w:hAnsi="Arial" w:cs="Arial"/>
      <w:kern w:val="0"/>
      <w:sz w:val="24"/>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
    <w:name w:val="正文 New New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Char4">
    <w:name w:val=" Char"/>
    <w:basedOn w:val="Normal"/>
    <w:qFormat/>
    <w:pPr/>
    <w:rPr>
      <w:rFonts w:ascii="Tahoma" w:hAnsi="Tahoma" w:eastAsia="仿宋" w:cs="Tahoma"/>
      <w:sz w:val="24"/>
    </w:rPr>
  </w:style>
  <w:style w:type="paragraph" w:styleId="Style91">
    <w:name w:val="Style9"/>
    <w:basedOn w:val="Normal"/>
    <w:qFormat/>
    <w:pPr>
      <w:spacing w:lineRule="exact" w:line="624"/>
      <w:jc w:val="start"/>
    </w:pPr>
    <w:rPr>
      <w:rFonts w:ascii="Arial" w:hAnsi="Arial" w:cs="Arial"/>
      <w:kern w:val="0"/>
      <w:sz w:val="24"/>
    </w:rPr>
  </w:style>
  <w:style w:type="paragraph" w:styleId="Style41">
    <w:name w:val="Style4"/>
    <w:basedOn w:val="Normal"/>
    <w:qFormat/>
    <w:pPr>
      <w:jc w:val="start"/>
    </w:pPr>
    <w:rPr>
      <w:rFonts w:ascii="Arial" w:hAnsi="Arial" w:cs="Arial"/>
      <w:kern w:val="0"/>
      <w:sz w:val="24"/>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Style31">
    <w:name w:val="Style3"/>
    <w:basedOn w:val="Normal"/>
    <w:qFormat/>
    <w:pPr>
      <w:jc w:val="start"/>
    </w:pPr>
    <w:rPr>
      <w:rFonts w:ascii="Arial" w:hAnsi="Arial" w:cs="Arial"/>
      <w:kern w:val="0"/>
      <w:sz w:val="24"/>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2017-12-18T09:13:00Z</dcterms:created>
  <dc:creator>Administrator</dc:creator>
  <dc:description/>
  <dc:language>en-US</dc:language>
  <cp:lastModifiedBy>英宝珠</cp:lastModifiedBy>
  <cp:lastPrinted>2019-12-06T11:30:00Z</cp:lastPrinted>
  <dcterms:modified xsi:type="dcterms:W3CDTF">2020-04-01T13:51:17Z</dcterms:modified>
  <cp:revision>25</cp:revision>
  <dc:subject/>
  <dc:title>通人常发[2016]31号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