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NewNewNewNewNewNewNewNewNewNewNewNewNew"/>
        <w:snapToGrid w:val="false"/>
        <w:jc w:val="center"/>
        <w:rPr>
          <w:rFonts w:ascii="宋体" w:hAnsi="宋体" w:cs="宋体" w:hint="eastAsia"/>
          <w:sz w:val="44"/>
          <w:szCs w:val="44"/>
        </w:rPr>
      </w:pPr>
      <w:r>
        <w:rPr>
          <w:rFonts w:ascii="宋体" w:hAnsi="宋体" w:cs="宋体" w:hint="eastAsia"/>
          <w:sz w:val="44"/>
          <w:szCs w:val="44"/>
        </w:rPr>
        <w:t>吉林省大气污染防治条例</w:t>
      </w:r>
    </w:p>
    <w:p>
      <w:pPr>
        <w:pStyle w:val="NewNewNewNewNewNewNewNewNewNewNewNewNewNewNewNewNewNewNewNewNewNewNew"/>
        <w:snapToGrid w:val="false"/>
        <w:jc w:val="center"/>
        <w:rPr>
          <w:rFonts w:ascii="宋体" w:hAnsi="宋体" w:cs="宋体" w:hint="eastAsia"/>
          <w:sz w:val="44"/>
          <w:szCs w:val="44"/>
        </w:rPr>
      </w:pPr>
      <w:r>
        <w:rPr>
          <w:rFonts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ind w:firstLineChars="0" w:firstLine="0" w:startChars="200" w:endChars="200"/>
        <w:jc w:val="both"/>
        <w:textAlignment w:val="auto"/>
        <w:rPr>
          <w:rFonts w:ascii="楷体" w:hAnsi="楷体" w:eastAsia="楷体" w:cs="楷体" w:hint="eastAsia"/>
          <w:w w:val="97"/>
          <w:sz w:val="32"/>
          <w:szCs w:val="32"/>
        </w:rPr>
      </w:pPr>
      <w:r>
        <w:rPr>
          <w:rFonts w:ascii="楷体" w:hAnsi="楷体" w:cs="楷体" w:hint="eastAsia" w:eastAsia="楷体"/>
          <w:w w:val="97"/>
          <w:sz w:val="32"/>
          <w:szCs w:val="32"/>
        </w:rPr>
        <w:t>（</w:t>
      </w:r>
      <w:r>
        <w:rPr>
          <w:rFonts w:eastAsia="楷体" w:cs="楷体" w:hint="eastAsia" w:ascii="楷体" w:hAnsi="楷体"/>
          <w:w w:val="97"/>
          <w:sz w:val="32"/>
          <w:szCs w:val="32"/>
        </w:rPr>
        <w:t>2016</w:t>
      </w:r>
      <w:r>
        <w:rPr>
          <w:rFonts w:ascii="楷体" w:hAnsi="楷体" w:cs="楷体" w:hint="eastAsia" w:eastAsia="楷体"/>
          <w:w w:val="97"/>
          <w:sz w:val="32"/>
          <w:szCs w:val="32"/>
        </w:rPr>
        <w:t>年</w:t>
      </w:r>
      <w:r>
        <w:rPr>
          <w:rFonts w:eastAsia="楷体" w:cs="楷体" w:hint="eastAsia" w:ascii="楷体" w:hAnsi="楷体"/>
          <w:w w:val="97"/>
          <w:sz w:val="32"/>
          <w:szCs w:val="32"/>
        </w:rPr>
        <w:t>5</w:t>
      </w:r>
      <w:r>
        <w:rPr>
          <w:rFonts w:ascii="楷体" w:hAnsi="楷体" w:cs="楷体" w:hint="eastAsia" w:eastAsia="楷体"/>
          <w:w w:val="97"/>
          <w:sz w:val="32"/>
          <w:szCs w:val="32"/>
        </w:rPr>
        <w:t>月</w:t>
      </w:r>
      <w:r>
        <w:rPr>
          <w:rFonts w:eastAsia="楷体" w:cs="楷体" w:hint="eastAsia" w:ascii="楷体" w:hAnsi="楷体"/>
          <w:w w:val="97"/>
          <w:sz w:val="32"/>
          <w:szCs w:val="32"/>
        </w:rPr>
        <w:t>27</w:t>
      </w:r>
      <w:r>
        <w:rPr>
          <w:rFonts w:ascii="楷体" w:hAnsi="楷体" w:cs="楷体" w:hint="eastAsia" w:eastAsia="楷体"/>
          <w:w w:val="97"/>
          <w:sz w:val="32"/>
          <w:szCs w:val="32"/>
        </w:rPr>
        <w:t xml:space="preserve">日吉林省第十二届人民代表大会常务委员会第二十七次会议通过  </w:t>
      </w:r>
      <w:r>
        <w:rPr>
          <w:rFonts w:eastAsia="楷体" w:cs="楷体" w:hint="eastAsia" w:ascii="楷体" w:hAnsi="楷体"/>
          <w:w w:val="97"/>
          <w:sz w:val="32"/>
          <w:szCs w:val="32"/>
        </w:rPr>
        <w:t>2022</w:t>
      </w:r>
      <w:r>
        <w:rPr>
          <w:rFonts w:ascii="楷体" w:hAnsi="楷体" w:cs="楷体" w:hint="eastAsia" w:eastAsia="楷体"/>
          <w:w w:val="97"/>
          <w:sz w:val="32"/>
          <w:szCs w:val="32"/>
        </w:rPr>
        <w:t>年</w:t>
      </w:r>
      <w:r>
        <w:rPr>
          <w:rFonts w:eastAsia="楷体" w:cs="楷体" w:hint="eastAsia" w:ascii="楷体" w:hAnsi="楷体"/>
          <w:w w:val="97"/>
          <w:sz w:val="32"/>
          <w:szCs w:val="32"/>
        </w:rPr>
        <w:t>7</w:t>
      </w:r>
      <w:r>
        <w:rPr>
          <w:rFonts w:ascii="楷体" w:hAnsi="楷体" w:cs="楷体" w:hint="eastAsia" w:eastAsia="楷体"/>
          <w:w w:val="97"/>
          <w:sz w:val="32"/>
          <w:szCs w:val="32"/>
        </w:rPr>
        <w:t>月</w:t>
      </w:r>
      <w:r>
        <w:rPr>
          <w:rFonts w:eastAsia="楷体" w:cs="楷体" w:hint="eastAsia" w:ascii="楷体" w:hAnsi="楷体"/>
          <w:w w:val="97"/>
          <w:sz w:val="32"/>
          <w:szCs w:val="32"/>
        </w:rPr>
        <w:t>28</w:t>
      </w:r>
      <w:r>
        <w:rPr>
          <w:rFonts w:ascii="楷体" w:hAnsi="楷体" w:cs="楷体" w:hint="eastAsia" w:eastAsia="楷体"/>
          <w:w w:val="97"/>
          <w:sz w:val="32"/>
          <w:szCs w:val="32"/>
        </w:rPr>
        <w:t>日吉林省第十三届人民代表大会常务委员会第三十五次会议修订）</w:t>
      </w:r>
    </w:p>
    <w:p>
      <w:pPr>
        <w:pStyle w:val="Normal"/>
        <w:spacing w:before="312" w:after="312"/>
        <w:jc w:val="center"/>
        <w:rPr>
          <w:rFonts w:ascii="黑体" w:hAnsi="黑体" w:eastAsia="黑体" w:cs="黑体" w:hint="eastAsia"/>
          <w:bCs/>
          <w:sz w:val="32"/>
          <w:szCs w:val="32"/>
        </w:rPr>
      </w:pPr>
      <w:r>
        <w:rPr>
          <w:rFonts w:ascii="黑体" w:hAnsi="黑体" w:cs="黑体" w:hint="eastAsia" w:eastAsia="黑体"/>
          <w:bCs/>
          <w:sz w:val="32"/>
          <w:szCs w:val="32"/>
        </w:rPr>
        <w:t>第一章 总 则</w:t>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第一条</w:t>
      </w:r>
      <w:r>
        <w:rPr>
          <w:rFonts w:ascii="仿宋" w:hAnsi="仿宋" w:cs="黑体" w:hint="eastAsia" w:eastAsia="仿宋"/>
          <w:bCs/>
          <w:sz w:val="32"/>
          <w:szCs w:val="32"/>
        </w:rPr>
        <w:t xml:space="preserve"> 为保护和改善大气环境，防治大气污染，保障公众健康，促进生态文明建设，根据《中华人民共和国环境保护法》《中华人民共和国大气污染防治法》等有关法律、行政法规，结合本省实际，制定本条例。</w:t>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第二条</w:t>
      </w:r>
      <w:r>
        <w:rPr>
          <w:rFonts w:ascii="仿宋" w:hAnsi="仿宋" w:cs="黑体" w:hint="eastAsia" w:eastAsia="仿宋"/>
          <w:bCs/>
          <w:sz w:val="32"/>
          <w:szCs w:val="32"/>
        </w:rPr>
        <w:t xml:space="preserve"> 本条例适用于本省行政区域内的大气污染防治。</w:t>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第三条</w:t>
      </w:r>
      <w:r>
        <w:rPr>
          <w:rFonts w:ascii="仿宋" w:hAnsi="仿宋" w:cs="黑体" w:hint="eastAsia" w:eastAsia="仿宋"/>
          <w:bCs/>
          <w:sz w:val="32"/>
          <w:szCs w:val="32"/>
        </w:rPr>
        <w:t xml:space="preserve"> 防治大气污染应当坚持以人为本、预防为主、防治结合、综合治理、损害担责的原则。</w:t>
      </w:r>
    </w:p>
    <w:p>
      <w:pPr>
        <w:pStyle w:val="Normal"/>
        <w:ind w:firstLineChars="200" w:startChars="0" w:start="0" w:endChars="0" w:end="0"/>
        <w:rPr>
          <w:rFonts w:ascii="仿宋" w:hAnsi="仿宋" w:eastAsia="仿宋" w:cs="黑体" w:hint="eastAsia"/>
          <w:bCs/>
          <w:sz w:val="32"/>
          <w:szCs w:val="32"/>
        </w:rPr>
      </w:pPr>
      <w:r>
        <w:rPr>
          <w:rFonts w:ascii="仿宋" w:hAnsi="仿宋" w:cs="黑体" w:hint="eastAsia" w:eastAsia="仿宋"/>
          <w:bCs/>
          <w:sz w:val="32"/>
          <w:szCs w:val="32"/>
        </w:rPr>
        <w:t>建立政府监管、排污者施治、公众参与、联防联控的防治机制。</w:t>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第四条</w:t>
      </w:r>
      <w:r>
        <w:rPr>
          <w:rFonts w:ascii="仿宋" w:hAnsi="仿宋" w:cs="黑体" w:hint="eastAsia" w:eastAsia="仿宋"/>
          <w:bCs/>
          <w:sz w:val="32"/>
          <w:szCs w:val="32"/>
        </w:rPr>
        <w:t xml:space="preserve"> 县级以上人民政府应当根据实际工作需要，依据法律、行政法规和国家有关规定，明确有关部门大气污染防治责任。</w:t>
      </w:r>
    </w:p>
    <w:p>
      <w:pPr>
        <w:pStyle w:val="Normal"/>
        <w:ind w:firstLineChars="200" w:startChars="0" w:start="0" w:endChars="0" w:end="0"/>
        <w:rPr>
          <w:rFonts w:ascii="仿宋" w:hAnsi="仿宋" w:eastAsia="仿宋" w:cs="黑体" w:hint="eastAsia"/>
          <w:bCs/>
          <w:sz w:val="32"/>
          <w:szCs w:val="32"/>
        </w:rPr>
      </w:pPr>
      <w:r>
        <w:rPr>
          <w:rFonts w:ascii="仿宋" w:hAnsi="仿宋" w:cs="黑体" w:hint="eastAsia" w:eastAsia="仿宋"/>
          <w:bCs/>
          <w:sz w:val="32"/>
          <w:szCs w:val="32"/>
        </w:rPr>
        <w:t>地方各级人民政府应当对本行政区域的大气环境质量负责，制定规划，采取措施，控制或者逐步削减大气污染物的排放量，使大气环境质量达到规定标准并逐步改善。</w:t>
      </w:r>
    </w:p>
    <w:p>
      <w:pPr>
        <w:pStyle w:val="Normal"/>
        <w:ind w:firstLineChars="200" w:startChars="0" w:start="0" w:endChars="0" w:end="0"/>
        <w:rPr>
          <w:rFonts w:ascii="仿宋" w:hAnsi="仿宋" w:eastAsia="仿宋" w:cs="黑体" w:hint="eastAsia"/>
          <w:bCs/>
          <w:sz w:val="32"/>
          <w:szCs w:val="32"/>
          <w:bdr w:val="single" w:sz="4" w:space="0" w:color="000000"/>
        </w:rPr>
      </w:pPr>
      <w:r>
        <w:rPr>
          <w:rFonts w:ascii="仿宋" w:hAnsi="仿宋" w:cs="黑体" w:hint="eastAsia" w:eastAsia="仿宋"/>
          <w:bCs/>
          <w:sz w:val="32"/>
          <w:szCs w:val="32"/>
        </w:rPr>
        <w:t>生态环境主管部门对大气污染防治实施统一监督管理</w:t>
      </w:r>
      <w:r>
        <w:rPr>
          <w:rFonts w:eastAsia="仿宋" w:cs="黑体" w:hint="eastAsia" w:ascii="仿宋" w:hAnsi="仿宋"/>
          <w:bCs/>
          <w:sz w:val="32"/>
          <w:szCs w:val="32"/>
        </w:rPr>
        <w:t>,</w:t>
      </w:r>
      <w:r>
        <w:rPr>
          <w:rFonts w:ascii="仿宋" w:hAnsi="仿宋" w:cs="黑体" w:hint="eastAsia" w:eastAsia="仿宋"/>
          <w:bCs/>
          <w:sz w:val="32"/>
          <w:szCs w:val="32"/>
        </w:rPr>
        <w:t>负责大气污染防治工作的组织协调和指导监督。其他有关部门根据各自职责对大气污染防治实施监督管理。</w:t>
      </w:r>
    </w:p>
    <w:p>
      <w:pPr>
        <w:pStyle w:val="Normal"/>
        <w:ind w:firstLineChars="200" w:startChars="0" w:start="0" w:endChars="0" w:end="0"/>
        <w:rPr>
          <w:rFonts w:ascii="仿宋" w:hAnsi="仿宋" w:eastAsia="仿宋" w:cs="黑体" w:hint="eastAsia"/>
          <w:bCs/>
          <w:sz w:val="32"/>
          <w:szCs w:val="32"/>
        </w:rPr>
      </w:pPr>
      <w:r>
        <w:rPr>
          <w:rFonts w:ascii="仿宋" w:hAnsi="仿宋" w:cs="黑体" w:hint="eastAsia" w:eastAsia="仿宋"/>
          <w:bCs/>
          <w:sz w:val="32"/>
          <w:szCs w:val="32"/>
        </w:rPr>
        <w:t>企业事业单位和其他生产经营者应当建立大气环境保护责任制度，承担大气污染防治责任。</w:t>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第五条</w:t>
      </w:r>
      <w:r>
        <w:rPr>
          <w:rFonts w:ascii="仿宋" w:hAnsi="仿宋" w:cs="黑体" w:hint="eastAsia" w:eastAsia="仿宋"/>
          <w:bCs/>
          <w:sz w:val="32"/>
          <w:szCs w:val="32"/>
        </w:rPr>
        <w:t xml:space="preserve"> 县级以上人民政府应当鼓励和支持大气污染防治科学技术研发，加强大气污染监测预报预警能力建设，推广资源利用率高、污染物排放量少的清洁生产工艺技术和先进适用的大气污染防治装备。</w:t>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第六条</w:t>
      </w:r>
      <w:r>
        <w:rPr>
          <w:rFonts w:ascii="仿宋" w:hAnsi="仿宋" w:cs="黑体" w:hint="eastAsia" w:eastAsia="仿宋"/>
          <w:bCs/>
          <w:sz w:val="32"/>
          <w:szCs w:val="32"/>
        </w:rPr>
        <w:t xml:space="preserve"> 地方各级人民政府应当加强大气环境保护宣传教育，普及大气污染防治相关法律法规和大气污染防治知识，提高公众大气环境保护意识，推动公众参与大气环境保护。</w:t>
      </w:r>
    </w:p>
    <w:p>
      <w:pPr>
        <w:pStyle w:val="Normal"/>
        <w:spacing w:before="312" w:after="312"/>
        <w:jc w:val="center"/>
        <w:rPr>
          <w:rFonts w:ascii="仿宋" w:hAnsi="仿宋" w:eastAsia="仿宋" w:cs="仿宋" w:hint="eastAsia"/>
          <w:b/>
          <w:sz w:val="32"/>
          <w:szCs w:val="32"/>
        </w:rPr>
      </w:pPr>
      <w:r>
        <w:rPr>
          <w:rFonts w:ascii="黑体" w:hAnsi="黑体" w:cs="黑体" w:hint="eastAsia" w:eastAsia="黑体"/>
          <w:bCs/>
          <w:sz w:val="32"/>
          <w:szCs w:val="32"/>
        </w:rPr>
        <w:t>第二章 排污者责任</w:t>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第七条</w:t>
      </w:r>
      <w:r>
        <w:rPr>
          <w:rFonts w:ascii="仿宋" w:hAnsi="仿宋" w:cs="黑体" w:hint="eastAsia" w:eastAsia="仿宋"/>
          <w:bCs/>
          <w:sz w:val="32"/>
          <w:szCs w:val="32"/>
        </w:rPr>
        <w:t xml:space="preserve"> 排放工业废气或者国家公布的名录中所列的有毒有害大气污染物的企业事业单位、集中供热设施的燃煤热源生产运营单位以及其他依法实施排污许可管理的单位，应当取得排污许可证，并按照排污许可证要求排放污染物；未取得排污许可证的，不得排放污染物。</w:t>
      </w:r>
    </w:p>
    <w:p>
      <w:pPr>
        <w:pStyle w:val="Normal"/>
        <w:ind w:firstLineChars="200" w:startChars="0" w:start="0" w:endChars="0" w:end="0"/>
        <w:rPr>
          <w:rFonts w:ascii="仿宋" w:hAnsi="仿宋" w:eastAsia="仿宋" w:cs="黑体" w:hint="eastAsia"/>
          <w:bCs/>
          <w:sz w:val="32"/>
          <w:szCs w:val="32"/>
          <w:highlight w:val="yellow"/>
        </w:rPr>
      </w:pPr>
      <w:r>
        <w:rPr>
          <w:rFonts w:ascii="黑体" w:hAnsi="黑体" w:cs="黑体" w:hint="eastAsia" w:eastAsia="黑体"/>
          <w:bCs/>
          <w:sz w:val="32"/>
          <w:szCs w:val="32"/>
        </w:rPr>
        <w:t>第八条</w:t>
      </w:r>
      <w:r>
        <w:rPr>
          <w:rFonts w:ascii="仿宋" w:hAnsi="仿宋" w:cs="黑体" w:hint="eastAsia" w:eastAsia="仿宋"/>
          <w:bCs/>
          <w:sz w:val="32"/>
          <w:szCs w:val="32"/>
        </w:rPr>
        <w:t xml:space="preserve"> 省人民政府有关部门制定产业结构调整指导目录时，应当将严重污染大气的工艺、设备、产品列入淘汰类目录。</w:t>
      </w:r>
    </w:p>
    <w:p>
      <w:pPr>
        <w:pStyle w:val="Normal"/>
        <w:ind w:firstLineChars="200" w:startChars="0" w:start="0" w:endChars="0" w:end="0"/>
        <w:rPr>
          <w:rFonts w:ascii="仿宋" w:hAnsi="仿宋" w:eastAsia="仿宋" w:cs="黑体" w:hint="eastAsia"/>
          <w:bCs/>
          <w:sz w:val="32"/>
          <w:szCs w:val="32"/>
        </w:rPr>
      </w:pPr>
      <w:r>
        <w:rPr>
          <w:rFonts w:ascii="仿宋" w:hAnsi="仿宋" w:cs="黑体" w:hint="eastAsia" w:eastAsia="仿宋"/>
          <w:bCs/>
          <w:sz w:val="32"/>
          <w:szCs w:val="32"/>
        </w:rPr>
        <w:t>企业事业单位和其他生产经营者不得新建、扩建列入淘汰类目录的高污染工业项目，不得使用列入淘汰类目录的工艺、设备、产品。</w:t>
      </w:r>
    </w:p>
    <w:p>
      <w:pPr>
        <w:pStyle w:val="Normal"/>
        <w:ind w:firstLineChars="200" w:startChars="0" w:start="0" w:endChars="0" w:end="0"/>
        <w:rPr>
          <w:rFonts w:ascii="仿宋" w:hAnsi="仿宋" w:eastAsia="仿宋" w:cs="黑体" w:hint="eastAsia"/>
          <w:bCs/>
          <w:sz w:val="32"/>
          <w:szCs w:val="32"/>
        </w:rPr>
      </w:pPr>
      <w:r>
        <w:rPr>
          <w:rFonts w:ascii="仿宋" w:hAnsi="仿宋" w:cs="黑体" w:hint="eastAsia" w:eastAsia="仿宋"/>
          <w:bCs/>
          <w:sz w:val="32"/>
          <w:szCs w:val="32"/>
        </w:rPr>
        <w:t>列入淘汰类目录的设备和产品，不得转让给他人使用。</w:t>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第九条</w:t>
      </w:r>
      <w:r>
        <w:rPr>
          <w:rFonts w:ascii="仿宋" w:hAnsi="仿宋" w:cs="黑体" w:hint="eastAsia" w:eastAsia="仿宋"/>
          <w:bCs/>
          <w:sz w:val="32"/>
          <w:szCs w:val="32"/>
        </w:rPr>
        <w:t xml:space="preserve"> 重点排污单位应当按照国家有关规定和监测规范的要求，对其所排放的大气污染物进行自行监测或者委托有环境监测资质的单位监测。原始监测记录保存期限不得少于五年。</w:t>
      </w:r>
    </w:p>
    <w:p>
      <w:pPr>
        <w:pStyle w:val="Normal"/>
        <w:ind w:firstLineChars="200" w:startChars="0" w:start="0" w:endChars="0" w:end="0"/>
        <w:rPr>
          <w:rFonts w:ascii="仿宋" w:hAnsi="仿宋" w:eastAsia="仿宋" w:cs="黑体" w:hint="eastAsia"/>
          <w:bCs/>
          <w:sz w:val="32"/>
          <w:szCs w:val="32"/>
        </w:rPr>
      </w:pPr>
      <w:r>
        <w:rPr>
          <w:rFonts w:ascii="仿宋" w:hAnsi="仿宋" w:cs="黑体" w:hint="eastAsia" w:eastAsia="仿宋"/>
          <w:bCs/>
          <w:sz w:val="32"/>
          <w:szCs w:val="32"/>
        </w:rPr>
        <w:t>重点排污单位应当按照规定安装并使用大气污染物排放自动监测设备，与生态环境主管部门的监控平台联网，保证监测设备正常运行和数据传输，并依法如实公开排放信息，接受主管部门和公众监督。</w:t>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第十条</w:t>
      </w:r>
      <w:r>
        <w:rPr>
          <w:rFonts w:ascii="仿宋" w:hAnsi="仿宋" w:cs="黑体" w:hint="eastAsia" w:eastAsia="仿宋"/>
          <w:bCs/>
          <w:sz w:val="32"/>
          <w:szCs w:val="32"/>
        </w:rPr>
        <w:t xml:space="preserve"> 禁止进口、销售和燃用未达到质量标准的煤炭、石油焦。</w:t>
      </w:r>
    </w:p>
    <w:p>
      <w:pPr>
        <w:pStyle w:val="Normal"/>
        <w:ind w:firstLineChars="200" w:startChars="0" w:start="0" w:endChars="0" w:end="0"/>
        <w:rPr>
          <w:rFonts w:ascii="仿宋" w:hAnsi="仿宋" w:eastAsia="仿宋" w:cs="黑体" w:hint="eastAsia"/>
          <w:bCs/>
          <w:sz w:val="32"/>
          <w:szCs w:val="32"/>
        </w:rPr>
      </w:pPr>
      <w:r>
        <w:rPr>
          <w:rFonts w:ascii="仿宋" w:hAnsi="仿宋" w:cs="黑体" w:hint="eastAsia" w:eastAsia="仿宋"/>
          <w:bCs/>
          <w:sz w:val="32"/>
          <w:szCs w:val="32"/>
        </w:rPr>
        <w:t>单位存放煤炭、煤矸石、煤渣、煤灰等物料，应当采取防燃、防尘等措施，防止大气污染。</w:t>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第十一条</w:t>
      </w:r>
      <w:r>
        <w:rPr>
          <w:rFonts w:ascii="仿宋" w:hAnsi="仿宋" w:cs="黑体" w:hint="eastAsia" w:eastAsia="仿宋"/>
          <w:bCs/>
          <w:sz w:val="32"/>
          <w:szCs w:val="32"/>
        </w:rPr>
        <w:t xml:space="preserve"> 城市人民政府应当划定并逐步扩展高污染燃料禁燃区，并报省人民政府生态环境主管部门备案。</w:t>
      </w:r>
    </w:p>
    <w:p>
      <w:pPr>
        <w:pStyle w:val="Normal"/>
        <w:ind w:firstLineChars="200" w:startChars="0" w:start="0" w:endChars="0" w:end="0"/>
        <w:rPr>
          <w:rFonts w:ascii="仿宋" w:hAnsi="仿宋" w:eastAsia="仿宋" w:cs="黑体" w:hint="eastAsia"/>
          <w:bCs/>
          <w:sz w:val="32"/>
          <w:szCs w:val="32"/>
        </w:rPr>
      </w:pPr>
      <w:r>
        <w:rPr>
          <w:rFonts w:ascii="仿宋" w:hAnsi="仿宋" w:cs="黑体" w:hint="eastAsia" w:eastAsia="仿宋"/>
          <w:bCs/>
          <w:sz w:val="32"/>
          <w:szCs w:val="32"/>
        </w:rPr>
        <w:t>在高污染燃料禁燃区内，禁止销售、燃用高污染燃料；禁止新建、扩建燃用高污染燃料的设施。禁燃区内已建成的燃用高污染燃料设施，应当在城市人民政府规定的期限内改用天然气、页岩气、液化石油气、电或者其他清洁能源。</w:t>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第十二条</w:t>
      </w:r>
      <w:r>
        <w:rPr>
          <w:rFonts w:ascii="仿宋" w:hAnsi="仿宋" w:cs="黑体" w:hint="eastAsia" w:eastAsia="仿宋"/>
          <w:bCs/>
          <w:sz w:val="32"/>
          <w:szCs w:val="32"/>
        </w:rPr>
        <w:t xml:space="preserve"> 县级以上城市建成区新建、改建、扩建燃煤供热锅炉应当符合国家和省有关规定。已建成的燃煤供热锅炉不符合有关规定的，应当在城市人民政府规定的期限内改造或者拆除。</w:t>
      </w:r>
    </w:p>
    <w:p>
      <w:pPr>
        <w:pStyle w:val="Normal"/>
        <w:ind w:firstLineChars="200" w:startChars="0" w:start="0" w:endChars="0" w:end="0"/>
        <w:rPr>
          <w:rFonts w:ascii="仿宋" w:hAnsi="仿宋" w:eastAsia="仿宋" w:cs="黑体" w:hint="eastAsia"/>
          <w:bCs/>
          <w:sz w:val="32"/>
          <w:szCs w:val="32"/>
        </w:rPr>
      </w:pPr>
      <w:r>
        <w:rPr>
          <w:rFonts w:ascii="仿宋" w:hAnsi="仿宋" w:cs="黑体" w:hint="eastAsia" w:eastAsia="仿宋"/>
          <w:bCs/>
          <w:sz w:val="32"/>
          <w:szCs w:val="32"/>
        </w:rPr>
        <w:t>在燃气管网和集中供热管网覆盖的地区，不得新建、改建和扩建燃烧煤炭、重油、渣油燃料的供热设施。原有分散的中小型燃煤供热锅炉应当按计划拆除。</w:t>
      </w:r>
    </w:p>
    <w:p>
      <w:pPr>
        <w:pStyle w:val="Normal"/>
        <w:ind w:firstLineChars="200" w:startChars="0" w:start="0" w:endChars="0" w:end="0"/>
        <w:rPr>
          <w:rFonts w:ascii="仿宋" w:hAnsi="仿宋" w:eastAsia="仿宋" w:cs="黑体" w:hint="eastAsia"/>
          <w:bCs/>
          <w:sz w:val="32"/>
          <w:szCs w:val="32"/>
        </w:rPr>
      </w:pPr>
      <w:r>
        <w:rPr>
          <w:rFonts w:ascii="仿宋" w:hAnsi="仿宋" w:cs="黑体" w:hint="eastAsia" w:eastAsia="仿宋"/>
          <w:bCs/>
          <w:sz w:val="32"/>
          <w:szCs w:val="32"/>
        </w:rPr>
        <w:t>集中供热管网未覆盖的地区，排污单位应当选用高效节能环保型锅炉或者进行高效除尘改造，并使用新能源、优质煤炭和洁净型煤。</w:t>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第十三条</w:t>
      </w:r>
      <w:r>
        <w:rPr>
          <w:rFonts w:ascii="仿宋" w:hAnsi="仿宋" w:cs="黑体" w:hint="eastAsia" w:eastAsia="仿宋"/>
          <w:bCs/>
          <w:sz w:val="32"/>
          <w:szCs w:val="32"/>
        </w:rPr>
        <w:t xml:space="preserve"> 燃煤电厂和其他燃煤单位应当采用清洁生产工艺，配套建设除尘、脱硫、脱硝等装置，或者采取技术改造等其他控制大气污染物排放的措施。</w:t>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第十四条</w:t>
      </w:r>
      <w:r>
        <w:rPr>
          <w:rFonts w:ascii="仿宋" w:hAnsi="仿宋" w:cs="黑体" w:hint="eastAsia" w:eastAsia="仿宋"/>
          <w:bCs/>
          <w:sz w:val="32"/>
          <w:szCs w:val="32"/>
        </w:rPr>
        <w:t xml:space="preserve"> 机动车船、非道路移动机械不得超过标准向大气排放污染物。</w:t>
      </w:r>
    </w:p>
    <w:p>
      <w:pPr>
        <w:pStyle w:val="Normal"/>
        <w:ind w:firstLineChars="200" w:startChars="0" w:start="0" w:endChars="0" w:end="0"/>
        <w:rPr>
          <w:rFonts w:ascii="仿宋" w:hAnsi="仿宋" w:eastAsia="仿宋" w:cs="黑体" w:hint="eastAsia"/>
          <w:bCs/>
          <w:sz w:val="32"/>
          <w:szCs w:val="32"/>
        </w:rPr>
      </w:pPr>
      <w:r>
        <w:rPr>
          <w:rFonts w:ascii="仿宋" w:hAnsi="仿宋" w:cs="黑体" w:hint="eastAsia" w:eastAsia="仿宋"/>
          <w:bCs/>
          <w:sz w:val="32"/>
          <w:szCs w:val="32"/>
        </w:rPr>
        <w:t>任何单位和个人不得生产、进口或者销售大气污染物排放超过标准的机动车船、非道路移动机械。</w:t>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第十五条</w:t>
      </w:r>
      <w:r>
        <w:rPr>
          <w:rFonts w:ascii="仿宋" w:hAnsi="仿宋" w:cs="黑体" w:hint="eastAsia" w:eastAsia="仿宋"/>
          <w:bCs/>
          <w:sz w:val="32"/>
          <w:szCs w:val="32"/>
        </w:rPr>
        <w:t xml:space="preserve"> 企业事业单位和其他生产经营者生产、进口、销售机动车船和非道路移动机械使用的燃料</w:t>
      </w:r>
      <w:r>
        <w:rPr>
          <w:rFonts w:eastAsia="仿宋" w:cs="黑体" w:hint="eastAsia" w:ascii="仿宋" w:hAnsi="仿宋"/>
          <w:bCs/>
          <w:sz w:val="32"/>
          <w:szCs w:val="32"/>
        </w:rPr>
        <w:t>,</w:t>
      </w:r>
      <w:r>
        <w:rPr>
          <w:rFonts w:eastAsia="仿宋" w:cs="仿宋" w:hint="eastAsia" w:ascii="仿宋" w:hAnsi="仿宋"/>
        </w:rPr>
        <w:t xml:space="preserve"> </w:t>
      </w:r>
      <w:r>
        <w:rPr>
          <w:rFonts w:ascii="仿宋" w:hAnsi="仿宋" w:cs="黑体" w:hint="eastAsia" w:eastAsia="仿宋"/>
          <w:bCs/>
          <w:sz w:val="32"/>
          <w:szCs w:val="32"/>
        </w:rPr>
        <w:t>应当符合有关燃料标准；发动机油、氮氧化物还原剂、燃料和润滑油添加剂以及其他添加剂的有害物质含量和其他大气环境保护指标，应当符合有关标准的要求，不得损害机动车船污染控制装置效果和耐久性，不得增加新的大气污染物排放。</w:t>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第十六条</w:t>
      </w:r>
      <w:r>
        <w:rPr>
          <w:rFonts w:ascii="仿宋" w:hAnsi="仿宋" w:cs="黑体" w:hint="eastAsia" w:eastAsia="仿宋"/>
          <w:bCs/>
          <w:sz w:val="32"/>
          <w:szCs w:val="32"/>
        </w:rPr>
        <w:t xml:space="preserve"> 建设单位应当将防治扬尘污染的费用列入工程造价，并在施工承包合同中明确施工单位扬尘污染防治责任。施工单位应当制定具体的施工扬尘污染防治实施方案。</w:t>
      </w:r>
    </w:p>
    <w:p>
      <w:pPr>
        <w:pStyle w:val="Normal"/>
        <w:ind w:firstLineChars="200" w:startChars="0" w:start="0" w:endChars="0" w:end="0"/>
        <w:rPr>
          <w:rFonts w:ascii="仿宋" w:hAnsi="仿宋" w:eastAsia="仿宋" w:cs="黑体" w:hint="eastAsia"/>
          <w:bCs/>
          <w:sz w:val="32"/>
          <w:szCs w:val="32"/>
        </w:rPr>
      </w:pPr>
      <w:r>
        <w:rPr>
          <w:rFonts w:ascii="仿宋" w:hAnsi="仿宋" w:cs="黑体" w:hint="eastAsia" w:eastAsia="仿宋"/>
          <w:bCs/>
          <w:sz w:val="32"/>
          <w:szCs w:val="32"/>
        </w:rPr>
        <w:t>从事房屋建筑、市政基础设施建设、河道整治以及建筑物拆除等施工单位，应当向负责监督管理扬尘污染防治的主管部门备案。</w:t>
      </w:r>
    </w:p>
    <w:p>
      <w:pPr>
        <w:pStyle w:val="Normal"/>
        <w:ind w:firstLineChars="200" w:startChars="0" w:start="0" w:endChars="0" w:end="0"/>
        <w:rPr>
          <w:rFonts w:ascii="仿宋" w:hAnsi="仿宋" w:eastAsia="仿宋" w:cs="黑体" w:hint="eastAsia"/>
          <w:bCs/>
          <w:sz w:val="32"/>
          <w:szCs w:val="32"/>
        </w:rPr>
      </w:pPr>
      <w:r>
        <w:rPr>
          <w:rFonts w:ascii="仿宋" w:hAnsi="仿宋" w:cs="黑体" w:hint="eastAsia" w:eastAsia="仿宋"/>
          <w:bCs/>
          <w:sz w:val="32"/>
          <w:szCs w:val="32"/>
        </w:rPr>
        <w:t>施工单位应当在施工工地设置硬质围挡，并采取覆盖、分段作业、择时施工、洒水抑尘、冲洗或者清理地面和车辆等有效防尘降尘措施。建筑土方、工程渣土、建筑垃圾应当及时清运；在场地内堆存的，应当采用密闭式防尘网遮盖。工程渣土、建筑垃圾应当进行资源化处理。</w:t>
      </w:r>
    </w:p>
    <w:p>
      <w:pPr>
        <w:pStyle w:val="Normal"/>
        <w:ind w:firstLineChars="200" w:startChars="0" w:start="0" w:endChars="0" w:end="0"/>
        <w:rPr>
          <w:rFonts w:ascii="仿宋" w:hAnsi="仿宋" w:eastAsia="仿宋" w:cs="黑体" w:hint="eastAsia"/>
          <w:bCs/>
          <w:sz w:val="32"/>
          <w:szCs w:val="32"/>
        </w:rPr>
      </w:pPr>
      <w:r>
        <w:rPr>
          <w:rFonts w:ascii="仿宋" w:hAnsi="仿宋" w:cs="黑体" w:hint="eastAsia" w:eastAsia="仿宋"/>
          <w:bCs/>
          <w:sz w:val="32"/>
          <w:szCs w:val="32"/>
        </w:rPr>
        <w:t>位于环境敏感区的施工场地，应当安装在线监测设施。在线监测设施的安装和运行费用列入工程概算。</w:t>
      </w:r>
    </w:p>
    <w:p>
      <w:pPr>
        <w:pStyle w:val="Normal"/>
        <w:ind w:firstLineChars="200" w:startChars="0" w:start="0" w:endChars="0" w:end="0"/>
        <w:rPr>
          <w:rFonts w:ascii="仿宋" w:hAnsi="仿宋" w:eastAsia="仿宋" w:cs="黑体" w:hint="eastAsia"/>
          <w:bCs/>
          <w:sz w:val="32"/>
          <w:szCs w:val="32"/>
        </w:rPr>
      </w:pPr>
      <w:r>
        <w:rPr>
          <w:rFonts w:ascii="仿宋" w:hAnsi="仿宋" w:cs="黑体" w:hint="eastAsia" w:eastAsia="仿宋"/>
          <w:bCs/>
          <w:sz w:val="32"/>
          <w:szCs w:val="32"/>
        </w:rPr>
        <w:t>施工单位应当在施工工地公示扬尘污染防治措施、负责人、扬尘监督管理主管部门等信息。</w:t>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第十七条</w:t>
      </w:r>
      <w:r>
        <w:rPr>
          <w:rFonts w:ascii="仿宋" w:hAnsi="仿宋" w:cs="黑体" w:hint="eastAsia" w:eastAsia="仿宋"/>
          <w:bCs/>
          <w:sz w:val="32"/>
          <w:szCs w:val="32"/>
        </w:rPr>
        <w:t xml:space="preserve"> 钢铁、火电、建材等企业和建设工地的物料堆放场所应当按照要求进行地面硬化，并采取密闭、围挡、遮盖、喷淋、绿化、设置防风抑尘网等措施。</w:t>
      </w:r>
    </w:p>
    <w:p>
      <w:pPr>
        <w:pStyle w:val="Normal"/>
        <w:ind w:firstLineChars="200" w:startChars="0" w:start="0" w:endChars="0" w:end="0"/>
        <w:rPr>
          <w:rFonts w:ascii="仿宋" w:hAnsi="仿宋" w:eastAsia="仿宋" w:cs="黑体" w:hint="eastAsia"/>
          <w:bCs/>
          <w:sz w:val="32"/>
          <w:szCs w:val="32"/>
        </w:rPr>
      </w:pPr>
      <w:r>
        <w:rPr>
          <w:rFonts w:ascii="仿宋" w:hAnsi="仿宋" w:cs="黑体" w:hint="eastAsia" w:eastAsia="仿宋"/>
          <w:bCs/>
          <w:sz w:val="32"/>
          <w:szCs w:val="32"/>
        </w:rPr>
        <w:t>贮存煤炭、煤矸石、煤渣、煤灰、水泥、石灰、石膏、砂土等易产生扬尘的物料应当密闭；不能密闭的，应当设置不低于堆放物高度的严密围挡，并采取有效覆盖措施防治扬尘污染。大型煤场、物料堆放场所应当建立密闭料仓和传送装置。</w:t>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第十八条</w:t>
      </w:r>
      <w:r>
        <w:rPr>
          <w:rFonts w:ascii="仿宋" w:hAnsi="仿宋" w:cs="黑体" w:hint="eastAsia" w:eastAsia="仿宋"/>
          <w:bCs/>
          <w:sz w:val="32"/>
          <w:szCs w:val="32"/>
        </w:rPr>
        <w:t xml:space="preserve"> 暂时不能开工的建设用地，建设单位应当对裸露地面进行覆盖；超过三个月的，应当进行绿化、铺装或者遮盖。</w:t>
      </w:r>
    </w:p>
    <w:p>
      <w:pPr>
        <w:pStyle w:val="Normal"/>
        <w:ind w:firstLineChars="200" w:startChars="0" w:start="0" w:endChars="0" w:end="0"/>
        <w:rPr>
          <w:rFonts w:ascii="仿宋" w:hAnsi="仿宋" w:eastAsia="仿宋" w:cs="黑体" w:hint="eastAsia"/>
          <w:bCs/>
          <w:sz w:val="32"/>
          <w:szCs w:val="32"/>
        </w:rPr>
      </w:pPr>
      <w:r>
        <w:rPr>
          <w:rFonts w:ascii="仿宋" w:hAnsi="仿宋" w:cs="黑体" w:hint="eastAsia" w:eastAsia="仿宋"/>
          <w:bCs/>
          <w:sz w:val="32"/>
          <w:szCs w:val="32"/>
        </w:rPr>
        <w:t>市政河道及其沿线、公共用地的裸露地面以及其他城镇裸露地面，有关部门应当按照规划组织实施绿化或者透水铺装。</w:t>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第十九条</w:t>
      </w:r>
      <w:r>
        <w:rPr>
          <w:rFonts w:ascii="仿宋" w:hAnsi="仿宋" w:cs="黑体" w:hint="eastAsia" w:eastAsia="仿宋"/>
          <w:bCs/>
          <w:sz w:val="32"/>
          <w:szCs w:val="32"/>
        </w:rPr>
        <w:t xml:space="preserve"> 运输煤炭、垃圾、渣土、砂石、土方、水泥、灰浆等散装、流体物料的车辆应当采取密闭或者其他措施防止物料遗撒造成扬尘污染，并按照规定路线行驶。</w:t>
      </w:r>
    </w:p>
    <w:p>
      <w:pPr>
        <w:pStyle w:val="Normal"/>
        <w:ind w:firstLineChars="200" w:startChars="0" w:start="0" w:endChars="0" w:end="0"/>
        <w:rPr>
          <w:rFonts w:ascii="仿宋" w:hAnsi="仿宋" w:eastAsia="仿宋" w:cs="黑体" w:hint="eastAsia"/>
          <w:bCs/>
          <w:sz w:val="32"/>
          <w:szCs w:val="32"/>
        </w:rPr>
      </w:pPr>
      <w:r>
        <w:rPr>
          <w:rFonts w:ascii="仿宋" w:hAnsi="仿宋" w:cs="黑体" w:hint="eastAsia" w:eastAsia="仿宋"/>
          <w:bCs/>
          <w:sz w:val="32"/>
          <w:szCs w:val="32"/>
        </w:rPr>
        <w:t>装卸物料应当采取密闭或者喷淋等方式防治扬尘污染。</w:t>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第二十条</w:t>
      </w:r>
      <w:r>
        <w:rPr>
          <w:rFonts w:ascii="仿宋" w:hAnsi="仿宋" w:cs="黑体" w:hint="eastAsia" w:eastAsia="仿宋"/>
          <w:bCs/>
          <w:sz w:val="32"/>
          <w:szCs w:val="32"/>
        </w:rPr>
        <w:t xml:space="preserve"> 矿山开采应当做到边开采、边修复，防止扬尘污染。废石、废渣、泥土等应当有专门存放场地，并采取施工便道硬化、围挡、设置防尘网或者防尘布等防尘措施。</w:t>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第二十一条</w:t>
      </w:r>
      <w:r>
        <w:rPr>
          <w:rFonts w:ascii="仿宋" w:hAnsi="仿宋" w:cs="黑体" w:hint="eastAsia" w:eastAsia="仿宋"/>
          <w:bCs/>
          <w:sz w:val="32"/>
          <w:szCs w:val="32"/>
        </w:rPr>
        <w:t xml:space="preserve"> 在生产经营过程中产生有毒有害大气污染物的，排污单位应当安装收集净化装置或者采取其他措施，达到国家和地方的排放标准。禁止直接排放有毒有害大气污染物。</w:t>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第二十二条</w:t>
      </w:r>
      <w:r>
        <w:rPr>
          <w:rFonts w:ascii="仿宋" w:hAnsi="仿宋" w:cs="黑体" w:hint="eastAsia" w:eastAsia="仿宋"/>
          <w:bCs/>
          <w:sz w:val="32"/>
          <w:szCs w:val="32"/>
        </w:rPr>
        <w:t xml:space="preserve"> 石油、化工以及其他生产和使用有机溶剂的企业，应当建立泄漏检测与修复制度，对管道、设备、贮罐进行日常维护、维修，减少物料泄漏，及时收集处理泄漏物料。</w:t>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第二十三条</w:t>
      </w:r>
      <w:r>
        <w:rPr>
          <w:rFonts w:ascii="仿宋" w:hAnsi="仿宋" w:cs="黑体" w:hint="eastAsia" w:eastAsia="仿宋"/>
          <w:bCs/>
          <w:sz w:val="32"/>
          <w:szCs w:val="32"/>
        </w:rPr>
        <w:t xml:space="preserve"> 禁止在人口集中地区和其他依法需要特殊保护的区域内焚烧沥青、油毡、橡胶、塑料、皮革、垃圾以及其他产生有毒有害烟尘和恶臭气体的物质。</w:t>
      </w:r>
    </w:p>
    <w:p>
      <w:pPr>
        <w:pStyle w:val="Normal"/>
        <w:ind w:firstLineChars="200" w:startChars="0" w:start="0" w:endChars="0" w:end="0"/>
        <w:rPr>
          <w:rFonts w:ascii="仿宋" w:hAnsi="仿宋" w:eastAsia="仿宋" w:cs="黑体" w:hint="eastAsia"/>
          <w:bCs/>
          <w:sz w:val="32"/>
          <w:szCs w:val="32"/>
        </w:rPr>
      </w:pPr>
      <w:r>
        <w:rPr>
          <w:rFonts w:ascii="仿宋" w:hAnsi="仿宋" w:cs="黑体" w:hint="eastAsia" w:eastAsia="仿宋"/>
          <w:bCs/>
          <w:sz w:val="32"/>
          <w:szCs w:val="32"/>
        </w:rPr>
        <w:t>禁止生产、销售和燃放不符合质量标准的烟花爆竹。任何单位和个人不得在城市人民政府禁止的时段和区域内燃放烟花爆竹。</w:t>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第二十四条</w:t>
      </w:r>
      <w:r>
        <w:rPr>
          <w:rFonts w:ascii="仿宋" w:hAnsi="仿宋" w:cs="黑体" w:hint="eastAsia" w:eastAsia="仿宋"/>
          <w:bCs/>
          <w:sz w:val="32"/>
          <w:szCs w:val="32"/>
        </w:rPr>
        <w:t xml:space="preserve"> 禁止违反有关规定露天焚烧秸秆、落叶等物质。</w:t>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第二十五条</w:t>
      </w:r>
      <w:r>
        <w:rPr>
          <w:rFonts w:ascii="仿宋" w:hAnsi="仿宋" w:cs="黑体" w:hint="eastAsia" w:eastAsia="仿宋"/>
          <w:bCs/>
          <w:sz w:val="32"/>
          <w:szCs w:val="32"/>
        </w:rPr>
        <w:t xml:space="preserve"> 禁止在居民住宅楼、未配套设立专用烟道的商住综合楼以及商住综合楼内与居住层相邻的商业楼层内新建、改建、扩建产生油烟、异味、废气的餐饮服务项目。</w:t>
      </w:r>
    </w:p>
    <w:p>
      <w:pPr>
        <w:pStyle w:val="Normal"/>
        <w:ind w:firstLineChars="200" w:startChars="0" w:start="0" w:endChars="0" w:end="0"/>
        <w:rPr>
          <w:rFonts w:ascii="仿宋" w:hAnsi="仿宋" w:eastAsia="仿宋" w:cs="黑体" w:hint="eastAsia"/>
          <w:bCs/>
          <w:sz w:val="32"/>
          <w:szCs w:val="32"/>
        </w:rPr>
      </w:pPr>
      <w:r>
        <w:rPr>
          <w:rFonts w:ascii="仿宋" w:hAnsi="仿宋" w:cs="黑体" w:hint="eastAsia" w:eastAsia="仿宋"/>
          <w:bCs/>
          <w:sz w:val="32"/>
          <w:szCs w:val="32"/>
        </w:rPr>
        <w:t>餐饮服务业经营者应当遵守下列规定：</w:t>
      </w:r>
    </w:p>
    <w:p>
      <w:pPr>
        <w:pStyle w:val="Normal"/>
        <w:ind w:firstLineChars="200" w:startChars="0" w:start="0" w:endChars="0" w:end="0"/>
        <w:rPr>
          <w:rFonts w:ascii="仿宋" w:hAnsi="仿宋" w:eastAsia="仿宋" w:cs="黑体" w:hint="eastAsia"/>
          <w:bCs/>
          <w:sz w:val="32"/>
          <w:szCs w:val="32"/>
        </w:rPr>
      </w:pPr>
      <w:r>
        <w:rPr>
          <w:rFonts w:ascii="仿宋" w:hAnsi="仿宋" w:cs="黑体" w:hint="eastAsia" w:eastAsia="仿宋"/>
          <w:bCs/>
          <w:sz w:val="32"/>
          <w:szCs w:val="32"/>
        </w:rPr>
        <w:t>（一）按照规范设置餐饮业专用烟道；</w:t>
      </w:r>
    </w:p>
    <w:p>
      <w:pPr>
        <w:pStyle w:val="Normal"/>
        <w:ind w:firstLineChars="200" w:startChars="0" w:start="0" w:endChars="0" w:end="0"/>
        <w:rPr>
          <w:rFonts w:ascii="仿宋" w:hAnsi="仿宋" w:eastAsia="仿宋" w:cs="黑体" w:hint="eastAsia"/>
          <w:bCs/>
          <w:sz w:val="32"/>
          <w:szCs w:val="32"/>
        </w:rPr>
      </w:pPr>
      <w:r>
        <w:rPr>
          <w:rFonts w:ascii="仿宋" w:hAnsi="仿宋" w:cs="黑体" w:hint="eastAsia" w:eastAsia="仿宋"/>
          <w:bCs/>
          <w:sz w:val="32"/>
          <w:szCs w:val="32"/>
        </w:rPr>
        <w:t>（二）设置油烟净化装置，定期进行清洗维护，并保证其正常运行，实现达标排放；</w:t>
      </w:r>
    </w:p>
    <w:p>
      <w:pPr>
        <w:pStyle w:val="Normal"/>
        <w:ind w:firstLineChars="200" w:startChars="0" w:start="0" w:endChars="0" w:end="0"/>
        <w:rPr>
          <w:rFonts w:ascii="仿宋" w:hAnsi="仿宋" w:eastAsia="仿宋" w:cs="黑体" w:hint="eastAsia"/>
          <w:bCs/>
          <w:sz w:val="32"/>
          <w:szCs w:val="32"/>
        </w:rPr>
      </w:pPr>
      <w:r>
        <w:rPr>
          <w:rFonts w:ascii="仿宋" w:hAnsi="仿宋" w:cs="黑体" w:hint="eastAsia" w:eastAsia="仿宋"/>
          <w:bCs/>
          <w:sz w:val="32"/>
          <w:szCs w:val="32"/>
        </w:rPr>
        <w:t>（三）油烟不得排入地下管网；</w:t>
      </w:r>
    </w:p>
    <w:p>
      <w:pPr>
        <w:pStyle w:val="Normal"/>
        <w:ind w:firstLineChars="200" w:startChars="0" w:start="0" w:endChars="0" w:end="0"/>
        <w:rPr>
          <w:rFonts w:ascii="仿宋" w:hAnsi="仿宋" w:eastAsia="仿宋" w:cs="黑体" w:hint="eastAsia"/>
          <w:bCs/>
          <w:sz w:val="32"/>
          <w:szCs w:val="32"/>
        </w:rPr>
      </w:pPr>
      <w:r>
        <w:rPr>
          <w:rFonts w:ascii="仿宋" w:hAnsi="仿宋" w:cs="黑体" w:hint="eastAsia" w:eastAsia="仿宋"/>
          <w:bCs/>
          <w:sz w:val="32"/>
          <w:szCs w:val="32"/>
        </w:rPr>
        <w:t>（四）不得在当地人民政府禁止的时段和区域内露天烧烤。</w:t>
      </w:r>
    </w:p>
    <w:p>
      <w:pPr>
        <w:pStyle w:val="Normal"/>
        <w:ind w:firstLineChars="200" w:startChars="0" w:start="0" w:endChars="0" w:end="0"/>
        <w:rPr>
          <w:rFonts w:ascii="黑体" w:hAnsi="黑体" w:eastAsia="黑体" w:cs="黑体" w:hint="eastAsia"/>
          <w:bCs/>
          <w:sz w:val="32"/>
          <w:szCs w:val="32"/>
        </w:rPr>
      </w:pPr>
      <w:r>
        <w:rPr>
          <w:rFonts w:eastAsia="黑体" w:cs="黑体" w:hint="eastAsia" w:ascii="黑体" w:hAnsi="黑体"/>
          <w:bCs/>
          <w:sz w:val="32"/>
          <w:szCs w:val="32"/>
        </w:rPr>
      </w:r>
    </w:p>
    <w:p>
      <w:pPr>
        <w:pStyle w:val="Normal"/>
        <w:ind w:firstLineChars="200" w:startChars="0" w:start="0" w:endChars="0" w:end="0"/>
        <w:jc w:val="center"/>
        <w:rPr>
          <w:rFonts w:ascii="黑体" w:hAnsi="黑体" w:eastAsia="黑体" w:cs="黑体" w:hint="eastAsia"/>
          <w:bCs/>
          <w:sz w:val="32"/>
          <w:szCs w:val="32"/>
        </w:rPr>
      </w:pPr>
      <w:r>
        <w:rPr>
          <w:rFonts w:ascii="黑体" w:hAnsi="黑体" w:cs="黑体" w:hint="eastAsia" w:eastAsia="黑体"/>
          <w:bCs/>
          <w:sz w:val="32"/>
          <w:szCs w:val="32"/>
        </w:rPr>
        <w:t>第三章 监督管理</w:t>
      </w:r>
    </w:p>
    <w:p>
      <w:pPr>
        <w:pStyle w:val="Normal"/>
        <w:ind w:firstLineChars="200" w:startChars="0" w:start="0" w:endChars="0" w:end="0"/>
        <w:jc w:val="center"/>
        <w:rPr>
          <w:rFonts w:ascii="黑体" w:hAnsi="黑体" w:eastAsia="黑体" w:cs="黑体" w:hint="eastAsia"/>
          <w:bCs/>
          <w:sz w:val="32"/>
          <w:szCs w:val="32"/>
        </w:rPr>
      </w:pPr>
      <w:r>
        <w:rPr>
          <w:rFonts w:eastAsia="黑体" w:cs="黑体" w:hint="eastAsia" w:ascii="黑体" w:hAnsi="黑体"/>
          <w:bCs/>
          <w:sz w:val="32"/>
          <w:szCs w:val="32"/>
        </w:rPr>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第二十六条</w:t>
      </w:r>
      <w:r>
        <w:rPr>
          <w:rFonts w:ascii="仿宋" w:hAnsi="仿宋" w:cs="黑体" w:hint="eastAsia" w:eastAsia="仿宋"/>
          <w:bCs/>
          <w:sz w:val="32"/>
          <w:szCs w:val="32"/>
        </w:rPr>
        <w:t xml:space="preserve"> 县级以上人民政府应当加强对大气污染防治工作的领导，将大气污染防治工作纳入国民经济和社会发展规划，加大财政投入。</w:t>
      </w:r>
    </w:p>
    <w:p>
      <w:pPr>
        <w:pStyle w:val="Normal"/>
        <w:ind w:firstLineChars="200" w:startChars="0" w:start="0" w:endChars="0" w:end="0"/>
        <w:rPr>
          <w:rFonts w:ascii="仿宋" w:hAnsi="仿宋" w:eastAsia="仿宋" w:cs="黑体" w:hint="eastAsia"/>
          <w:bCs/>
          <w:sz w:val="32"/>
          <w:szCs w:val="32"/>
        </w:rPr>
      </w:pPr>
      <w:r>
        <w:rPr>
          <w:rFonts w:ascii="仿宋" w:hAnsi="仿宋" w:cs="黑体" w:hint="eastAsia" w:eastAsia="仿宋"/>
          <w:bCs/>
          <w:sz w:val="32"/>
          <w:szCs w:val="32"/>
        </w:rPr>
        <w:t>县级以上人民政府应当建立目标责任制，建立和完善大气污染防治工作目标责任考核制度，并将考核结果向社会公布。</w:t>
      </w:r>
    </w:p>
    <w:p>
      <w:pPr>
        <w:pStyle w:val="Normal"/>
        <w:ind w:firstLineChars="200" w:startChars="0" w:start="0" w:endChars="0" w:end="0"/>
        <w:rPr>
          <w:rFonts w:ascii="仿宋" w:hAnsi="仿宋" w:eastAsia="仿宋" w:cs="黑体" w:hint="eastAsia"/>
          <w:bCs/>
          <w:sz w:val="32"/>
          <w:szCs w:val="32"/>
        </w:rPr>
      </w:pPr>
      <w:r>
        <w:rPr>
          <w:rFonts w:ascii="仿宋" w:hAnsi="仿宋" w:cs="黑体" w:hint="eastAsia" w:eastAsia="仿宋"/>
          <w:bCs/>
          <w:sz w:val="32"/>
          <w:szCs w:val="32"/>
        </w:rPr>
        <w:t>省人民政府应当建立对市（州）、县（市）人民政府大气污染防治工作例行督查制度。</w:t>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第二十七条</w:t>
      </w:r>
      <w:r>
        <w:rPr>
          <w:rFonts w:ascii="仿宋" w:hAnsi="仿宋" w:cs="黑体" w:hint="eastAsia" w:eastAsia="仿宋"/>
          <w:bCs/>
          <w:sz w:val="32"/>
          <w:szCs w:val="32"/>
        </w:rPr>
        <w:t xml:space="preserve"> 县级以上人民政府应当根据资源环境承载能力和国土空间开发适宜性，科学合理规划城市空间布局，形成有利于大气污染物扩散的城市和区域空间格局。合理规划产业布局，调整产业结构，逐步改善本行政区域的大气环境质量。</w:t>
      </w:r>
    </w:p>
    <w:p>
      <w:pPr>
        <w:pStyle w:val="Normal"/>
        <w:ind w:firstLineChars="200" w:startChars="0" w:start="0" w:endChars="0" w:end="0"/>
        <w:rPr>
          <w:rFonts w:ascii="仿宋" w:hAnsi="仿宋" w:eastAsia="仿宋" w:cs="黑体" w:hint="eastAsia"/>
          <w:bCs/>
          <w:sz w:val="32"/>
          <w:szCs w:val="32"/>
        </w:rPr>
      </w:pPr>
      <w:r>
        <w:rPr>
          <w:rFonts w:ascii="仿宋" w:hAnsi="仿宋" w:cs="黑体" w:hint="eastAsia" w:eastAsia="仿宋"/>
          <w:bCs/>
          <w:sz w:val="32"/>
          <w:szCs w:val="32"/>
        </w:rPr>
        <w:t>在城市建成区内新建、改建、扩建钢铁、石油、化工、水泥、焦化、平板玻璃、金属冶炼等严重污染大气的产业项目应当符合国土空间规划。</w:t>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第二十八条</w:t>
      </w:r>
      <w:r>
        <w:rPr>
          <w:rFonts w:ascii="仿宋" w:hAnsi="仿宋" w:cs="黑体" w:hint="eastAsia" w:eastAsia="仿宋"/>
          <w:bCs/>
          <w:sz w:val="32"/>
          <w:szCs w:val="32"/>
        </w:rPr>
        <w:t xml:space="preserve"> 对重点大气污染物排放实行总量控制，逐步削减大气污染物排放总量。省人民政府应当按照国家下达的总量控制目标和大气环境质量改善工作的需要，将重点大气污染物排放总量控制指标分解到市（州）、县（市）人民政府。</w:t>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第二十九条</w:t>
      </w:r>
      <w:r>
        <w:rPr>
          <w:rFonts w:ascii="仿宋" w:hAnsi="仿宋" w:cs="黑体" w:hint="eastAsia" w:eastAsia="仿宋"/>
          <w:bCs/>
          <w:sz w:val="32"/>
          <w:szCs w:val="32"/>
        </w:rPr>
        <w:t xml:space="preserve"> 市（州）、县（市）人民政府在燃煤供热地区，应当推进热电联产和集中供热，鼓励使用清洁燃料。在化工、造纸、印染、制革、制药等产业集聚区，通过集中建设热源厂逐步淘汰分散燃煤锅炉。</w:t>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第三十条</w:t>
      </w:r>
      <w:r>
        <w:rPr>
          <w:rFonts w:ascii="仿宋" w:hAnsi="仿宋" w:cs="黑体" w:hint="eastAsia" w:eastAsia="仿宋"/>
          <w:bCs/>
          <w:sz w:val="32"/>
          <w:szCs w:val="32"/>
        </w:rPr>
        <w:t xml:space="preserve"> 县级以上人民政府应当将重污染天气应急响应纳入突发事件应急管理体系，制定和完善重污染天气应急预案，并向社会公布。</w:t>
      </w:r>
    </w:p>
    <w:p>
      <w:pPr>
        <w:pStyle w:val="Normal"/>
        <w:ind w:firstLineChars="200" w:startChars="0" w:start="0" w:endChars="0" w:end="0"/>
        <w:rPr>
          <w:rFonts w:ascii="仿宋" w:hAnsi="仿宋" w:eastAsia="仿宋" w:cs="黑体" w:hint="eastAsia"/>
          <w:bCs/>
          <w:sz w:val="32"/>
          <w:szCs w:val="32"/>
        </w:rPr>
      </w:pPr>
      <w:r>
        <w:rPr>
          <w:rFonts w:ascii="仿宋" w:hAnsi="仿宋" w:cs="黑体" w:hint="eastAsia" w:eastAsia="仿宋"/>
          <w:bCs/>
          <w:sz w:val="32"/>
          <w:szCs w:val="32"/>
        </w:rPr>
        <w:t>县级以上人民政府依据重污染天气的预警等级实施相应的应对措施，根据应急需要可以责令有关企业停产或者限产、限制部分机动车行驶、禁止燃放烟花爆竹、停止工地土石方作业和建筑物拆除施工、停止露天烧烤、停止幼儿园和学校组织的户外活动、组织开展人工影响天气作业等应急措施，并引导公众做好防护。</w:t>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第三十一条</w:t>
      </w:r>
      <w:r>
        <w:rPr>
          <w:rFonts w:ascii="仿宋" w:hAnsi="仿宋" w:cs="黑体" w:hint="eastAsia" w:eastAsia="仿宋"/>
          <w:bCs/>
          <w:sz w:val="32"/>
          <w:szCs w:val="32"/>
        </w:rPr>
        <w:t xml:space="preserve"> 省人民政府应当根据国家有关规定，划定大气污染防治重点区域，制定重点区域大气污染防治行动计划，建立重点区域大气污染联防联控机制，统筹协调重点区域内的大气污染防治工作。</w:t>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第三十二条</w:t>
      </w:r>
      <w:r>
        <w:rPr>
          <w:rFonts w:ascii="仿宋" w:hAnsi="仿宋" w:cs="黑体" w:hint="eastAsia" w:eastAsia="仿宋"/>
          <w:bCs/>
          <w:sz w:val="32"/>
          <w:szCs w:val="32"/>
        </w:rPr>
        <w:t xml:space="preserve"> 县级人民政府负责本辖区秸秆焚烧大气污染防治监督管理工作，乡（镇）人民政府负责具体落实。</w:t>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第三十三条</w:t>
      </w:r>
      <w:r>
        <w:rPr>
          <w:rFonts w:ascii="仿宋" w:hAnsi="仿宋" w:cs="黑体" w:hint="eastAsia" w:eastAsia="仿宋"/>
          <w:bCs/>
          <w:sz w:val="32"/>
          <w:szCs w:val="32"/>
        </w:rPr>
        <w:t xml:space="preserve"> 生态环境主管部门会同有关部门，编制本行政区域的大气污染防治规划，报同级人民政府批准并公布实施。</w:t>
      </w:r>
    </w:p>
    <w:p>
      <w:pPr>
        <w:pStyle w:val="Normal"/>
        <w:ind w:firstLineChars="200" w:startChars="0" w:start="0" w:endChars="0" w:end="0"/>
        <w:rPr>
          <w:rFonts w:ascii="仿宋" w:hAnsi="仿宋" w:eastAsia="仿宋" w:cs="黑体" w:hint="eastAsia"/>
          <w:bCs/>
          <w:sz w:val="32"/>
          <w:szCs w:val="32"/>
        </w:rPr>
      </w:pPr>
      <w:r>
        <w:rPr>
          <w:rFonts w:ascii="仿宋" w:hAnsi="仿宋" w:cs="黑体" w:hint="eastAsia" w:eastAsia="仿宋"/>
          <w:bCs/>
          <w:sz w:val="32"/>
          <w:szCs w:val="32"/>
        </w:rPr>
        <w:t>大气污染防治规划应当与国土空间规划等相衔接。</w:t>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第三十四条</w:t>
      </w:r>
      <w:r>
        <w:rPr>
          <w:rFonts w:ascii="仿宋" w:hAnsi="仿宋" w:cs="黑体" w:hint="eastAsia" w:eastAsia="仿宋"/>
          <w:bCs/>
          <w:sz w:val="32"/>
          <w:szCs w:val="32"/>
        </w:rPr>
        <w:t xml:space="preserve"> 生态环境主管部门应当按照上级政府下达的重点大气污染物排放总量控制指标，拟定</w:t>
      </w:r>
      <w:r>
        <w:rPr>
          <w:rFonts w:ascii="仿宋" w:hAnsi="仿宋" w:cs="仿宋" w:hint="eastAsia" w:eastAsia="仿宋"/>
          <w:bCs/>
          <w:sz w:val="32"/>
          <w:szCs w:val="32"/>
        </w:rPr>
        <w:t>本</w:t>
      </w:r>
      <w:r>
        <w:rPr>
          <w:rFonts w:ascii="仿宋" w:hAnsi="仿宋" w:cs="黑体" w:hint="eastAsia" w:eastAsia="仿宋"/>
          <w:bCs/>
          <w:sz w:val="32"/>
          <w:szCs w:val="32"/>
        </w:rPr>
        <w:t>行政区域重点大气污染物总量控制计划，报同级人民政府批准后组织实施。</w:t>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第三十五条</w:t>
      </w:r>
      <w:r>
        <w:rPr>
          <w:rFonts w:ascii="仿宋" w:hAnsi="仿宋" w:cs="黑体" w:hint="eastAsia" w:eastAsia="仿宋"/>
          <w:bCs/>
          <w:sz w:val="32"/>
          <w:szCs w:val="32"/>
        </w:rPr>
        <w:t xml:space="preserve"> 生态环境主管部门负责组织建设与管理本行政区域大气环境质量和大气污染源监测网，开展大气环境质量和大气污染源监测。</w:t>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第三十六条</w:t>
      </w:r>
      <w:r>
        <w:rPr>
          <w:rFonts w:ascii="仿宋" w:hAnsi="仿宋" w:cs="黑体" w:hint="eastAsia" w:eastAsia="仿宋"/>
          <w:bCs/>
          <w:sz w:val="32"/>
          <w:szCs w:val="32"/>
        </w:rPr>
        <w:t xml:space="preserve"> 生态环境主管部门鼓励排污单位根据国家和地方有关规定，通过签订委托治理合同的方式，委托第三方治理企业进行大气污染治理，并承担相应的大气污染治理责任。</w:t>
      </w:r>
    </w:p>
    <w:p>
      <w:pPr>
        <w:pStyle w:val="Normal"/>
        <w:ind w:firstLineChars="200" w:startChars="0" w:start="0" w:endChars="0" w:end="0"/>
        <w:rPr>
          <w:rFonts w:ascii="仿宋" w:hAnsi="仿宋" w:eastAsia="仿宋" w:cs="仿宋" w:hint="eastAsia"/>
          <w:sz w:val="32"/>
        </w:rPr>
      </w:pPr>
      <w:r>
        <w:rPr>
          <w:rFonts w:ascii="黑体" w:hAnsi="黑体" w:cs="黑体" w:hint="eastAsia" w:eastAsia="黑体"/>
          <w:bCs/>
          <w:sz w:val="32"/>
          <w:szCs w:val="32"/>
        </w:rPr>
        <w:t>第三十七条</w:t>
      </w:r>
      <w:r>
        <w:rPr>
          <w:rFonts w:ascii="仿宋" w:hAnsi="仿宋" w:cs="黑体" w:hint="eastAsia" w:eastAsia="仿宋"/>
          <w:bCs/>
          <w:sz w:val="32"/>
          <w:szCs w:val="32"/>
        </w:rPr>
        <w:t xml:space="preserve"> 在严格控制重点大气污染物排放总量的前提下，按照有利于总量减少的原则，根据国家有关规定，可以实行重点大气污染物排污权交易</w:t>
      </w:r>
      <w:r>
        <w:rPr>
          <w:rFonts w:ascii="仿宋" w:hAnsi="仿宋" w:cs="仿宋" w:hint="eastAsia" w:eastAsia="仿宋"/>
          <w:sz w:val="32"/>
        </w:rPr>
        <w:t>。</w:t>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第三十八条</w:t>
      </w:r>
      <w:r>
        <w:rPr>
          <w:rFonts w:ascii="仿宋" w:hAnsi="仿宋" w:cs="黑体" w:hint="eastAsia" w:eastAsia="仿宋"/>
          <w:bCs/>
          <w:sz w:val="32"/>
          <w:szCs w:val="32"/>
        </w:rPr>
        <w:t xml:space="preserve"> 对超过国家重点大气污染物排放总量控制指标或者未完成国家下达的大气环境质量改善目标的地区</w:t>
      </w:r>
      <w:r>
        <w:rPr>
          <w:rFonts w:eastAsia="仿宋" w:cs="黑体" w:hint="eastAsia" w:ascii="仿宋" w:hAnsi="仿宋"/>
          <w:bCs/>
          <w:sz w:val="32"/>
          <w:szCs w:val="32"/>
        </w:rPr>
        <w:t xml:space="preserve">, </w:t>
      </w:r>
      <w:r>
        <w:rPr>
          <w:rFonts w:ascii="仿宋" w:hAnsi="仿宋" w:cs="黑体" w:hint="eastAsia" w:eastAsia="仿宋"/>
          <w:bCs/>
          <w:sz w:val="32"/>
          <w:szCs w:val="32"/>
        </w:rPr>
        <w:t>省人民政府生态环境主管部门应当会同有关部门约谈该地区人民政府的主要负责人</w:t>
      </w:r>
      <w:r>
        <w:rPr>
          <w:rFonts w:eastAsia="仿宋" w:cs="黑体" w:hint="eastAsia" w:ascii="仿宋" w:hAnsi="仿宋"/>
          <w:bCs/>
          <w:sz w:val="32"/>
          <w:szCs w:val="32"/>
        </w:rPr>
        <w:t>,</w:t>
      </w:r>
      <w:r>
        <w:rPr>
          <w:rFonts w:ascii="仿宋" w:hAnsi="仿宋" w:cs="黑体" w:hint="eastAsia" w:eastAsia="仿宋"/>
          <w:bCs/>
          <w:sz w:val="32"/>
          <w:szCs w:val="32"/>
        </w:rPr>
        <w:t>并暂停审批该地区新增重点大气污染物排放总量的建设项目环境影响评价文件。约谈情况应当向社会公开。</w:t>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第三十九条</w:t>
      </w:r>
      <w:r>
        <w:rPr>
          <w:rFonts w:ascii="仿宋" w:hAnsi="仿宋" w:cs="黑体" w:hint="eastAsia" w:eastAsia="仿宋"/>
          <w:bCs/>
          <w:sz w:val="32"/>
          <w:szCs w:val="32"/>
        </w:rPr>
        <w:t xml:space="preserve"> 地方各级人民政府及其农业农村、畜牧、能源、发展改革等有关部门应当鼓励和支持采用先进适用技术，对秸秆、落叶等进行肥料化、饲料化、能源化、工业原料化、食用菌基料化等综合利用，加大对秸秆还田、收集一体化农业机械的财政补贴力度。</w:t>
      </w:r>
    </w:p>
    <w:p>
      <w:pPr>
        <w:pStyle w:val="Normal"/>
        <w:ind w:firstLineChars="200" w:startChars="0" w:start="0" w:endChars="0" w:end="0"/>
        <w:rPr>
          <w:rFonts w:ascii="仿宋" w:hAnsi="仿宋" w:eastAsia="仿宋" w:cs="黑体" w:hint="eastAsia"/>
          <w:bCs/>
          <w:sz w:val="32"/>
          <w:szCs w:val="32"/>
        </w:rPr>
      </w:pPr>
      <w:r>
        <w:rPr>
          <w:rFonts w:ascii="仿宋" w:hAnsi="仿宋" w:cs="黑体" w:hint="eastAsia" w:eastAsia="仿宋"/>
          <w:bCs/>
          <w:sz w:val="32"/>
          <w:szCs w:val="32"/>
        </w:rPr>
        <w:t>县级人民政府应当组织建立秸秆收集、贮存、运输和综合利用服务体系，采用财政补贴等措施支持农村集体经济组织、农民专业合作经济组织、企业等开展秸秆收集、贮存、运输和综合利用服务。</w:t>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第四十条</w:t>
      </w:r>
      <w:r>
        <w:rPr>
          <w:rFonts w:ascii="仿宋" w:hAnsi="仿宋" w:cs="黑体" w:hint="eastAsia" w:eastAsia="仿宋"/>
          <w:bCs/>
          <w:sz w:val="32"/>
          <w:szCs w:val="32"/>
        </w:rPr>
        <w:t xml:space="preserve"> 县级以上人民政府每年向本级人民代表大会或者其常务委员会报告环境状况和环境保护目标完成情况时，应当报告大气环境质量限期达标规划执行情况，并向社会公开。</w:t>
      </w:r>
    </w:p>
    <w:p>
      <w:pPr>
        <w:pStyle w:val="Normal"/>
        <w:spacing w:before="312" w:after="312"/>
        <w:jc w:val="center"/>
        <w:rPr>
          <w:rFonts w:ascii="仿宋" w:hAnsi="仿宋" w:eastAsia="仿宋" w:cs="仿宋" w:hint="eastAsia"/>
          <w:b/>
          <w:sz w:val="32"/>
          <w:szCs w:val="32"/>
        </w:rPr>
      </w:pPr>
      <w:r>
        <w:rPr>
          <w:rFonts w:ascii="黑体" w:hAnsi="黑体" w:cs="黑体" w:hint="eastAsia" w:eastAsia="黑体"/>
          <w:bCs/>
          <w:sz w:val="32"/>
          <w:szCs w:val="32"/>
        </w:rPr>
        <w:t>第四章 信息公开和公众参与</w:t>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第四十一条</w:t>
      </w:r>
      <w:r>
        <w:rPr>
          <w:rFonts w:ascii="仿宋" w:hAnsi="仿宋" w:cs="黑体" w:hint="eastAsia" w:eastAsia="仿宋"/>
          <w:bCs/>
          <w:sz w:val="32"/>
          <w:szCs w:val="32"/>
        </w:rPr>
        <w:t xml:space="preserve"> 生态环境主管部门和其他负有大气环境保护监督管理职责的部门，应当通过网站或者其他便于公众知晓的方式依法向社会公开大气环境质量、削减和控制重点大气污染物排放总量、污染源监督监测以及相关的行政许可、行政处罚等大气环境信息，完善公众参与程序，为公众参与和监督大气环境保护提供便利。</w:t>
      </w:r>
    </w:p>
    <w:p>
      <w:pPr>
        <w:pStyle w:val="Normal"/>
        <w:ind w:firstLineChars="200" w:startChars="0" w:start="0" w:endChars="0" w:end="0"/>
        <w:rPr>
          <w:rFonts w:ascii="仿宋" w:hAnsi="仿宋" w:eastAsia="仿宋" w:cs="黑体" w:hint="eastAsia"/>
          <w:bCs/>
          <w:sz w:val="32"/>
          <w:szCs w:val="32"/>
        </w:rPr>
      </w:pPr>
      <w:r>
        <w:rPr>
          <w:rFonts w:ascii="仿宋" w:hAnsi="仿宋" w:cs="黑体" w:hint="eastAsia" w:eastAsia="仿宋"/>
          <w:bCs/>
          <w:sz w:val="32"/>
          <w:szCs w:val="32"/>
        </w:rPr>
        <w:t>生态环境主管部门统一向社会发布本行政区域大气环境质量信息、大气重点污染源监测信息以及其他重大大气环境信息。大气环境质量信息应当实时发布。</w:t>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第四十二条</w:t>
      </w:r>
      <w:r>
        <w:rPr>
          <w:rFonts w:ascii="仿宋" w:hAnsi="仿宋" w:cs="黑体" w:hint="eastAsia" w:eastAsia="仿宋"/>
          <w:bCs/>
          <w:sz w:val="32"/>
          <w:szCs w:val="32"/>
        </w:rPr>
        <w:t xml:space="preserve"> 公民、法人和其他组织可以向生态环境主管部门和其他负有大气环境保护监督管理职责的部门申请获取大气环境质量信息，生态环境主管部门和其他负有大气环境保护监督管理职责的部门应当依法提供。</w:t>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第四十三条</w:t>
      </w:r>
      <w:r>
        <w:rPr>
          <w:rFonts w:ascii="仿宋" w:hAnsi="仿宋" w:cs="黑体" w:hint="eastAsia" w:eastAsia="仿宋"/>
          <w:bCs/>
          <w:sz w:val="32"/>
          <w:szCs w:val="32"/>
        </w:rPr>
        <w:t xml:space="preserve"> 生态环境主管部门应当建立统一举报平台，公布举报电话、电子邮箱等联系方式。</w:t>
      </w:r>
    </w:p>
    <w:p>
      <w:pPr>
        <w:pStyle w:val="Normal"/>
        <w:ind w:firstLineChars="200" w:startChars="0" w:start="0" w:endChars="0" w:end="0"/>
        <w:rPr>
          <w:rFonts w:ascii="仿宋" w:hAnsi="仿宋" w:eastAsia="仿宋" w:cs="黑体" w:hint="eastAsia"/>
          <w:bCs/>
          <w:sz w:val="32"/>
          <w:szCs w:val="32"/>
        </w:rPr>
      </w:pPr>
      <w:r>
        <w:rPr>
          <w:rFonts w:ascii="仿宋" w:hAnsi="仿宋" w:cs="黑体" w:hint="eastAsia" w:eastAsia="仿宋"/>
          <w:bCs/>
          <w:sz w:val="32"/>
          <w:szCs w:val="32"/>
        </w:rPr>
        <w:t>生态环境主管部门和其他负有大气环境保护监督管理职责的部门接到举报的，应当及时处理，并为举报人保密；举报线索经查证属实的，应当按照有关规定对举报人给予奖励。</w:t>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第四十四条</w:t>
      </w:r>
      <w:r>
        <w:rPr>
          <w:rFonts w:ascii="仿宋" w:hAnsi="仿宋" w:cs="黑体" w:hint="eastAsia" w:eastAsia="仿宋"/>
          <w:bCs/>
          <w:sz w:val="32"/>
          <w:szCs w:val="32"/>
        </w:rPr>
        <w:t xml:space="preserve"> 公众意见较大或者可能对大气环境有重大影响的建设项目，应当组织听证会，听取利害关系人和社会公众的意见，听证结果作为审批环境影响评价文件的重要依据。 </w:t>
      </w:r>
    </w:p>
    <w:p>
      <w:pPr>
        <w:pStyle w:val="Normal"/>
        <w:ind w:firstLineChars="200" w:startChars="0" w:start="0" w:endChars="0" w:end="0"/>
        <w:rPr>
          <w:rFonts w:ascii="仿宋" w:hAnsi="仿宋" w:eastAsia="仿宋" w:cs="黑体" w:hint="eastAsia"/>
          <w:bCs/>
          <w:sz w:val="32"/>
          <w:szCs w:val="32"/>
        </w:rPr>
      </w:pPr>
      <w:r>
        <w:rPr>
          <w:rFonts w:ascii="仿宋" w:hAnsi="仿宋" w:cs="黑体" w:hint="eastAsia" w:eastAsia="仿宋"/>
          <w:bCs/>
          <w:sz w:val="32"/>
          <w:szCs w:val="32"/>
        </w:rPr>
        <w:t>作出可能造成严重大气环境影响的重大行政决策前，应当按照国家和省重大行政决策程序的规定，听取社会公众的意见。</w:t>
      </w:r>
    </w:p>
    <w:p>
      <w:pPr>
        <w:pStyle w:val="Normal"/>
        <w:ind w:firstLineChars="200" w:startChars="0" w:start="0" w:endChars="0" w:end="0"/>
        <w:rPr>
          <w:rFonts w:ascii="仿宋_GB2312;仿宋" w:hAnsi="仿宋_GB2312;仿宋" w:eastAsia="仿宋_GB2312;仿宋" w:cs="黑体" w:hint="eastAsia"/>
          <w:bCs/>
          <w:sz w:val="32"/>
          <w:szCs w:val="32"/>
        </w:rPr>
      </w:pPr>
      <w:r>
        <w:rPr>
          <w:rFonts w:eastAsia="仿宋_GB2312;仿宋" w:cs="黑体" w:hint="eastAsia" w:ascii="仿宋_GB2312;仿宋" w:hAnsi="仿宋_GB2312;仿宋"/>
          <w:bCs/>
          <w:sz w:val="32"/>
          <w:szCs w:val="32"/>
        </w:rPr>
      </w:r>
    </w:p>
    <w:p>
      <w:pPr>
        <w:pStyle w:val="Normal"/>
        <w:numPr>
          <w:ilvl w:val="0"/>
          <w:numId w:val="1"/>
        </w:numPr>
        <w:ind w:firstLineChars="200" w:startChars="0" w:start="0" w:endChars="0" w:end="0"/>
        <w:jc w:val="center"/>
        <w:rPr>
          <w:rFonts w:ascii="黑体" w:hAnsi="黑体" w:eastAsia="黑体" w:cs="黑体" w:hint="eastAsia"/>
          <w:bCs/>
          <w:sz w:val="32"/>
          <w:szCs w:val="32"/>
        </w:rPr>
      </w:pPr>
      <w:r>
        <w:rPr>
          <w:rFonts w:ascii="黑体" w:hAnsi="黑体" w:cs="黑体" w:hint="eastAsia" w:eastAsia="黑体"/>
          <w:bCs/>
          <w:sz w:val="32"/>
          <w:szCs w:val="32"/>
        </w:rPr>
        <w:t>法律责任</w:t>
      </w:r>
    </w:p>
    <w:p>
      <w:pPr>
        <w:pStyle w:val="Normal"/>
        <w:ind w:firstLineChars="200" w:startChars="0" w:start="0" w:endChars="0" w:end="0"/>
        <w:rPr>
          <w:rFonts w:ascii="仿宋" w:hAnsi="仿宋" w:eastAsia="仿宋" w:cs="仿宋" w:hint="eastAsia"/>
          <w:b/>
          <w:bCs/>
          <w:sz w:val="32"/>
          <w:szCs w:val="32"/>
        </w:rPr>
      </w:pPr>
      <w:r>
        <w:rPr>
          <w:rFonts w:eastAsia="仿宋" w:cs="仿宋" w:hint="eastAsia" w:ascii="仿宋" w:hAnsi="仿宋"/>
          <w:b/>
          <w:bCs/>
          <w:sz w:val="32"/>
          <w:szCs w:val="32"/>
        </w:rPr>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第四十五条</w:t>
      </w:r>
      <w:r>
        <w:rPr>
          <w:rFonts w:ascii="仿宋" w:hAnsi="仿宋" w:cs="黑体" w:hint="eastAsia" w:eastAsia="仿宋"/>
          <w:bCs/>
          <w:sz w:val="32"/>
          <w:szCs w:val="32"/>
        </w:rPr>
        <w:t xml:space="preserve"> 违反本条例规定，法律、行政法规已经规定行政处罚的，从其规定；构成犯罪的，依法追究刑事责任。</w:t>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第四十六条</w:t>
      </w:r>
      <w:r>
        <w:rPr>
          <w:rFonts w:ascii="仿宋" w:hAnsi="仿宋" w:cs="黑体" w:hint="eastAsia" w:eastAsia="仿宋"/>
          <w:bCs/>
          <w:sz w:val="32"/>
          <w:szCs w:val="32"/>
        </w:rPr>
        <w:t xml:space="preserve"> 违反本条例第八条第二款、第三款规定，企业事业单位和其他生产经营者新建、扩建列入淘汰类目录的高污染工业项目，使用列入淘汰类目录的工艺、设备、产品，或者将列入淘汰类目录的设备和产品转让给他人使用的，由县级以上人民政府确定的监督管理部门责令改正，没收违法所得；拒不改正的，报有批准权的人民政府批准，责令停业、关闭。</w:t>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第四十七条</w:t>
      </w:r>
      <w:r>
        <w:rPr>
          <w:rFonts w:ascii="仿宋" w:hAnsi="仿宋" w:cs="黑体" w:hint="eastAsia" w:eastAsia="仿宋"/>
          <w:bCs/>
          <w:sz w:val="32"/>
          <w:szCs w:val="32"/>
        </w:rPr>
        <w:t xml:space="preserve"> 违反本条例第九条规定，重点排污单位有下列行为之一的，由生态环境主管部门责令改正，处二万元以上二十万元以下的罚款；拒不改正的，责令停产整治：</w:t>
      </w:r>
    </w:p>
    <w:p>
      <w:pPr>
        <w:pStyle w:val="Normal"/>
        <w:ind w:firstLineChars="200" w:startChars="0" w:start="0" w:endChars="0" w:end="0"/>
        <w:rPr>
          <w:rFonts w:ascii="仿宋" w:hAnsi="仿宋" w:eastAsia="仿宋" w:cs="黑体" w:hint="eastAsia"/>
          <w:bCs/>
          <w:sz w:val="32"/>
          <w:szCs w:val="32"/>
        </w:rPr>
      </w:pPr>
      <w:r>
        <w:rPr>
          <w:rFonts w:ascii="仿宋" w:hAnsi="仿宋" w:cs="黑体" w:hint="eastAsia" w:eastAsia="仿宋"/>
          <w:bCs/>
          <w:sz w:val="32"/>
          <w:szCs w:val="32"/>
        </w:rPr>
        <w:t>（一）未按照规定对其所排放的大气污染物进行自行监测或者委托有环境监测资质的单位监测的；</w:t>
      </w:r>
    </w:p>
    <w:p>
      <w:pPr>
        <w:pStyle w:val="Normal"/>
        <w:ind w:firstLineChars="200" w:startChars="0" w:start="0" w:endChars="0" w:end="0"/>
        <w:rPr>
          <w:rFonts w:ascii="仿宋" w:hAnsi="仿宋" w:eastAsia="仿宋" w:cs="黑体" w:hint="eastAsia"/>
          <w:bCs/>
          <w:sz w:val="32"/>
          <w:szCs w:val="32"/>
        </w:rPr>
      </w:pPr>
      <w:r>
        <w:rPr>
          <w:rFonts w:ascii="仿宋" w:hAnsi="仿宋" w:cs="黑体" w:hint="eastAsia" w:eastAsia="仿宋"/>
          <w:bCs/>
          <w:sz w:val="32"/>
          <w:szCs w:val="32"/>
        </w:rPr>
        <w:t>（二）原始监测记录保存期限少于五年的；</w:t>
      </w:r>
    </w:p>
    <w:p>
      <w:pPr>
        <w:pStyle w:val="Normal"/>
        <w:ind w:firstLineChars="200" w:startChars="0" w:start="0" w:endChars="0" w:end="0"/>
        <w:rPr>
          <w:rFonts w:ascii="仿宋" w:hAnsi="仿宋" w:eastAsia="仿宋" w:cs="黑体" w:hint="eastAsia"/>
          <w:bCs/>
          <w:sz w:val="32"/>
          <w:szCs w:val="32"/>
        </w:rPr>
      </w:pPr>
      <w:r>
        <w:rPr>
          <w:rFonts w:ascii="仿宋" w:hAnsi="仿宋" w:cs="黑体" w:hint="eastAsia" w:eastAsia="仿宋"/>
          <w:bCs/>
          <w:sz w:val="32"/>
          <w:szCs w:val="32"/>
        </w:rPr>
        <w:t>（三）未按照规定安装并使用大气污染物排放自动监测设备，或者未按照规定与生态环境主管部门的监控平台联网，并保证监测设备正常运行和数据传输的；</w:t>
      </w:r>
    </w:p>
    <w:p>
      <w:pPr>
        <w:pStyle w:val="Normal"/>
        <w:ind w:firstLineChars="200" w:startChars="0" w:start="0" w:endChars="0" w:end="0"/>
        <w:rPr>
          <w:rFonts w:ascii="仿宋" w:hAnsi="仿宋" w:eastAsia="仿宋" w:cs="黑体" w:hint="eastAsia"/>
          <w:bCs/>
          <w:sz w:val="32"/>
          <w:szCs w:val="32"/>
        </w:rPr>
      </w:pPr>
      <w:r>
        <w:rPr>
          <w:rFonts w:ascii="仿宋" w:hAnsi="仿宋" w:cs="黑体" w:hint="eastAsia" w:eastAsia="仿宋"/>
          <w:bCs/>
          <w:sz w:val="32"/>
          <w:szCs w:val="32"/>
        </w:rPr>
        <w:t>（四）未依法并如实公开排放信息的。</w:t>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第四十八条</w:t>
      </w:r>
      <w:r>
        <w:rPr>
          <w:rFonts w:ascii="仿宋" w:hAnsi="仿宋" w:cs="黑体" w:hint="eastAsia" w:eastAsia="仿宋"/>
          <w:bCs/>
          <w:sz w:val="32"/>
          <w:szCs w:val="32"/>
        </w:rPr>
        <w:t xml:space="preserve"> 违反本条例第十二条第一款规定，在城市建成区新建、改建、扩建燃煤供热锅炉不符合国家和省有关规定的，或者未在城市人民政府规定的期限内改造或者拆除已建成的不符合有关规定的燃煤供热锅炉的，由生态环境主管部门责令限期改造或者拆除，处二万元以上二十万元以下的罚款。</w:t>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第四十九条</w:t>
      </w:r>
      <w:r>
        <w:rPr>
          <w:rFonts w:ascii="仿宋" w:hAnsi="仿宋" w:cs="黑体" w:hint="eastAsia" w:eastAsia="仿宋"/>
          <w:bCs/>
          <w:sz w:val="32"/>
          <w:szCs w:val="32"/>
        </w:rPr>
        <w:t xml:space="preserve"> 违反本条例第十六条第三款、第四款规定，施工单位有下列行为之一的，由县级以上人民政府住房和城乡建设等主管部门按照职责责令改正，处一万元以上十万元以下的罚款；拒不改正的，责令停工整治：</w:t>
      </w:r>
    </w:p>
    <w:p>
      <w:pPr>
        <w:pStyle w:val="Normal"/>
        <w:ind w:firstLineChars="200" w:startChars="0" w:start="0" w:endChars="0" w:end="0"/>
        <w:rPr>
          <w:rFonts w:ascii="仿宋" w:hAnsi="仿宋" w:eastAsia="仿宋" w:cs="黑体" w:hint="eastAsia"/>
          <w:bCs/>
          <w:sz w:val="32"/>
          <w:szCs w:val="32"/>
        </w:rPr>
      </w:pPr>
      <w:r>
        <w:rPr>
          <w:rFonts w:ascii="仿宋" w:hAnsi="仿宋" w:cs="黑体" w:hint="eastAsia" w:eastAsia="仿宋"/>
          <w:bCs/>
          <w:sz w:val="32"/>
          <w:szCs w:val="32"/>
        </w:rPr>
        <w:t>（一）施工工地未设置硬质密闭围挡，或者未采取覆盖、分段作业、择时施工、洒水抑尘、冲洗或者清理地面和车辆等有效防尘降尘措施的；</w:t>
      </w:r>
    </w:p>
    <w:p>
      <w:pPr>
        <w:pStyle w:val="Normal"/>
        <w:ind w:firstLineChars="200" w:startChars="0" w:start="0" w:endChars="0" w:end="0"/>
        <w:rPr>
          <w:rFonts w:ascii="仿宋" w:hAnsi="仿宋" w:eastAsia="仿宋" w:cs="黑体" w:hint="eastAsia"/>
          <w:bCs/>
          <w:sz w:val="32"/>
          <w:szCs w:val="32"/>
        </w:rPr>
      </w:pPr>
      <w:r>
        <w:rPr>
          <w:rFonts w:ascii="仿宋" w:hAnsi="仿宋" w:cs="黑体" w:hint="eastAsia" w:eastAsia="仿宋"/>
          <w:bCs/>
          <w:sz w:val="32"/>
          <w:szCs w:val="32"/>
        </w:rPr>
        <w:t>（二）建筑土方、工程渣土、建筑垃圾未及时清运，或者未采用密闭式防尘网遮盖的；</w:t>
      </w:r>
    </w:p>
    <w:p>
      <w:pPr>
        <w:pStyle w:val="Normal"/>
        <w:ind w:firstLineChars="200" w:startChars="0" w:start="0" w:endChars="0" w:end="0"/>
        <w:rPr>
          <w:rFonts w:ascii="仿宋" w:hAnsi="仿宋" w:eastAsia="仿宋" w:cs="黑体" w:hint="eastAsia"/>
          <w:bCs/>
          <w:sz w:val="32"/>
          <w:szCs w:val="32"/>
        </w:rPr>
      </w:pPr>
      <w:r>
        <w:rPr>
          <w:rFonts w:ascii="仿宋" w:hAnsi="仿宋" w:cs="黑体" w:hint="eastAsia" w:eastAsia="仿宋"/>
          <w:bCs/>
          <w:sz w:val="32"/>
          <w:szCs w:val="32"/>
        </w:rPr>
        <w:t>（三）未按照规定在环境敏感区的施工场地内安装扬尘在线监测设施。</w:t>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第五十条</w:t>
      </w:r>
      <w:r>
        <w:rPr>
          <w:rFonts w:ascii="仿宋" w:hAnsi="仿宋" w:cs="黑体" w:hint="eastAsia" w:eastAsia="仿宋"/>
          <w:b/>
          <w:sz w:val="32"/>
          <w:szCs w:val="32"/>
        </w:rPr>
        <w:t xml:space="preserve"> </w:t>
      </w:r>
      <w:r>
        <w:rPr>
          <w:rFonts w:ascii="仿宋" w:hAnsi="仿宋" w:cs="黑体" w:hint="eastAsia" w:eastAsia="仿宋"/>
          <w:bCs/>
          <w:sz w:val="32"/>
          <w:szCs w:val="32"/>
        </w:rPr>
        <w:t>违反本条例第十八条第一款规定，建设单位未对暂时不能开工的建设用地的裸露地面进行覆盖，或者未对超过三个月不能开工的建设用地的裸露地面进行绿化、铺装或者遮盖的，由县级以上人民政府住房和城乡建设等主管部门按照职责责令改正，处一万元以上十万元以下的罚款。</w:t>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第五十一</w:t>
      </w:r>
      <w:r>
        <w:rPr>
          <w:rFonts w:ascii="黑体" w:hAnsi="黑体" w:cs="仿宋" w:hint="eastAsia" w:eastAsia="黑体"/>
          <w:b w:val="false"/>
          <w:bCs/>
          <w:sz w:val="32"/>
          <w:szCs w:val="32"/>
        </w:rPr>
        <w:t>条</w:t>
      </w:r>
      <w:r>
        <w:rPr>
          <w:rFonts w:ascii="仿宋" w:hAnsi="仿宋" w:cs="黑体" w:hint="eastAsia" w:eastAsia="仿宋"/>
          <w:bCs/>
          <w:sz w:val="32"/>
          <w:szCs w:val="32"/>
        </w:rPr>
        <w:t xml:space="preserve"> 违反本条例第十九条第一款规定，运输煤炭、垃圾、渣土、砂石、土方、水泥、灰浆等散装、流体物料的车辆，未采取密闭或者其他措施防止物料遗撒造成扬尘污染的，由县级以上人民政府确定的监督管理部门责令改正，并处二千元以上二万元以下的罚款；拒不改正的，车辆不得上道路行驶。</w:t>
      </w:r>
    </w:p>
    <w:p>
      <w:pPr>
        <w:pStyle w:val="Normal"/>
        <w:ind w:firstLineChars="200" w:startChars="0" w:start="0" w:endChars="0" w:end="0"/>
        <w:rPr>
          <w:rFonts w:ascii="仿宋" w:hAnsi="仿宋" w:eastAsia="仿宋" w:cs="黑体" w:hint="eastAsia"/>
          <w:bCs/>
          <w:sz w:val="32"/>
          <w:szCs w:val="32"/>
        </w:rPr>
      </w:pPr>
      <w:r>
        <w:rPr>
          <w:rFonts w:ascii="仿宋" w:hAnsi="仿宋" w:cs="黑体" w:hint="eastAsia" w:eastAsia="仿宋"/>
          <w:bCs/>
          <w:sz w:val="32"/>
          <w:szCs w:val="32"/>
        </w:rPr>
        <w:t>违反本条例第十九条第二款规定，装卸物料未采取密闭或者喷淋等方式防治扬尘污染的，由生态环境等主管部门按照职责责令改正，处一万元以上十万元以下的罚款</w:t>
      </w:r>
      <w:r>
        <w:rPr>
          <w:rFonts w:eastAsia="仿宋" w:cs="黑体" w:hint="eastAsia" w:ascii="仿宋" w:hAnsi="仿宋"/>
          <w:bCs/>
          <w:sz w:val="32"/>
          <w:szCs w:val="32"/>
        </w:rPr>
        <w:t>;</w:t>
      </w:r>
      <w:r>
        <w:rPr>
          <w:rFonts w:ascii="仿宋" w:hAnsi="仿宋" w:cs="黑体" w:hint="eastAsia" w:eastAsia="仿宋"/>
          <w:bCs/>
          <w:sz w:val="32"/>
          <w:szCs w:val="32"/>
        </w:rPr>
        <w:t>拒不改正的，责令停工整治或者停业整治。</w:t>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第五十二</w:t>
      </w:r>
      <w:r>
        <w:rPr>
          <w:rFonts w:ascii="黑体" w:hAnsi="黑体" w:cs="仿宋" w:hint="eastAsia" w:eastAsia="黑体"/>
          <w:b w:val="false"/>
          <w:bCs/>
          <w:sz w:val="32"/>
          <w:szCs w:val="32"/>
        </w:rPr>
        <w:t>条</w:t>
      </w:r>
      <w:r>
        <w:rPr>
          <w:rFonts w:ascii="仿宋" w:hAnsi="仿宋" w:cs="黑体" w:hint="eastAsia" w:eastAsia="仿宋"/>
          <w:bCs/>
          <w:sz w:val="32"/>
          <w:szCs w:val="32"/>
        </w:rPr>
        <w:t xml:space="preserve"> 违反本条例第二十二条规定，石油、化工以及其他生产和使用有机溶剂的企业，未建立泄漏检测与修复制度的，由生态环境主管部门责令限期改正，逾期不改正的，处二万元以下的罚款。未采取措施对管道、设备、贮罐进行日常维护、维修，或者未采取措施减少物料泄漏，或者对泄漏的物料未及时收集处理的，由生态环境主管部门责令限期改正，处二万元以上二十万元以下的罚款；拒不改正的，责令停产整治。</w:t>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第五十三</w:t>
      </w:r>
      <w:r>
        <w:rPr>
          <w:rFonts w:ascii="黑体" w:hAnsi="黑体" w:cs="仿宋" w:hint="eastAsia" w:eastAsia="黑体"/>
          <w:b w:val="false"/>
          <w:bCs/>
          <w:sz w:val="32"/>
          <w:szCs w:val="32"/>
        </w:rPr>
        <w:t>条</w:t>
      </w:r>
      <w:r>
        <w:rPr>
          <w:rFonts w:ascii="仿宋" w:hAnsi="仿宋" w:cs="黑体" w:hint="eastAsia" w:eastAsia="仿宋"/>
          <w:bCs/>
          <w:sz w:val="32"/>
          <w:szCs w:val="32"/>
        </w:rPr>
        <w:t xml:space="preserve"> 违反本条例第二十三条第二款规定，在城市人民政府禁止的时段和区域内燃放烟花爆竹的，由县级以上人民政府确定的监督管理部门责令停止燃放，处一百元以上五百元以下的罚款。</w:t>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第五十四</w:t>
      </w:r>
      <w:r>
        <w:rPr>
          <w:rFonts w:ascii="黑体" w:hAnsi="黑体" w:cs="仿宋" w:hint="eastAsia" w:eastAsia="黑体"/>
          <w:b w:val="false"/>
          <w:bCs/>
          <w:sz w:val="32"/>
          <w:szCs w:val="32"/>
        </w:rPr>
        <w:t>条</w:t>
      </w:r>
      <w:r>
        <w:rPr>
          <w:rFonts w:ascii="仿宋" w:hAnsi="仿宋" w:cs="黑体" w:hint="eastAsia" w:eastAsia="仿宋"/>
          <w:bCs/>
          <w:sz w:val="32"/>
          <w:szCs w:val="32"/>
        </w:rPr>
        <w:t xml:space="preserve"> 违反本条例第二十四条规定，露天焚烧秸秆和落叶等物质的，由县级以上人民政府确定的监督管理部门责令改正，并可以处五百元以上二千元以下的罚款。</w:t>
      </w:r>
    </w:p>
    <w:p>
      <w:pPr>
        <w:pStyle w:val="Normal"/>
        <w:ind w:firstLineChars="200" w:startChars="0" w:start="0" w:endChars="0" w:end="0"/>
        <w:rPr>
          <w:rFonts w:ascii="仿宋" w:hAnsi="仿宋" w:eastAsia="仿宋" w:cs="黑体" w:hint="eastAsia"/>
          <w:bCs/>
          <w:sz w:val="32"/>
          <w:szCs w:val="32"/>
        </w:rPr>
      </w:pPr>
      <w:r>
        <w:rPr>
          <w:rFonts w:ascii="黑体" w:hAnsi="黑体" w:cs="黑体" w:hint="eastAsia" w:eastAsia="黑体"/>
          <w:bCs/>
          <w:sz w:val="32"/>
          <w:szCs w:val="32"/>
        </w:rPr>
        <w:t>第五</w:t>
      </w:r>
      <w:r>
        <w:rPr>
          <w:rFonts w:ascii="黑体" w:hAnsi="黑体" w:cs="黑体" w:hint="eastAsia" w:eastAsia="黑体"/>
          <w:sz w:val="32"/>
          <w:szCs w:val="32"/>
        </w:rPr>
        <w:t>十五</w:t>
      </w:r>
      <w:r>
        <w:rPr>
          <w:rFonts w:ascii="黑体" w:hAnsi="黑体" w:cs="仿宋" w:hint="eastAsia" w:eastAsia="黑体"/>
          <w:b w:val="false"/>
          <w:bCs/>
          <w:sz w:val="32"/>
          <w:szCs w:val="32"/>
        </w:rPr>
        <w:t>条</w:t>
      </w:r>
      <w:r>
        <w:rPr>
          <w:rFonts w:ascii="仿宋" w:hAnsi="仿宋" w:cs="黑体" w:hint="eastAsia" w:eastAsia="仿宋"/>
          <w:bCs/>
          <w:sz w:val="32"/>
          <w:szCs w:val="32"/>
        </w:rPr>
        <w:t xml:space="preserve"> 违反本条例第三十条第二款规定，拒不执行停止工地土石方作业或者建筑物拆除施工等重污染天气应急措施的，由县级以上人民政府确定的监督管理部门处一万元以上十万元以下的罚款。</w:t>
      </w:r>
    </w:p>
    <w:p>
      <w:pPr>
        <w:pStyle w:val="Normal"/>
        <w:ind w:firstLineChars="200" w:startChars="0" w:start="0" w:endChars="0" w:end="0"/>
        <w:rPr>
          <w:rFonts w:ascii="仿宋" w:hAnsi="仿宋" w:eastAsia="仿宋" w:cs="仿宋_GB2312;仿宋" w:hint="eastAsia"/>
          <w:sz w:val="32"/>
          <w:szCs w:val="32"/>
        </w:rPr>
      </w:pPr>
      <w:r>
        <w:rPr>
          <w:rFonts w:ascii="黑体" w:hAnsi="黑体" w:cs="黑体" w:hint="eastAsia" w:eastAsia="黑体"/>
          <w:bCs/>
          <w:sz w:val="32"/>
          <w:szCs w:val="32"/>
        </w:rPr>
        <w:t>第五十六</w:t>
      </w:r>
      <w:r>
        <w:rPr>
          <w:rFonts w:ascii="黑体" w:hAnsi="黑体" w:cs="仿宋" w:hint="eastAsia" w:eastAsia="黑体"/>
          <w:b w:val="false"/>
          <w:bCs w:val="false"/>
          <w:sz w:val="32"/>
          <w:szCs w:val="32"/>
        </w:rPr>
        <w:t>条</w:t>
      </w:r>
      <w:r>
        <w:rPr>
          <w:rFonts w:ascii="仿宋" w:hAnsi="仿宋" w:cs="黑体" w:hint="eastAsia" w:eastAsia="仿宋"/>
          <w:bCs/>
          <w:sz w:val="32"/>
          <w:szCs w:val="32"/>
        </w:rPr>
        <w:t xml:space="preserve"> 地方各级人</w:t>
      </w:r>
      <w:r>
        <w:rPr>
          <w:rFonts w:ascii="仿宋" w:hAnsi="仿宋" w:cs="仿宋_GB2312;仿宋" w:hint="eastAsia" w:eastAsia="仿宋"/>
          <w:sz w:val="32"/>
          <w:szCs w:val="32"/>
        </w:rPr>
        <w:t>民政府、生态环境主管部门和其他负有大气环境保护监督管理职责的部门及其工作人员滥用职权、玩忽职守、徇私舞弊、弄虚作假的，由有权机关依法给予处分。</w:t>
      </w:r>
    </w:p>
    <w:p>
      <w:pPr>
        <w:pStyle w:val="Normal"/>
        <w:spacing w:before="312" w:after="312"/>
        <w:jc w:val="center"/>
        <w:rPr>
          <w:rFonts w:ascii="仿宋" w:hAnsi="仿宋" w:eastAsia="仿宋" w:cs="仿宋" w:hint="eastAsia"/>
          <w:b/>
          <w:sz w:val="32"/>
          <w:szCs w:val="32"/>
        </w:rPr>
      </w:pPr>
      <w:r>
        <w:rPr>
          <w:rFonts w:ascii="黑体" w:hAnsi="黑体" w:cs="黑体" w:hint="eastAsia" w:eastAsia="黑体"/>
          <w:bCs/>
          <w:sz w:val="32"/>
          <w:szCs w:val="32"/>
        </w:rPr>
        <w:t>第六章 附 则</w:t>
      </w:r>
    </w:p>
    <w:p>
      <w:pPr>
        <w:pStyle w:val="Normal"/>
        <w:ind w:firstLineChars="200" w:startChars="0" w:start="0" w:endChars="0" w:end="0"/>
        <w:rPr>
          <w:rFonts w:ascii="仿宋" w:hAnsi="仿宋" w:eastAsia="仿宋" w:cs="仿宋"/>
        </w:rPr>
      </w:pPr>
      <w:r>
        <w:rPr>
          <w:rFonts w:ascii="黑体" w:hAnsi="黑体" w:cs="黑体" w:hint="eastAsia" w:eastAsia="黑体"/>
          <w:bCs/>
          <w:sz w:val="32"/>
          <w:szCs w:val="32"/>
        </w:rPr>
        <w:t>第五十七</w:t>
      </w:r>
      <w:r>
        <w:rPr>
          <w:rFonts w:ascii="黑体" w:hAnsi="黑体" w:cs="仿宋" w:hint="eastAsia" w:eastAsia="黑体"/>
          <w:b w:val="false"/>
          <w:bCs/>
          <w:sz w:val="32"/>
          <w:szCs w:val="32"/>
        </w:rPr>
        <w:t>条</w:t>
      </w:r>
      <w:r>
        <w:rPr>
          <w:rFonts w:ascii="仿宋" w:hAnsi="仿宋" w:cs="黑体" w:hint="eastAsia" w:eastAsia="仿宋"/>
          <w:bCs/>
          <w:sz w:val="32"/>
          <w:szCs w:val="32"/>
        </w:rPr>
        <w:t xml:space="preserve"> 本条例自</w:t>
      </w:r>
      <w:r>
        <w:rPr>
          <w:rFonts w:eastAsia="仿宋" w:cs="黑体" w:hint="eastAsia" w:ascii="仿宋" w:hAnsi="仿宋"/>
          <w:bCs/>
          <w:sz w:val="32"/>
          <w:szCs w:val="32"/>
        </w:rPr>
        <w:t>2022</w:t>
      </w:r>
      <w:r>
        <w:rPr>
          <w:rFonts w:ascii="仿宋" w:hAnsi="仿宋" w:cs="黑体" w:hint="eastAsia" w:eastAsia="仿宋"/>
          <w:bCs/>
          <w:sz w:val="32"/>
          <w:szCs w:val="32"/>
        </w:rPr>
        <w:t>年</w:t>
      </w:r>
      <w:r>
        <w:rPr>
          <w:rFonts w:eastAsia="仿宋" w:cs="黑体" w:hint="eastAsia" w:ascii="仿宋" w:hAnsi="仿宋"/>
          <w:bCs/>
          <w:sz w:val="32"/>
          <w:szCs w:val="32"/>
        </w:rPr>
        <w:t>10</w:t>
      </w:r>
      <w:r>
        <w:rPr>
          <w:rFonts w:ascii="仿宋" w:hAnsi="仿宋" w:cs="黑体" w:hint="eastAsia" w:eastAsia="仿宋"/>
          <w:bCs/>
          <w:sz w:val="32"/>
          <w:szCs w:val="32"/>
        </w:rPr>
        <w:t>月</w:t>
      </w:r>
      <w:r>
        <w:rPr>
          <w:rFonts w:eastAsia="仿宋" w:cs="黑体" w:hint="eastAsia" w:ascii="仿宋" w:hAnsi="仿宋"/>
          <w:bCs/>
          <w:sz w:val="32"/>
          <w:szCs w:val="32"/>
        </w:rPr>
        <w:t>1</w:t>
      </w:r>
      <w:r>
        <w:rPr>
          <w:rFonts w:ascii="仿宋" w:hAnsi="仿宋" w:cs="黑体" w:hint="eastAsia" w:eastAsia="仿宋"/>
          <w:bCs/>
          <w:sz w:val="32"/>
          <w:szCs w:val="32"/>
        </w:rPr>
        <w:t>日起施行。</w:t>
      </w:r>
    </w:p>
    <w:p>
      <w:pPr>
        <w:pStyle w:val="Normal"/>
        <w:rPr>
          <w:rFonts w:ascii="仿宋" w:hAnsi="仿宋" w:eastAsia="仿宋" w:cs="仿宋"/>
        </w:rPr>
      </w:pPr>
      <w:r>
        <w:rPr>
          <w:rFonts w:eastAsia="仿宋" w:cs="仿宋" w:ascii="仿宋" w:hAnsi="仿宋"/>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lineRule="exact" w:line="640"/>
        <w:rPr>
          <w:rFonts w:ascii="仿宋" w:hAnsi="仿宋" w:eastAsia="仿宋" w:cs="仿宋" w:hint="eastAsia"/>
          <w:color w:val="000000"/>
          <w:kern w:val="0"/>
          <w:sz w:val="32"/>
          <w:szCs w:val="32"/>
        </w:rPr>
      </w:pPr>
      <w:r>
        <w:rPr>
          <w:rFonts w:eastAsia="仿宋" w:cs="仿宋" w:hint="eastAsia" w:ascii="仿宋" w:hAnsi="仿宋"/>
          <w:color w:val="000000"/>
          <w:kern w:val="0"/>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
    <w:charset w:val="86"/>
    <w:family w:val="modern"/>
    <w:pitch w:val="default"/>
  </w:font>
  <w:font w:name="黑体">
    <w:charset w:val="86"/>
    <w:family w:val="auto"/>
    <w:pitch w:val="default"/>
  </w:font>
  <w:font w:name="仿宋">
    <w:charset w:val="86"/>
    <w:family w:val="modern"/>
    <w:pitch w:val="default"/>
  </w:font>
  <w:font w:name="仿宋_GB2312">
    <w:altName w:val="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7" behindDoc="1" locked="0" layoutInCell="0" allowOverlap="1">
              <wp:simplePos x="0" y="0"/>
              <wp:positionH relativeFrom="margin">
                <wp:align>center</wp:align>
              </wp:positionH>
              <wp:positionV relativeFrom="paragraph">
                <wp:posOffset>635</wp:posOffset>
              </wp:positionV>
              <wp:extent cx="437515" cy="163830"/>
              <wp:effectExtent l="0" t="0" r="0" b="0"/>
              <wp:wrapNone/>
              <wp:docPr id="1" name="Frame1"/>
              <a:graphic xmlns:a="http://schemas.openxmlformats.org/drawingml/2006/main">
                <a:graphicData uri="http://schemas.microsoft.com/office/word/2010/wordprocessingShape">
                  <wps:wsp>
                    <wps:cNvSpPr txBox="1"/>
                    <wps:spPr>
                      <a:xfrm>
                        <a:off x="0" y="0"/>
                        <a:ext cx="437515" cy="163830"/>
                      </a:xfrm>
                      <a:prstGeom prst="rect"/>
                      <a:solidFill>
                        <a:srgbClr val="FFFFFF">
                          <a:alpha val="0"/>
                        </a:srgbClr>
                      </a:solidFill>
                    </wps:spPr>
                    <wps:txbx>
                      <w:txbxContent>
                        <w:p>
                          <w:pPr>
                            <w:pStyle w:val="Footer"/>
                            <w:rPr/>
                          </w:pPr>
                          <w:r>
                            <w:rPr>
                              <w:sz w:val="21"/>
                              <w:szCs w:val="21"/>
                            </w:rPr>
                            <w:t xml:space="preserve">— </w:t>
                          </w:r>
                          <w:r>
                            <w:rPr>
                              <w:sz w:val="21"/>
                              <w:szCs w:val="21"/>
                            </w:rPr>
                            <w:fldChar w:fldCharType="begin"/>
                          </w:r>
                          <w:r>
                            <w:rPr>
                              <w:sz w:val="21"/>
                              <w:szCs w:val="21"/>
                            </w:rPr>
                            <w:instrText xml:space="preserve"> PAGE </w:instrText>
                          </w:r>
                          <w:r>
                            <w:rPr>
                              <w:sz w:val="21"/>
                              <w:szCs w:val="21"/>
                            </w:rPr>
                            <w:fldChar w:fldCharType="separate"/>
                          </w:r>
                          <w:r>
                            <w:rPr>
                              <w:sz w:val="21"/>
                              <w:szCs w:val="21"/>
                            </w:rPr>
                            <w:t>16</w:t>
                          </w:r>
                          <w:r>
                            <w:rPr>
                              <w:sz w:val="21"/>
                              <w:szCs w:val="21"/>
                            </w:rPr>
                            <w:fldChar w:fldCharType="end"/>
                          </w:r>
                          <w:r>
                            <w:rPr>
                              <w:sz w:val="21"/>
                              <w:szCs w:val="21"/>
                            </w:rPr>
                            <w:t xml:space="preserve"> —</w:t>
                          </w:r>
                        </w:p>
                      </w:txbxContent>
                    </wps:txbx>
                    <wps:bodyPr anchor="t" lIns="635" tIns="635" rIns="635" bIns="635">
                      <a:spAutoFit/>
                    </wps:bodyPr>
                  </wps:wsp>
                </a:graphicData>
              </a:graphic>
            </wp:anchor>
          </w:drawing>
        </mc:Choice>
        <mc:Fallback>
          <w:pict>
            <v:rect fillcolor="#FFFFFF" style="position:absolute;rotation:-0;width:34.45pt;height:12.9pt;mso-wrap-distance-left:9.05pt;mso-wrap-distance-right:9.05pt;mso-wrap-distance-top:0pt;mso-wrap-distance-bottom:0pt;margin-top:0pt;mso-position-vertical-relative:text;margin-left:190.45pt;mso-position-horizontal:center;mso-position-horizontal-relative:margin">
              <v:fill opacity="0f"/>
              <v:textbox inset="0.000694444444444445in,0.000694444444444445in,0.000694444444444445in,0.000694444444444445in">
                <w:txbxContent>
                  <w:p>
                    <w:pPr>
                      <w:pStyle w:val="Footer"/>
                      <w:rPr/>
                    </w:pPr>
                    <w:r>
                      <w:rPr>
                        <w:sz w:val="21"/>
                        <w:szCs w:val="21"/>
                      </w:rPr>
                      <w:t xml:space="preserve">— </w:t>
                    </w:r>
                    <w:r>
                      <w:rPr>
                        <w:sz w:val="21"/>
                        <w:szCs w:val="21"/>
                      </w:rPr>
                      <w:fldChar w:fldCharType="begin"/>
                    </w:r>
                    <w:r>
                      <w:rPr>
                        <w:sz w:val="21"/>
                        <w:szCs w:val="21"/>
                      </w:rPr>
                      <w:instrText xml:space="preserve"> PAGE </w:instrText>
                    </w:r>
                    <w:r>
                      <w:rPr>
                        <w:sz w:val="21"/>
                        <w:szCs w:val="21"/>
                      </w:rPr>
                      <w:fldChar w:fldCharType="separate"/>
                    </w:r>
                    <w:r>
                      <w:rPr>
                        <w:sz w:val="21"/>
                        <w:szCs w:val="21"/>
                      </w:rPr>
                      <w:t>16</w:t>
                    </w:r>
                    <w:r>
                      <w:rPr>
                        <w:sz w:val="21"/>
                        <w:szCs w:val="21"/>
                      </w:rPr>
                      <w:fldChar w:fldCharType="end"/>
                    </w:r>
                    <w:r>
                      <w:rPr>
                        <w:sz w:val="21"/>
                        <w:szCs w:val="21"/>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WW8Num1z0">
    <w:name w:val="WW8Num1z0"/>
    <w:qFormat/>
    <w:rPr>
      <w:rFonts w:hint="eastAsia"/>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NewNewNewNewNewNewNewNewNewNewNewNewNewNewNewNewNewNewNewNewNewNew">
    <w:name w:val="正文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
    <w:name w:val="正文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
    <w:name w:val="正文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
    <w:name w:val="正文 New New New New New New New New New New New New New New New New"/>
    <w:qFormat/>
    <w:pPr>
      <w:widowControl w:val="false"/>
      <w:bidi w:val="0"/>
      <w:jc w:val="both"/>
    </w:pPr>
    <w:rPr>
      <w:rFonts w:ascii="Calibri" w:hAnsi="Calibri" w:eastAsia="宋体" w:cs="黑体"/>
      <w:color w:val="auto"/>
      <w:kern w:val="2"/>
      <w:sz w:val="21"/>
      <w:szCs w:val="24"/>
      <w:lang w:bidi="ar-SA" w:val="en-US" w:eastAsia="zh-CN"/>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2014-10-30T12:08:00Z</dcterms:created>
  <dc:creator>Administrator</dc:creator>
  <dc:description/>
  <dc:language>en-US</dc:language>
  <cp:lastModifiedBy>admin</cp:lastModifiedBy>
  <dcterms:modified xsi:type="dcterms:W3CDTF">2022-11-22T18:39:13Z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A7113825EF954FB6B20B9E24C2DF52B8</vt:lpwstr>
  </property>
  <property fmtid="{D5CDD505-2E9C-101B-9397-08002B2CF9AE}" pid="3" name="KSOProductBuildVer">
    <vt:lpwstr>2052-10.8.0.5715</vt:lpwstr>
  </property>
</Properties>
</file>