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b/>
          <w:bCs/>
          <w:sz w:val="36"/>
          <w:szCs w:val="36"/>
        </w:rPr>
      </w:pPr>
      <w:r>
        <w:rPr>
          <w:rFonts w:eastAsia="宋体" w:cs="宋体" w:hint="eastAsia" w:ascii="宋体" w:hAnsi="宋体"/>
          <w:b/>
          <w:bCs/>
          <w:sz w:val="36"/>
          <w:szCs w:val="36"/>
        </w:rPr>
      </w:r>
    </w:p>
    <w:p>
      <w:pPr>
        <w:pStyle w:val="Normal"/>
        <w:ind w:firstLineChars="0" w:firstLine="0" w:startChars="0" w:start="0" w:endChars="0" w:end="0"/>
        <w:jc w:val="center"/>
        <w:rPr>
          <w:rFonts w:ascii="宋体" w:hAnsi="宋体" w:eastAsia="宋体" w:cs="宋体" w:hint="eastAsia"/>
          <w:b/>
          <w:bCs/>
          <w:sz w:val="36"/>
          <w:szCs w:val="36"/>
        </w:rPr>
      </w:pPr>
      <w:r>
        <w:rPr>
          <w:rFonts w:eastAsia="宋体" w:cs="宋体" w:hint="eastAsia" w:ascii="宋体" w:hAnsi="宋体"/>
          <w:b/>
          <w:bCs/>
          <w:sz w:val="36"/>
          <w:szCs w:val="36"/>
        </w:rPr>
      </w:r>
    </w:p>
    <w:p>
      <w:pPr>
        <w:pStyle w:val="Normal"/>
        <w:ind w:firstLineChars="0" w:firstLine="0" w:startChars="0" w:start="0" w:endChars="0" w:end="0"/>
        <w:jc w:val="center"/>
        <w:rPr>
          <w:rFonts w:ascii="宋体" w:hAnsi="宋体" w:eastAsia="宋体" w:cs="宋体" w:hint="eastAsia"/>
          <w:b/>
          <w:bCs/>
          <w:sz w:val="44"/>
          <w:szCs w:val="44"/>
        </w:rPr>
      </w:pPr>
      <w:r>
        <w:rPr>
          <w:rFonts w:ascii="宋体" w:hAnsi="宋体" w:cs="宋体" w:hint="eastAsia"/>
          <w:b/>
          <w:bCs/>
          <w:sz w:val="44"/>
          <w:szCs w:val="44"/>
        </w:rPr>
        <w:t>吉林省实施《中华人民共和国民族</w:t>
      </w:r>
    </w:p>
    <w:p>
      <w:pPr>
        <w:pStyle w:val="Normal"/>
        <w:ind w:firstLineChars="0" w:firstLine="0" w:startChars="0" w:start="0" w:endChars="0" w:end="0"/>
        <w:jc w:val="center"/>
        <w:rPr>
          <w:rFonts w:ascii="宋体" w:hAnsi="宋体" w:eastAsia="宋体" w:cs="宋体" w:hint="eastAsia"/>
          <w:b/>
          <w:bCs/>
          <w:sz w:val="44"/>
          <w:szCs w:val="44"/>
        </w:rPr>
      </w:pPr>
      <w:r>
        <w:rPr>
          <w:rFonts w:ascii="宋体" w:hAnsi="宋体" w:cs="宋体" w:hint="eastAsia"/>
          <w:b/>
          <w:bCs/>
          <w:sz w:val="44"/>
          <w:szCs w:val="44"/>
        </w:rPr>
        <w:t>区域自治法》办法</w:t>
      </w:r>
    </w:p>
    <w:p>
      <w:pPr>
        <w:pStyle w:val="Normal"/>
        <w:ind w:firstLineChars="0" w:firstLine="0" w:startChars="0" w:start="0" w:endChars="0" w:end="0"/>
        <w:jc w:val="center"/>
        <w:rPr>
          <w:rFonts w:ascii="宋体" w:hAnsi="宋体" w:eastAsia="宋体" w:cs="宋体" w:hint="eastAsia"/>
          <w:b/>
          <w:bCs/>
          <w:sz w:val="44"/>
          <w:szCs w:val="44"/>
        </w:rPr>
      </w:pPr>
      <w:r>
        <w:rPr>
          <w:rFonts w:eastAsia="宋体" w:cs="宋体" w:hint="eastAsia" w:ascii="宋体" w:hAnsi="宋体"/>
          <w:b/>
          <w:bCs/>
          <w:sz w:val="44"/>
          <w:szCs w:val="44"/>
        </w:rPr>
      </w:r>
    </w:p>
    <w:p>
      <w:pPr>
        <w:pStyle w:val="NewNewNewNewNewNewNewNewNewNewNewNewNewNewNewNewNewNewNewNewNewNewNewNewNewNewNewNewNewNewNewNewNewNewNew"/>
        <w:ind w:firstLineChars="0" w:firstLine="0" w:endChars="0" w:end="0"/>
        <w:jc w:val="center"/>
        <w:rPr>
          <w:rFonts w:ascii="楷体_GB2312" w:hAnsi="楷体_GB2312" w:eastAsia="楷体_GB2312" w:cs="楷体_GB2312" w:hint="eastAsia"/>
          <w:color w:val="000000"/>
          <w:kern w:val="2"/>
          <w:sz w:val="32"/>
          <w:szCs w:val="24"/>
        </w:rPr>
      </w:pPr>
      <w:r>
        <w:rPr>
          <w:rFonts w:eastAsia="楷体_GB2312" w:cs="楷体_GB2312" w:hint="eastAsia" w:ascii="楷体_GB2312" w:hAnsi="楷体_GB2312"/>
          <w:color w:val="000000"/>
          <w:kern w:val="2"/>
          <w:sz w:val="32"/>
          <w:szCs w:val="24"/>
        </w:rPr>
        <w:t>(2017</w:t>
      </w:r>
      <w:r>
        <w:rPr>
          <w:rFonts w:ascii="楷体_GB2312" w:hAnsi="楷体_GB2312" w:cs="楷体_GB2312" w:hint="eastAsia" w:eastAsia="楷体_GB2312"/>
          <w:color w:val="000000"/>
          <w:kern w:val="2"/>
          <w:sz w:val="32"/>
          <w:szCs w:val="24"/>
        </w:rPr>
        <w:t>年</w:t>
      </w:r>
      <w:r>
        <w:rPr>
          <w:rFonts w:eastAsia="楷体_GB2312" w:cs="楷体_GB2312" w:hint="eastAsia" w:ascii="楷体_GB2312" w:hAnsi="楷体_GB2312"/>
          <w:color w:val="000000"/>
          <w:kern w:val="2"/>
          <w:sz w:val="32"/>
          <w:szCs w:val="24"/>
        </w:rPr>
        <w:t>7</w:t>
      </w:r>
      <w:r>
        <w:rPr>
          <w:rFonts w:ascii="楷体_GB2312" w:hAnsi="楷体_GB2312" w:cs="楷体_GB2312" w:hint="eastAsia" w:eastAsia="楷体_GB2312"/>
          <w:color w:val="000000"/>
          <w:kern w:val="2"/>
          <w:sz w:val="32"/>
          <w:szCs w:val="24"/>
        </w:rPr>
        <w:t>月</w:t>
      </w:r>
      <w:r>
        <w:rPr>
          <w:rFonts w:eastAsia="楷体_GB2312" w:cs="楷体_GB2312" w:hint="eastAsia" w:ascii="楷体_GB2312" w:hAnsi="楷体_GB2312"/>
          <w:color w:val="000000"/>
          <w:kern w:val="2"/>
          <w:sz w:val="32"/>
          <w:szCs w:val="24"/>
        </w:rPr>
        <w:t>28</w:t>
      </w:r>
      <w:r>
        <w:rPr>
          <w:rFonts w:ascii="楷体_GB2312" w:hAnsi="楷体_GB2312" w:cs="楷体_GB2312" w:hint="eastAsia" w:eastAsia="楷体_GB2312"/>
          <w:color w:val="000000"/>
          <w:kern w:val="2"/>
          <w:sz w:val="32"/>
          <w:szCs w:val="24"/>
        </w:rPr>
        <w:t>日吉林省第十二届人民代表大会</w:t>
      </w:r>
    </w:p>
    <w:p>
      <w:pPr>
        <w:pStyle w:val="NewNewNewNewNewNewNewNewNewNewNewNewNewNewNewNewNewNewNewNewNewNewNewNewNewNewNewNewNewNewNewNewNewNewNew"/>
        <w:ind w:firstLineChars="0" w:firstLine="0" w:endChars="0" w:end="0"/>
        <w:jc w:val="center"/>
        <w:rPr>
          <w:rFonts w:ascii="楷体_GB2312" w:hAnsi="楷体_GB2312" w:eastAsia="楷体_GB2312" w:cs="楷体_GB2312" w:hint="eastAsia"/>
          <w:color w:val="000000"/>
          <w:kern w:val="2"/>
          <w:sz w:val="32"/>
          <w:szCs w:val="24"/>
        </w:rPr>
      </w:pPr>
      <w:r>
        <w:rPr>
          <w:rFonts w:ascii="楷体_GB2312" w:hAnsi="楷体_GB2312" w:cs="楷体_GB2312" w:hint="eastAsia" w:eastAsia="楷体_GB2312"/>
          <w:color w:val="000000"/>
          <w:kern w:val="2"/>
          <w:sz w:val="32"/>
          <w:szCs w:val="24"/>
        </w:rPr>
        <w:t>常务委员会第三十六次会议通过</w:t>
      </w:r>
      <w:r>
        <w:rPr>
          <w:rFonts w:eastAsia="楷体_GB2312" w:cs="楷体_GB2312" w:hint="eastAsia" w:ascii="楷体_GB2312" w:hAnsi="楷体_GB2312"/>
          <w:color w:val="000000"/>
          <w:kern w:val="2"/>
          <w:sz w:val="32"/>
          <w:szCs w:val="24"/>
        </w:rPr>
        <w:t>)</w:t>
      </w:r>
    </w:p>
    <w:p>
      <w:pPr>
        <w:pStyle w:val="Normal"/>
        <w:ind w:firstLineChars="0" w:firstLine="0" w:startChars="0" w:start="0" w:endChars="0" w:end="0"/>
        <w:jc w:val="center"/>
        <w:rPr>
          <w:rFonts w:ascii="楷体" w:hAnsi="楷体" w:eastAsia="楷体" w:cs="宋体" w:hint="eastAsia"/>
          <w:b/>
          <w:bCs/>
          <w:color w:val="000000"/>
          <w:kern w:val="2"/>
          <w:sz w:val="36"/>
          <w:szCs w:val="36"/>
        </w:rPr>
      </w:pPr>
      <w:r>
        <w:rPr>
          <w:rFonts w:eastAsia="楷体" w:cs="宋体" w:hint="eastAsia" w:ascii="楷体" w:hAnsi="楷体"/>
          <w:b/>
          <w:bCs/>
          <w:color w:val="000000"/>
          <w:kern w:val="2"/>
          <w:sz w:val="36"/>
          <w:szCs w:val="36"/>
        </w:rPr>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第一条  </w:t>
      </w:r>
      <w:r>
        <w:rPr>
          <w:rFonts w:ascii="仿宋" w:hAnsi="仿宋" w:cs="仿宋" w:hint="eastAsia" w:eastAsia="仿宋"/>
          <w:sz w:val="32"/>
        </w:rPr>
        <w:t>为了推动民族自治地方经济和社会发展，增进民族团结，促进各民族共同繁荣，根据《中华人民共和国民族区域自治法》和有关法律、法规，结合本省实际，制定本办法。</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第二条  </w:t>
      </w:r>
      <w:r>
        <w:rPr>
          <w:rFonts w:ascii="仿宋" w:hAnsi="仿宋" w:cs="仿宋" w:hint="eastAsia" w:eastAsia="仿宋"/>
          <w:sz w:val="32"/>
        </w:rPr>
        <w:t>本办法所称民族自治地方包括延边朝鲜族自治州、伊通满族自治县、长白朝鲜族自治县、前郭尔罗斯蒙古族自治县。</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第三条  </w:t>
      </w:r>
      <w:r>
        <w:rPr>
          <w:rFonts w:ascii="仿宋" w:hAnsi="仿宋" w:cs="仿宋" w:hint="eastAsia" w:eastAsia="仿宋"/>
          <w:sz w:val="32"/>
        </w:rPr>
        <w:t>民族自治地方的自治机关应当保证宪法、法律在本区域的贯彻执行，依法行使自治权。</w:t>
      </w:r>
    </w:p>
    <w:p>
      <w:pPr>
        <w:pStyle w:val="Normal"/>
        <w:rPr>
          <w:rFonts w:ascii="黑体" w:hAnsi="黑体" w:eastAsia="黑体" w:cs="黑体" w:hint="eastAsia"/>
          <w:sz w:val="32"/>
        </w:rPr>
      </w:pPr>
      <w:r>
        <w:rPr>
          <w:rFonts w:eastAsia="仿宋" w:cs="仿宋" w:hint="eastAsia" w:ascii="仿宋" w:hAnsi="仿宋"/>
          <w:sz w:val="32"/>
        </w:rPr>
        <w:t xml:space="preserve">    </w:t>
      </w:r>
      <w:r>
        <w:rPr>
          <w:rFonts w:ascii="黑体" w:hAnsi="黑体" w:cs="黑体" w:hint="eastAsia" w:eastAsia="黑体"/>
          <w:sz w:val="32"/>
        </w:rPr>
        <w:t>第四条</w:t>
      </w:r>
      <w:r>
        <w:rPr>
          <w:rFonts w:ascii="仿宋" w:hAnsi="仿宋" w:cs="仿宋" w:hint="eastAsia" w:eastAsia="仿宋"/>
          <w:sz w:val="32"/>
        </w:rPr>
        <w:t xml:space="preserve">  各级国家机关应当加强民族区域自治相关法律、法规和民族政策的宣传教育。</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各级人民政府应当将民族区域自治相关法律、法规纳入全民普法教育规划。</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第五条 </w:t>
      </w:r>
      <w:r>
        <w:rPr>
          <w:rFonts w:ascii="仿宋" w:hAnsi="仿宋" w:cs="仿宋" w:hint="eastAsia" w:eastAsia="仿宋"/>
          <w:sz w:val="32"/>
        </w:rPr>
        <w:t xml:space="preserve"> 尊重和保护少数民族的语言文字、风俗习惯、宗教信仰和传统节日，禁止破坏民族团结和制造民族分裂的行为。</w:t>
      </w:r>
    </w:p>
    <w:p>
      <w:pPr>
        <w:pStyle w:val="Normal"/>
        <w:numPr>
          <w:ilvl w:val="0"/>
          <w:numId w:val="0"/>
        </w:numPr>
        <w:ind w:hanging="0" w:start="0"/>
        <w:rPr>
          <w:rFonts w:ascii="仿宋" w:hAnsi="仿宋" w:eastAsia="仿宋" w:cs="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第六条  </w:t>
      </w:r>
      <w:r>
        <w:rPr>
          <w:rFonts w:ascii="仿宋" w:hAnsi="仿宋" w:cs="仿宋" w:hint="eastAsia" w:eastAsia="仿宋"/>
          <w:sz w:val="32"/>
        </w:rPr>
        <w:t>各级人民政府应当广泛开展民族团结进步宣传教育活动和民族团结进步创建活动。</w:t>
      </w:r>
    </w:p>
    <w:p>
      <w:pPr>
        <w:pStyle w:val="Normal"/>
        <w:pBdr/>
        <w:ind w:firstLineChars="200" w:startChars="0" w:start="0" w:endChars="0" w:end="0"/>
        <w:rPr>
          <w:rFonts w:ascii="仿宋" w:hAnsi="仿宋" w:eastAsia="仿宋" w:cs="仿宋" w:hint="eastAsia"/>
          <w:sz w:val="32"/>
        </w:rPr>
      </w:pPr>
      <w:r>
        <w:rPr>
          <w:rFonts w:ascii="仿宋" w:hAnsi="仿宋" w:cs="仿宋" w:hint="eastAsia" w:eastAsia="仿宋"/>
          <w:sz w:val="32"/>
        </w:rPr>
        <w:t>每年九月为全省民族团结进步宣传教育月。</w:t>
      </w:r>
    </w:p>
    <w:p>
      <w:pPr>
        <w:pStyle w:val="Normal"/>
        <w:pBdr/>
        <w:ind w:firstLineChars="200" w:startChars="0" w:start="0" w:endChars="0" w:end="0"/>
        <w:rPr>
          <w:rFonts w:ascii="仿宋" w:hAnsi="仿宋" w:eastAsia="仿宋" w:cs="仿宋" w:hint="eastAsia"/>
          <w:sz w:val="32"/>
        </w:rPr>
      </w:pPr>
      <w:r>
        <w:rPr>
          <w:rFonts w:ascii="黑体" w:hAnsi="黑体" w:cs="黑体" w:hint="eastAsia" w:eastAsia="黑体"/>
          <w:sz w:val="32"/>
        </w:rPr>
        <w:t xml:space="preserve">第七条  </w:t>
      </w:r>
      <w:r>
        <w:rPr>
          <w:rFonts w:ascii="仿宋" w:hAnsi="仿宋" w:cs="仿宋" w:hint="eastAsia" w:eastAsia="仿宋"/>
          <w:sz w:val="32"/>
        </w:rPr>
        <w:t>省人民政府每五年对为民族团结进步事业做出突出贡献的单位和个人给予表彰和奖励。</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b w:val="false"/>
          <w:bCs w:val="false"/>
          <w:sz w:val="32"/>
        </w:rPr>
        <w:t xml:space="preserve">第八条  </w:t>
      </w:r>
      <w:r>
        <w:rPr>
          <w:rFonts w:ascii="仿宋" w:hAnsi="仿宋" w:cs="仿宋" w:hint="eastAsia" w:eastAsia="仿宋"/>
          <w:sz w:val="32"/>
        </w:rPr>
        <w:t>省、辖有自治县的市国家机关的决议、决定、命令和指示，应当适合民族自治地方的实际情况，有利于民族自治地方经济和社会发展。如有不适合民族自治地方实际情况的，民族自治地方的自治机关可以报经该上级国家机关批准，变通执行或者停止执行；该上级国家机关应当在收到报告之日起六十日内给予答复。</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第九条  </w:t>
      </w:r>
      <w:r>
        <w:rPr>
          <w:rFonts w:ascii="仿宋" w:hAnsi="仿宋" w:cs="仿宋" w:hint="eastAsia" w:eastAsia="仿宋"/>
          <w:sz w:val="32"/>
        </w:rPr>
        <w:t>省、辖有自治县的市人民政府在制定国民经济和社会发展计划、规划时，应当听取民族自治地方和民族工作部门的意见，根据民族自治地方的特点和需要，支持和帮助民族自治地方加快经济和社会发展。</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省人民政府在职权范围内，</w:t>
      </w:r>
      <w:r>
        <w:rPr>
          <w:rFonts w:ascii="仿宋" w:hAnsi="仿宋" w:cs="仿宋" w:hint="eastAsia" w:eastAsia="仿宋"/>
          <w:b w:val="false"/>
          <w:bCs w:val="false"/>
          <w:sz w:val="32"/>
          <w:u w:val="none"/>
        </w:rPr>
        <w:t>对未享受西部大开发政策支持的自治县，</w:t>
      </w:r>
      <w:r>
        <w:rPr>
          <w:rFonts w:ascii="仿宋" w:hAnsi="仿宋" w:cs="仿宋" w:hint="eastAsia" w:eastAsia="仿宋"/>
          <w:b w:val="false"/>
          <w:bCs w:val="false"/>
          <w:sz w:val="32"/>
        </w:rPr>
        <w:t>比照国家西部大开发的有关政策予</w:t>
      </w:r>
      <w:r>
        <w:rPr>
          <w:rFonts w:ascii="仿宋" w:hAnsi="仿宋" w:cs="仿宋" w:hint="eastAsia" w:eastAsia="仿宋"/>
          <w:sz w:val="32"/>
        </w:rPr>
        <w:t>以扶持。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rPr>
          <w:rFonts w:ascii="仿宋" w:hAnsi="仿宋" w:eastAsia="仿宋" w:cs="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第十条  </w:t>
      </w:r>
      <w:r>
        <w:rPr>
          <w:rFonts w:ascii="仿宋" w:hAnsi="仿宋" w:cs="仿宋" w:hint="eastAsia" w:eastAsia="仿宋"/>
          <w:sz w:val="32"/>
        </w:rPr>
        <w:t>省人民政府安排在民族自治地方的基础设施建设项目，应当减少或者免除需由民族自治地方承担的配套资金。</w:t>
      </w:r>
    </w:p>
    <w:p>
      <w:pPr>
        <w:pStyle w:val="Normal"/>
        <w:ind w:firstLineChars="200" w:startChars="0" w:start="0" w:endChars="0" w:end="0"/>
        <w:rPr>
          <w:rFonts w:ascii="仿宋" w:hAnsi="仿宋" w:eastAsia="仿宋" w:cs="仿宋" w:hint="eastAsia"/>
          <w:b w:val="false"/>
          <w:bCs w:val="false"/>
          <w:sz w:val="32"/>
        </w:rPr>
      </w:pPr>
      <w:r>
        <w:rPr>
          <w:rFonts w:ascii="仿宋" w:hAnsi="仿宋" w:cs="仿宋" w:hint="eastAsia" w:eastAsia="仿宋"/>
          <w:sz w:val="32"/>
        </w:rPr>
        <w:t>国家安排在民族自治地方的</w:t>
      </w:r>
      <w:r>
        <w:rPr>
          <w:rFonts w:ascii="仿宋" w:hAnsi="仿宋" w:cs="仿宋" w:hint="eastAsia" w:eastAsia="仿宋"/>
          <w:b w:val="false"/>
          <w:bCs w:val="false"/>
          <w:sz w:val="32"/>
        </w:rPr>
        <w:t>农村公路、安全饮水、林业重点工程等公益性建设项目，取消县及以下配套资金。</w:t>
      </w:r>
      <w:r>
        <w:rPr>
          <w:rFonts w:eastAsia="仿宋" w:cs="仿宋" w:hint="eastAsia" w:ascii="仿宋" w:hAnsi="仿宋"/>
          <w:sz w:val="32"/>
        </w:rPr>
        <w:br/>
        <w:t xml:space="preserve">   </w:t>
      </w:r>
      <w:r>
        <w:rPr>
          <w:rFonts w:ascii="黑体" w:hAnsi="黑体" w:cs="黑体" w:hint="eastAsia" w:eastAsia="黑体"/>
          <w:sz w:val="32"/>
        </w:rPr>
        <w:t xml:space="preserve">第十一条  </w:t>
      </w:r>
      <w:r>
        <w:rPr>
          <w:rFonts w:ascii="仿宋" w:hAnsi="仿宋" w:cs="仿宋" w:hint="eastAsia" w:eastAsia="仿宋"/>
          <w:sz w:val="32"/>
        </w:rPr>
        <w:t>省人民政府应当加大对民族自治地方的财政转移支付力度，通过一般性财政转移支付、专项财政转移支付，以及国家</w:t>
      </w:r>
      <w:r>
        <w:rPr>
          <w:rFonts w:ascii="仿宋" w:hAnsi="仿宋" w:cs="仿宋" w:hint="eastAsia" w:eastAsia="仿宋"/>
          <w:b w:val="false"/>
          <w:bCs w:val="false"/>
          <w:sz w:val="32"/>
        </w:rPr>
        <w:t>和省确定的其他方式，增加对民族自治地方的资金投入。</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第十二条</w:t>
      </w:r>
      <w:r>
        <w:rPr>
          <w:rFonts w:ascii="仿宋" w:hAnsi="仿宋" w:cs="仿宋" w:hint="eastAsia" w:eastAsia="仿宋"/>
          <w:sz w:val="32"/>
        </w:rPr>
        <w:t>　</w:t>
      </w:r>
      <w:r>
        <w:rPr>
          <w:rFonts w:ascii="仿宋" w:hAnsi="仿宋" w:cs="仿宋" w:hint="eastAsia" w:eastAsia="仿宋"/>
          <w:b w:val="false"/>
          <w:bCs w:val="false"/>
          <w:sz w:val="32"/>
        </w:rPr>
        <w:t>省人民政府设立少数民族发展资金等专项资金，扶助民族自治地方发展经济和社会事业，</w:t>
      </w:r>
      <w:r>
        <w:rPr>
          <w:rFonts w:ascii="仿宋" w:hAnsi="仿宋" w:cs="仿宋" w:hint="eastAsia" w:eastAsia="仿宋"/>
          <w:sz w:val="32"/>
        </w:rPr>
        <w:t>并随着经济发展和财政收入的增长逐步增加。</w:t>
      </w:r>
    </w:p>
    <w:p>
      <w:pPr>
        <w:pStyle w:val="Normal"/>
        <w:rPr>
          <w:rFonts w:ascii="仿宋" w:hAnsi="仿宋" w:eastAsia="仿宋" w:cs="仿宋" w:hint="eastAsia"/>
          <w:b w:val="false"/>
          <w:bCs w:val="false"/>
          <w:sz w:val="32"/>
        </w:rPr>
      </w:pPr>
      <w:r>
        <w:rPr>
          <w:rFonts w:eastAsia="仿宋" w:cs="仿宋" w:hint="eastAsia" w:ascii="仿宋" w:hAnsi="仿宋"/>
          <w:sz w:val="32"/>
        </w:rPr>
        <w:t xml:space="preserve">   </w:t>
      </w:r>
      <w:r>
        <w:rPr>
          <w:rFonts w:eastAsia="黑体" w:cs="黑体" w:hint="eastAsia" w:ascii="黑体" w:hAnsi="黑体"/>
          <w:sz w:val="32"/>
        </w:rPr>
        <w:t xml:space="preserve"> </w:t>
      </w:r>
      <w:r>
        <w:rPr>
          <w:rFonts w:ascii="黑体" w:hAnsi="黑体" w:cs="黑体" w:hint="eastAsia" w:eastAsia="黑体"/>
          <w:sz w:val="32"/>
        </w:rPr>
        <w:t>第十三条</w:t>
      </w:r>
      <w:r>
        <w:rPr>
          <w:rFonts w:ascii="仿宋" w:hAnsi="仿宋" w:cs="仿宋" w:hint="eastAsia" w:eastAsia="仿宋"/>
          <w:sz w:val="32"/>
        </w:rPr>
        <w:t>　民族自治地方因执行</w:t>
      </w:r>
      <w:r>
        <w:rPr>
          <w:rFonts w:ascii="仿宋" w:hAnsi="仿宋" w:cs="仿宋" w:hint="eastAsia" w:eastAsia="仿宋"/>
          <w:b w:val="false"/>
          <w:bCs w:val="false"/>
          <w:sz w:val="32"/>
        </w:rPr>
        <w:t>上级人民政府减免税政策造成的财政减收，上级财政应当在测算转移支付时作为因素给予照顾。</w:t>
      </w:r>
    </w:p>
    <w:p>
      <w:pPr>
        <w:pStyle w:val="NewNewNewNewNewNewNewNewNewNewNewNewNewNewNewNewNewNewNewNewNewNewNewNewNewNewNewNewNewNewNewNewNewNewNewNewNewNewNewNew"/>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bCs w:val="false"/>
          <w:sz w:val="32"/>
        </w:rPr>
      </w:pPr>
      <w:r>
        <w:rPr>
          <w:rFonts w:ascii="仿宋" w:hAnsi="仿宋" w:cs="仿宋" w:hint="eastAsia" w:eastAsia="仿宋"/>
          <w:sz w:val="32"/>
        </w:rPr>
        <w:t>民族自治地方人民政府在执行国家税法时，</w:t>
      </w:r>
      <w:r>
        <w:rPr>
          <w:rFonts w:ascii="仿宋" w:hAnsi="仿宋" w:cs="Times New Roman" w:hint="eastAsia" w:eastAsia="仿宋"/>
          <w:b w:val="false"/>
          <w:bCs w:val="false"/>
          <w:kern w:val="2"/>
          <w:sz w:val="32"/>
          <w:szCs w:val="24"/>
          <w:lang w:bidi="ar-SA"/>
        </w:rPr>
        <w:t>除应当由</w:t>
      </w:r>
      <w:r>
        <w:rPr>
          <w:rFonts w:ascii="仿宋" w:hAnsi="仿宋" w:cs="仿宋" w:hint="eastAsia" w:eastAsia="仿宋"/>
          <w:sz w:val="32"/>
        </w:rPr>
        <w:t>国家统一审批的减免税收项目以外，对属于地方财政收入需要从税收上加以照顾和鼓励的，报经省人民政府批准，可以实行减税或</w:t>
      </w:r>
      <w:r>
        <w:rPr>
          <w:rFonts w:ascii="仿宋" w:hAnsi="仿宋" w:cs="Times New Roman" w:hint="eastAsia" w:eastAsia="仿宋"/>
          <w:b w:val="false"/>
          <w:bCs w:val="false"/>
          <w:kern w:val="2"/>
          <w:sz w:val="32"/>
          <w:szCs w:val="24"/>
          <w:lang w:bidi="ar-SA"/>
        </w:rPr>
        <w:t>者免税</w:t>
      </w:r>
      <w:r>
        <w:rPr>
          <w:rFonts w:ascii="仿宋" w:hAnsi="仿宋" w:cs="仿宋" w:hint="eastAsia" w:eastAsia="仿宋"/>
          <w:sz w:val="32"/>
        </w:rPr>
        <w:t>。</w:t>
      </w:r>
    </w:p>
    <w:p>
      <w:pPr>
        <w:pStyle w:val="Normal"/>
        <w:numPr>
          <w:ilvl w:val="0"/>
          <w:numId w:val="0"/>
        </w:numPr>
        <w:ind w:hanging="0" w:start="0"/>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第十四条  </w:t>
      </w:r>
      <w:r>
        <w:rPr>
          <w:rFonts w:ascii="仿宋" w:hAnsi="仿宋" w:cs="仿宋" w:hint="eastAsia" w:eastAsia="仿宋"/>
          <w:sz w:val="32"/>
        </w:rPr>
        <w:t>省人民政府设立民族乡（镇）补助费，每个民族乡（镇）补助费每年不低于二十五万元，用于民族文化、教育、医疗等社会事业的发展，</w:t>
      </w:r>
      <w:r>
        <w:rPr>
          <w:rFonts w:ascii="仿宋" w:hAnsi="仿宋" w:cs="仿宋" w:hint="eastAsia" w:eastAsia="仿宋"/>
          <w:b w:val="false"/>
          <w:bCs w:val="false"/>
          <w:sz w:val="32"/>
        </w:rPr>
        <w:t>并随着经济发展和财政收</w:t>
      </w:r>
      <w:r>
        <w:rPr>
          <w:rFonts w:ascii="仿宋" w:hAnsi="仿宋" w:cs="仿宋" w:hint="eastAsia" w:eastAsia="仿宋"/>
          <w:sz w:val="32"/>
        </w:rPr>
        <w:t>入的增长逐步增加。</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 xml:space="preserve">第十五条  </w:t>
      </w:r>
      <w:r>
        <w:rPr>
          <w:rFonts w:ascii="仿宋" w:hAnsi="仿宋" w:cs="仿宋" w:hint="eastAsia" w:eastAsia="仿宋"/>
          <w:sz w:val="32"/>
        </w:rPr>
        <w:t>省、辖有自治县的市人民政府应当支持民族自治地方合理开发利用当地的矿产资源。</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sz w:val="32"/>
        </w:rPr>
        <w:t>建立资源有偿使用制度，对输出自然资源的民族自治地方给予合理补偿。</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第十六条</w:t>
      </w:r>
      <w:r>
        <w:rPr>
          <w:rFonts w:ascii="仿宋" w:hAnsi="仿宋" w:cs="仿宋" w:hint="eastAsia" w:eastAsia="仿宋"/>
          <w:sz w:val="32"/>
        </w:rPr>
        <w:t>　省、辖有自治县的市人民政府应当加大对民族自治地方生态建设和环境保护的投入，建立生态保护补偿制度，通过财政转移支付、项目支持等措施，对为国家生态建设和环境保护做出贡献的民族自治地方给予合理补偿。</w:t>
      </w:r>
    </w:p>
    <w:p>
      <w:pPr>
        <w:pStyle w:val="Normal"/>
        <w:pBdr/>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第</w:t>
      </w:r>
      <w:r>
        <w:rPr>
          <w:rFonts w:ascii="黑体" w:hAnsi="黑体" w:cs="黑体" w:hint="eastAsia" w:eastAsia="黑体"/>
          <w:sz w:val="32"/>
          <w:u w:val="none"/>
        </w:rPr>
        <w:t>十七</w:t>
      </w:r>
      <w:r>
        <w:rPr>
          <w:rFonts w:ascii="黑体" w:hAnsi="黑体" w:cs="黑体" w:hint="eastAsia" w:eastAsia="黑体"/>
          <w:sz w:val="32"/>
        </w:rPr>
        <w:t xml:space="preserve">条 </w:t>
      </w:r>
      <w:r>
        <w:rPr>
          <w:rFonts w:ascii="仿宋" w:hAnsi="仿宋" w:cs="仿宋" w:hint="eastAsia" w:eastAsia="仿宋"/>
          <w:sz w:val="32"/>
        </w:rPr>
        <w:t xml:space="preserve"> 省、辖有自治县的市人民政府在制定和修改土地利用总体规划时，应当对分配给民族自治地方的建设用地指标给予照顾。</w:t>
      </w:r>
    </w:p>
    <w:p>
      <w:pPr>
        <w:pStyle w:val="Normal"/>
        <w:pBdr/>
        <w:ind w:firstLineChars="200" w:startChars="0" w:start="0" w:endChars="0" w:end="0"/>
        <w:rPr>
          <w:rFonts w:ascii="仿宋" w:hAnsi="仿宋" w:eastAsia="仿宋" w:cs="仿宋" w:hint="eastAsia"/>
          <w:sz w:val="32"/>
          <w:szCs w:val="32"/>
        </w:rPr>
      </w:pPr>
      <w:r>
        <w:rPr>
          <w:rFonts w:ascii="黑体" w:hAnsi="黑体" w:cs="黑体" w:hint="eastAsia" w:eastAsia="黑体"/>
          <w:sz w:val="32"/>
        </w:rPr>
        <w:t>第十八条</w:t>
      </w:r>
      <w:r>
        <w:rPr>
          <w:rFonts w:ascii="仿宋" w:hAnsi="仿宋" w:cs="仿宋" w:hint="eastAsia" w:eastAsia="仿宋"/>
          <w:sz w:val="32"/>
        </w:rPr>
        <w:t>　省、辖有自治县的市人民政府应当将民族自治地方的旅游业发展纳入旅游总体规划，在政策和资金上支持民族自治地方旅游资源的保护和合理开发</w:t>
      </w:r>
      <w:r>
        <w:rPr>
          <w:rFonts w:eastAsia="仿宋" w:cs="仿宋" w:hint="eastAsia" w:ascii="仿宋" w:hAnsi="仿宋"/>
          <w:sz w:val="32"/>
        </w:rPr>
        <w:t>,</w:t>
      </w:r>
      <w:r>
        <w:rPr>
          <w:rFonts w:ascii="仿宋" w:hAnsi="仿宋" w:cs="仿宋" w:hint="eastAsia" w:eastAsia="仿宋"/>
          <w:sz w:val="32"/>
        </w:rPr>
        <w:t>加强旅游基础设施建设</w:t>
      </w:r>
      <w:r>
        <w:rPr>
          <w:rFonts w:eastAsia="仿宋" w:cs="仿宋" w:hint="eastAsia" w:ascii="仿宋" w:hAnsi="仿宋"/>
          <w:sz w:val="32"/>
        </w:rPr>
        <w:t>,</w:t>
      </w:r>
      <w:r>
        <w:rPr>
          <w:rFonts w:ascii="仿宋" w:hAnsi="仿宋" w:cs="仿宋" w:hint="eastAsia" w:eastAsia="仿宋"/>
          <w:sz w:val="32"/>
        </w:rPr>
        <w:t>积极推进少数民族特色村镇保护与发展，帮助民族自治地方发展民族风情和自然风光等特色旅游事业，促进民族自治地方旅游业发展。</w:t>
      </w:r>
      <w:r>
        <w:rPr>
          <w:rFonts w:eastAsia="仿宋" w:cs="仿宋" w:hint="eastAsia" w:ascii="仿宋" w:hAnsi="仿宋"/>
          <w:sz w:val="32"/>
        </w:rPr>
        <w:br/>
      </w:r>
      <w:r>
        <w:rPr>
          <w:rFonts w:ascii="仿宋" w:hAnsi="仿宋" w:cs="仿宋" w:hint="eastAsia" w:eastAsia="仿宋"/>
          <w:sz w:val="32"/>
        </w:rPr>
        <w:t>　　</w:t>
      </w:r>
      <w:r>
        <w:rPr>
          <w:rFonts w:ascii="黑体" w:hAnsi="黑体" w:cs="黑体" w:hint="eastAsia" w:eastAsia="黑体"/>
          <w:sz w:val="32"/>
        </w:rPr>
        <w:t xml:space="preserve">第十九条  </w:t>
      </w:r>
      <w:r>
        <w:rPr>
          <w:rFonts w:ascii="仿宋" w:hAnsi="仿宋" w:cs="仿宋" w:hint="eastAsia" w:eastAsia="仿宋"/>
          <w:sz w:val="32"/>
          <w:szCs w:val="32"/>
        </w:rPr>
        <w:t>省人民政</w:t>
      </w:r>
      <w:r>
        <w:rPr>
          <w:rFonts w:ascii="仿宋" w:hAnsi="仿宋" w:cs="仿宋" w:hint="eastAsia" w:eastAsia="仿宋"/>
          <w:sz w:val="32"/>
        </w:rPr>
        <w:t>府应当</w:t>
      </w:r>
      <w:r>
        <w:rPr>
          <w:rFonts w:ascii="仿宋" w:hAnsi="仿宋" w:cs="仿宋" w:hint="eastAsia" w:eastAsia="仿宋"/>
          <w:sz w:val="32"/>
          <w:szCs w:val="32"/>
        </w:rPr>
        <w:t>积极扶持民族贸易企业和少数民族特需商品定点生产企业发展，在财政贴息、税收减免、银行贷款等方面给予政策扶持。</w:t>
      </w:r>
    </w:p>
    <w:p>
      <w:pPr>
        <w:pStyle w:val="Normal"/>
        <w:rPr>
          <w:rFonts w:ascii="仿宋" w:hAnsi="仿宋" w:eastAsia="仿宋" w:cs="仿宋" w:hint="eastAsia"/>
          <w:sz w:val="32"/>
        </w:rPr>
      </w:pPr>
      <w:r>
        <w:rPr>
          <w:rFonts w:eastAsia="黑体" w:cs="黑体" w:hint="eastAsia" w:ascii="黑体" w:hAnsi="黑体"/>
          <w:sz w:val="32"/>
        </w:rPr>
        <w:t xml:space="preserve">    </w:t>
      </w:r>
      <w:r>
        <w:rPr>
          <w:rFonts w:ascii="黑体" w:hAnsi="黑体" w:cs="黑体" w:hint="eastAsia" w:eastAsia="黑体"/>
          <w:sz w:val="32"/>
        </w:rPr>
        <w:t xml:space="preserve">第二十条  </w:t>
      </w:r>
      <w:r>
        <w:rPr>
          <w:rFonts w:ascii="仿宋" w:hAnsi="仿宋" w:cs="仿宋" w:hint="eastAsia" w:eastAsia="仿宋"/>
          <w:sz w:val="32"/>
        </w:rPr>
        <w:t>省、辖有自治县的市人民政府应当帮助民族自治地方加强教师队伍建设。组织和鼓励优秀教师、高等学校毕业生到民族自治地方尤其是民族自治地方的边境地区任教。对长期在民族自治地方的艰苦地区、边境地区任教的教师和援教三年以上的优秀教师，在同等条件下，可以优先评聘职称。</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第二十一条  </w:t>
      </w:r>
      <w:r>
        <w:rPr>
          <w:rFonts w:ascii="仿宋" w:hAnsi="仿宋" w:cs="仿宋" w:hint="eastAsia" w:eastAsia="仿宋"/>
          <w:sz w:val="32"/>
        </w:rPr>
        <w:t>省、辖有自治县的市人民政府应当支持民族自治地方普及科学知识，推动科技进步，加大科技专项补助资金投入力度，大力开展科技培训和咨询服务活动，优先安排科技基础设施建设项目，减免相关配套费用。</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第二十二条</w:t>
      </w:r>
      <w:r>
        <w:rPr>
          <w:rFonts w:ascii="仿宋" w:hAnsi="仿宋" w:cs="仿宋" w:hint="eastAsia" w:eastAsia="仿宋"/>
          <w:sz w:val="32"/>
        </w:rPr>
        <w:t>　省、辖有自治县的市人民政府应当</w:t>
      </w:r>
      <w:r>
        <w:rPr>
          <w:rFonts w:ascii="仿宋" w:hAnsi="仿宋" w:cs="仿宋" w:hint="eastAsia" w:eastAsia="仿宋"/>
          <w:b w:val="false"/>
          <w:bCs w:val="false"/>
          <w:sz w:val="32"/>
        </w:rPr>
        <w:t>加大对民族自治地方文化、体育方面的资金投入，</w:t>
      </w:r>
      <w:r>
        <w:rPr>
          <w:rFonts w:ascii="仿宋" w:hAnsi="仿宋" w:cs="仿宋" w:hint="eastAsia" w:eastAsia="仿宋"/>
          <w:sz w:val="32"/>
        </w:rPr>
        <w:t>支持、帮助民族自治地方发展民族文化、体育事业。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支持和帮助民族自治地方加强艺术院团（中心）、博物馆、图书馆、文化馆、文化站等文化基础设施建设，发展文学艺术、新闻出版、广播影视等事业，重点扶持具有民族形式和民族特点的公益文化事业，加强公共文化服务体系建设，培育和发展当地的民族文化产业。加强少数民族文化传承基地建设，繁荣民族文化艺术精品创作，定期举办全省少数民族文艺会演，丰富各族群众的文化生活。　</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加强体育基础设施建设，挖掘、整理和发展民族、民间传统体育项目，开展健康、文明的群众性民族传统体育活动，定期举办全省少数民族传统体育运动会。</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第二十三条  </w:t>
      </w:r>
      <w:r>
        <w:rPr>
          <w:rFonts w:ascii="仿宋" w:hAnsi="仿宋" w:cs="仿宋" w:hint="eastAsia" w:eastAsia="仿宋"/>
          <w:sz w:val="32"/>
        </w:rPr>
        <w:t>省、辖有自治县的市人民政府应当加强对少数民族传统工艺等非物质文化遗产和名胜古迹等物质文化遗产的保护和抢救工作，在安排资金时给予照顾；支持民族自治地方开展少数民族古籍的搜集、整理、出版工作，并对濒临失传的民族传统文化的抢救工作给予一定数额的经费补助。</w:t>
      </w:r>
      <w:r>
        <w:rPr>
          <w:rFonts w:eastAsia="仿宋" w:cs="仿宋" w:hint="eastAsia" w:ascii="仿宋" w:hAnsi="仿宋"/>
          <w:sz w:val="32"/>
        </w:rPr>
        <w:br/>
      </w:r>
      <w:r>
        <w:rPr>
          <w:rFonts w:ascii="仿宋" w:hAnsi="仿宋" w:cs="仿宋" w:hint="eastAsia" w:eastAsia="仿宋"/>
          <w:sz w:val="32"/>
        </w:rPr>
        <w:t>　　</w:t>
      </w:r>
      <w:r>
        <w:rPr>
          <w:rFonts w:ascii="黑体" w:hAnsi="黑体" w:cs="黑体" w:hint="eastAsia" w:eastAsia="黑体"/>
          <w:b w:val="false"/>
          <w:bCs w:val="false"/>
          <w:sz w:val="32"/>
        </w:rPr>
        <w:t>第二十四条</w:t>
      </w:r>
      <w:r>
        <w:rPr>
          <w:rFonts w:ascii="黑体" w:hAnsi="黑体" w:cs="黑体" w:hint="eastAsia" w:eastAsia="黑体"/>
          <w:b/>
          <w:bCs/>
          <w:sz w:val="32"/>
        </w:rPr>
        <w:t xml:space="preserve">  </w:t>
      </w:r>
      <w:r>
        <w:rPr>
          <w:rFonts w:ascii="仿宋" w:hAnsi="仿宋" w:cs="仿宋" w:hint="eastAsia" w:eastAsia="仿宋"/>
          <w:b w:val="false"/>
          <w:bCs w:val="false"/>
          <w:sz w:val="32"/>
        </w:rPr>
        <w:t>各级人民政府应当支持、帮助做好少数民族语言文字的使用、保护和发展工作，</w:t>
      </w:r>
      <w:r>
        <w:rPr>
          <w:rFonts w:ascii="仿宋" w:hAnsi="仿宋" w:cs="仿宋" w:hint="eastAsia" w:eastAsia="仿宋"/>
          <w:sz w:val="32"/>
        </w:rPr>
        <w:t>制定相关政策，扶持少数民族语言文字出版物的翻译、整理、</w:t>
      </w:r>
      <w:r>
        <w:rPr>
          <w:rFonts w:ascii="仿宋" w:hAnsi="仿宋" w:cs="宋体" w:hint="eastAsia" w:eastAsia="仿宋"/>
          <w:kern w:val="0"/>
          <w:sz w:val="32"/>
          <w:szCs w:val="32"/>
        </w:rPr>
        <w:t>出版和信息化建设。</w:t>
      </w:r>
      <w:r>
        <w:rPr>
          <w:rFonts w:ascii="仿宋" w:hAnsi="仿宋" w:cs="仿宋" w:hint="eastAsia" w:eastAsia="仿宋"/>
          <w:sz w:val="32"/>
        </w:rPr>
        <w:t xml:space="preserve"> </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szCs w:val="32"/>
        </w:rPr>
        <w:t>省人民政府应当加大</w:t>
      </w:r>
      <w:r>
        <w:rPr>
          <w:rFonts w:ascii="仿宋" w:hAnsi="仿宋" w:cs="仿宋" w:hint="eastAsia" w:eastAsia="仿宋"/>
          <w:sz w:val="32"/>
        </w:rPr>
        <w:t>对少数民族语言文字出版、发行的</w:t>
      </w:r>
      <w:r>
        <w:rPr>
          <w:rFonts w:ascii="仿宋" w:hAnsi="仿宋" w:cs="仿宋" w:hint="eastAsia" w:eastAsia="仿宋"/>
          <w:sz w:val="32"/>
          <w:szCs w:val="32"/>
        </w:rPr>
        <w:t>扶持力度，给予一定补贴。</w:t>
      </w:r>
    </w:p>
    <w:p>
      <w:pPr>
        <w:pStyle w:val="Normal"/>
        <w:rPr>
          <w:rFonts w:ascii="仿宋" w:hAnsi="仿宋" w:eastAsia="仿宋" w:cs="仿宋" w:hint="eastAsia"/>
          <w:b w:val="false"/>
          <w:bCs w:val="false"/>
          <w:sz w:val="32"/>
        </w:rPr>
      </w:pPr>
      <w:r>
        <w:rPr>
          <w:rFonts w:eastAsia="仿宋" w:cs="仿宋" w:hint="eastAsia" w:ascii="仿宋" w:hAnsi="仿宋"/>
          <w:sz w:val="32"/>
        </w:rPr>
        <w:t xml:space="preserve">    </w:t>
      </w:r>
      <w:r>
        <w:rPr>
          <w:rFonts w:ascii="黑体" w:hAnsi="黑体" w:cs="黑体" w:hint="eastAsia" w:eastAsia="黑体"/>
          <w:sz w:val="32"/>
        </w:rPr>
        <w:t xml:space="preserve">第二十五条  </w:t>
      </w:r>
      <w:r>
        <w:rPr>
          <w:rFonts w:ascii="仿宋" w:hAnsi="仿宋" w:cs="仿宋" w:hint="eastAsia" w:eastAsia="仿宋"/>
          <w:sz w:val="32"/>
        </w:rPr>
        <w:t>省、辖有自治县的市人民政府应当加大对民族自治地方公共卫生体系建设的资金投入和技术支持，帮助民族自治地方健全农村卫生服务、疾病预防控制体系，完善医疗救助制度，优先安排医疗基础设施建设和设备的购置、更新，加强医药卫生专业技术人员的培养，保护、扶持和发展民族医药，</w:t>
      </w:r>
      <w:r>
        <w:rPr>
          <w:rFonts w:ascii="仿宋" w:hAnsi="仿宋" w:cs="仿宋" w:hint="eastAsia" w:eastAsia="仿宋"/>
          <w:b w:val="false"/>
          <w:bCs w:val="false"/>
          <w:sz w:val="32"/>
        </w:rPr>
        <w:t>不断提高民族自治地方基本医疗卫生公共服务水平。</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第二十六条</w:t>
      </w:r>
      <w:r>
        <w:rPr>
          <w:rFonts w:ascii="仿宋" w:hAnsi="仿宋" w:cs="仿宋" w:hint="eastAsia" w:eastAsia="仿宋"/>
          <w:sz w:val="32"/>
        </w:rPr>
        <w:t>　省、辖有自治县的市人民政府对民族自治地方的社会保障事业给予扶持。在分配国家和省财政对社会保障方面的补助经费时，对民族自治地方予以照顾。</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民族自治地方应当采取多种形式扩大劳动就业，发展社会保障事业，完善</w:t>
      </w:r>
      <w:hyperlink r:id="rId2">
        <w:r>
          <w:rPr>
            <w:rStyle w:val="Hyperlink"/>
            <w:rFonts w:ascii="仿宋" w:hAnsi="仿宋" w:cs="仿宋" w:hint="eastAsia" w:eastAsia="仿宋"/>
            <w:sz w:val="32"/>
          </w:rPr>
          <w:t>社会保障体系</w:t>
        </w:r>
      </w:hyperlink>
      <w:r>
        <w:rPr>
          <w:rFonts w:ascii="仿宋" w:hAnsi="仿宋" w:cs="仿宋" w:hint="eastAsia" w:eastAsia="仿宋"/>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第二十七条  </w:t>
      </w:r>
      <w:r>
        <w:rPr>
          <w:rFonts w:ascii="仿宋" w:hAnsi="仿宋" w:cs="仿宋" w:hint="eastAsia" w:eastAsia="仿宋"/>
          <w:sz w:val="32"/>
        </w:rPr>
        <w:t>民族自治地方国家机关应当依法配备实行区域</w:t>
      </w:r>
      <w:r>
        <w:rPr>
          <w:rFonts w:ascii="仿宋" w:hAnsi="仿宋" w:cs="仿宋" w:hint="eastAsia" w:eastAsia="仿宋"/>
          <w:b w:val="false"/>
          <w:bCs w:val="false"/>
          <w:sz w:val="32"/>
        </w:rPr>
        <w:t>自治的民族和</w:t>
      </w:r>
      <w:r>
        <w:rPr>
          <w:rFonts w:ascii="仿宋" w:hAnsi="仿宋" w:cs="仿宋" w:hint="eastAsia" w:eastAsia="仿宋"/>
          <w:sz w:val="32"/>
        </w:rPr>
        <w:t>其他民族领导干部。少数民族干部在当地干部总数中所占的比例，同当地少数民族人口在当地总人口中所占的比例相适应。</w:t>
      </w:r>
      <w:r>
        <w:rPr>
          <w:rFonts w:eastAsia="仿宋" w:cs="仿宋" w:hint="eastAsia" w:ascii="仿宋" w:hAnsi="仿宋"/>
          <w:sz w:val="32"/>
        </w:rPr>
        <w:br/>
        <w:t xml:space="preserve">    </w:t>
      </w:r>
      <w:r>
        <w:rPr>
          <w:rFonts w:ascii="仿宋" w:hAnsi="仿宋" w:cs="仿宋" w:hint="eastAsia" w:eastAsia="仿宋"/>
          <w:sz w:val="32"/>
        </w:rPr>
        <w:t>民族自治地方录用、聘用国家机关工作人员，对实行区域自治的民族和其他少数民族予以照顾。</w:t>
      </w:r>
      <w:r>
        <w:rPr>
          <w:rFonts w:eastAsia="仿宋" w:cs="仿宋" w:hint="eastAsia" w:ascii="仿宋" w:hAnsi="仿宋"/>
          <w:sz w:val="32"/>
        </w:rPr>
        <w:br/>
        <w:t xml:space="preserve">    </w:t>
      </w:r>
      <w:r>
        <w:rPr>
          <w:rFonts w:ascii="仿宋" w:hAnsi="仿宋" w:cs="仿宋" w:hint="eastAsia" w:eastAsia="仿宋"/>
          <w:sz w:val="32"/>
        </w:rPr>
        <w:t>省、辖有自治县的市应当加强对少数民族和民族自治地方干部的培养，建立和完善民族自治地方与省、市国家机关以及经济发达地区干部交流制度。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sz w:val="32"/>
        </w:rPr>
      </w:pPr>
      <w:r>
        <w:rPr>
          <w:rFonts w:eastAsia="仿宋" w:cs="仿宋" w:hint="eastAsia" w:ascii="仿宋" w:hAnsi="仿宋"/>
          <w:sz w:val="32"/>
        </w:rPr>
        <w:t xml:space="preserve">    </w:t>
      </w:r>
      <w:r>
        <w:rPr>
          <w:rFonts w:ascii="黑体" w:hAnsi="黑体" w:cs="黑体" w:hint="eastAsia" w:eastAsia="黑体"/>
          <w:sz w:val="32"/>
        </w:rPr>
        <w:t xml:space="preserve">第二十八条  </w:t>
      </w:r>
      <w:r>
        <w:rPr>
          <w:rFonts w:ascii="仿宋" w:hAnsi="仿宋" w:cs="仿宋" w:hint="eastAsia" w:eastAsia="仿宋"/>
          <w:sz w:val="32"/>
        </w:rPr>
        <w:t>省、辖有自治县的市人民政府帮助指导民族自治地方制定人才开发规划，培养使用各类人才。采取政策扶持、安排专项资金投入等措施，鼓励和支持各类人才到民族自治地方发展、创业。</w:t>
      </w:r>
    </w:p>
    <w:p>
      <w:pPr>
        <w:pStyle w:val="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szCs w:val="28"/>
        </w:rPr>
      </w:pPr>
      <w:r>
        <w:rPr>
          <w:rFonts w:ascii="黑体" w:hAnsi="黑体" w:cs="黑体" w:hint="eastAsia" w:eastAsia="黑体"/>
          <w:sz w:val="32"/>
          <w:szCs w:val="28"/>
        </w:rPr>
        <w:t>第二十九条</w:t>
      </w:r>
      <w:r>
        <w:rPr>
          <w:rFonts w:ascii="仿宋" w:hAnsi="仿宋" w:cs="仿宋" w:hint="eastAsia" w:eastAsia="仿宋"/>
          <w:sz w:val="32"/>
          <w:szCs w:val="28"/>
        </w:rPr>
        <w:t xml:space="preserve">  各级国家机关违反本办法，不依法履行职责，由其上级主管机关或者监察机关责令改正。 </w:t>
      </w:r>
    </w:p>
    <w:p>
      <w:pPr>
        <w:pStyle w:val="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rPr>
      </w:pPr>
      <w:r>
        <w:rPr>
          <w:rFonts w:ascii="仿宋" w:hAnsi="仿宋" w:cs="仿宋" w:hint="eastAsia" w:eastAsia="仿宋"/>
          <w:sz w:val="32"/>
          <w:szCs w:val="28"/>
        </w:rPr>
        <w:t>各级国家机关工作人员在执行本办法过程中，</w:t>
      </w:r>
      <w:r>
        <w:rPr>
          <w:rFonts w:ascii="仿宋" w:hAnsi="仿宋" w:cs="仿宋" w:hint="eastAsia" w:eastAsia="仿宋"/>
          <w:sz w:val="32"/>
        </w:rPr>
        <w:t>滥用职权、玩忽职守、徇私舞弊，尚不构成犯罪的，依</w:t>
      </w:r>
      <w:r>
        <w:rPr>
          <w:rFonts w:ascii="仿宋" w:hAnsi="仿宋" w:cs="仿宋" w:hint="eastAsia" w:eastAsia="仿宋"/>
          <w:b w:val="false"/>
          <w:bCs w:val="false"/>
          <w:sz w:val="32"/>
        </w:rPr>
        <w:t>法给予行政处分</w:t>
      </w:r>
      <w:r>
        <w:rPr>
          <w:rFonts w:ascii="仿宋" w:hAnsi="仿宋" w:cs="仿宋" w:hint="eastAsia" w:eastAsia="仿宋"/>
          <w:sz w:val="32"/>
        </w:rPr>
        <w:t>。</w:t>
      </w:r>
    </w:p>
    <w:p>
      <w:pPr>
        <w:pStyle w:val="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szCs w:val="28"/>
        </w:rPr>
      </w:pPr>
      <w:r>
        <w:rPr>
          <w:rFonts w:ascii="黑体" w:hAnsi="黑体" w:cs="黑体" w:hint="eastAsia" w:eastAsia="黑体"/>
          <w:sz w:val="32"/>
        </w:rPr>
        <w:t xml:space="preserve">第三十条  </w:t>
      </w:r>
      <w:r>
        <w:rPr>
          <w:rFonts w:ascii="仿宋" w:hAnsi="仿宋" w:cs="仿宋" w:hint="eastAsia" w:eastAsia="仿宋"/>
          <w:sz w:val="32"/>
          <w:szCs w:val="28"/>
        </w:rPr>
        <w:t>省人民政府有关部门、辖有自治县的市人民政府应当制定实施本办法的具体措施。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pPr>
      <w:r>
        <w:rPr>
          <w:rFonts w:ascii="仿宋" w:hAnsi="仿宋" w:cs="仿宋" w:hint="eastAsia" w:eastAsia="仿宋"/>
          <w:sz w:val="32"/>
        </w:rPr>
        <w:t xml:space="preserve">　  </w:t>
      </w:r>
      <w:r>
        <w:rPr>
          <w:rFonts w:ascii="黑体" w:hAnsi="黑体" w:cs="黑体" w:hint="eastAsia" w:eastAsia="黑体"/>
          <w:sz w:val="32"/>
        </w:rPr>
        <w:t xml:space="preserve">第三十一条  </w:t>
      </w:r>
      <w:r>
        <w:rPr>
          <w:rFonts w:ascii="仿宋" w:hAnsi="仿宋" w:cs="仿宋" w:hint="eastAsia" w:eastAsia="仿宋"/>
          <w:sz w:val="32"/>
        </w:rPr>
        <w:t xml:space="preserve">本办法自 </w:t>
      </w:r>
      <w:r>
        <w:rPr>
          <w:rFonts w:eastAsia="仿宋" w:cs="仿宋" w:hint="eastAsia" w:ascii="仿宋" w:hAnsi="仿宋"/>
          <w:sz w:val="32"/>
        </w:rPr>
        <w:t>2017</w:t>
      </w:r>
      <w:r>
        <w:rPr>
          <w:rFonts w:ascii="仿宋" w:hAnsi="仿宋" w:cs="仿宋" w:hint="eastAsia" w:eastAsia="仿宋"/>
          <w:sz w:val="32"/>
        </w:rPr>
        <w:t>年</w:t>
      </w:r>
      <w:r>
        <w:rPr>
          <w:rFonts w:eastAsia="仿宋" w:cs="仿宋" w:hint="eastAsia" w:ascii="仿宋" w:hAnsi="仿宋"/>
          <w:sz w:val="32"/>
        </w:rPr>
        <w:t>10</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p>
    <w:sectPr>
      <w:headerReference w:type="default" r:id="rId3"/>
      <w:footerReference w:type="default" r:id="rId4"/>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s>
      <w:jc w:val="center"/>
      <w:rPr/>
    </w:pPr>
    <w:r>
      <w:rPr/>
      <w:fldChar w:fldCharType="begin"/>
    </w:r>
    <w:r>
      <w:rPr/>
      <w:instrText xml:space="preserve"> PAGE </w:instrText>
    </w:r>
    <w:r>
      <w:rPr/>
      <w:fldChar w:fldCharType="separate"/>
    </w:r>
    <w:r>
      <w:rPr/>
      <w:t>7</w:t>
    </w:r>
    <w:r>
      <w:rPr/>
      <w:fldChar w:fldCharType="end"/>
    </w:r>
  </w:p>
  <w:p>
    <w:pPr>
      <w:pStyle w:val="Footer"/>
      <w:tabs>
        <w:tab w:val="clear" w:pos="4153"/>
        <w:tab w:val="clear" w:pos="8306"/>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
    <w:name w:val="页脚 New New New New New New New New New"/>
    <w:basedOn w:val="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
    <w:name w:val="页脚 New New"/>
    <w:basedOn w:val="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
    <w:name w:val="页脚 New New New New New"/>
    <w:basedOn w:val="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
    <w:name w:val="页脚 New New New New New New New New New New"/>
    <w:basedOn w:val="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
    <w:name w:val="页脚 New New New New New New New New New New New New"/>
    <w:basedOn w:val="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1">
    <w:name w:val="正文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1">
    <w:name w:val="页脚 New New New New New New New"/>
    <w:basedOn w:val="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页眉 New"/>
    <w:basedOn w:val="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rPr>
  </w:style>
  <w:style w:type="paragraph" w:styleId="NewNewNewNewNew1">
    <w:name w:val="正文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
    <w:name w:val="页脚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1">
    <w:name w:val="页脚 New New New New New New New New New New New New New New New New New New New New New"/>
    <w:basedOn w:val="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
    <w:name w:val="页脚 New New New New New New New New"/>
    <w:basedOn w:val="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
    <w:name w:val="页脚 New New New New New New New New New New New New New New New New"/>
    <w:basedOn w:val="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 w:hAnsi="宋体" w:eastAsia="仿宋_GB2312" w:cs="宋体"/>
      <w:color w:val="323E32"/>
      <w:kern w:val="2"/>
      <w:sz w:val="21"/>
      <w:szCs w:val="21"/>
      <w:lang w:bidi="ar-SA" w:val="en-US" w:eastAsia="zh-CN"/>
    </w:rPr>
  </w:style>
  <w:style w:type="paragraph" w:styleId="NewNewNew1">
    <w:name w:val="页眉 New New New"/>
    <w:basedOn w:val="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1">
    <w:name w:val="页脚 New New New New New New New New New New New New New New New New New"/>
    <w:basedOn w:val="NewNewNewNewNewNewNewNewNewNew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
    <w:name w:val="页脚 New New New New New New New New New New New New New New New New New New"/>
    <w:basedOn w:val="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
    <w:name w:val="页脚 New New New New New New"/>
    <w:basedOn w:val="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
    <w:name w:val="页脚 New New New New New New New New New New New New New New New New New New New"/>
    <w:basedOn w:val="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
    <w:name w:val="页脚 New New New New New New New New New New New New New New New"/>
    <w:basedOn w:val="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2">
    <w:name w:val="页脚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spacing w:lineRule="atLeast" w:line="240"/>
      <w:jc w:val="start"/>
    </w:pPr>
    <w:rPr>
      <w:sz w:val="18"/>
      <w:szCs w:val="18"/>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1">
    <w:name w:val="页脚 New"/>
    <w:basedOn w:val="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1">
    <w:name w:val="正文 New New New New New New New New New New"/>
    <w:qFormat/>
    <w:pPr>
      <w:widowControl w:val="false"/>
      <w:bidi w:val="0"/>
      <w:jc w:val="both"/>
    </w:pPr>
    <w:rPr>
      <w:rFonts w:ascii="Times New Roman" w:hAnsi="Times New Roman" w:eastAsia="仿宋_GB2312"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1">
    <w:name w:val="页脚 New New New New New New New New New New New New New New New New New New New New"/>
    <w:basedOn w:val="NewNewNewNewNewNewNewNewNewNewNewNewNewNewNew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1">
    <w:name w:val="页脚 New New New New New New New New New New New"/>
    <w:basedOn w:val="NewNewNewNew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2">
    <w:name w:val="页眉 New New"/>
    <w:basedOn w:val="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1">
    <w:name w:val="页脚 New New New New New New New New New New New New New"/>
    <w:basedOn w:val="NewNewNewNewNewNew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1">
    <w:name w:val="页脚 New New New New New New New New New New New New New New"/>
    <w:basedOn w:val="NewNewNewNewNewNewNewNewNewNewNewNewNewNew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1">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626776.ht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2016-10-28T15:27:00Z</dcterms:created>
  <dc:creator>YLMF</dc:creator>
  <dc:description/>
  <dc:language>en-US</dc:language>
  <cp:lastModifiedBy>huangxunda</cp:lastModifiedBy>
  <dcterms:modified xsi:type="dcterms:W3CDTF">2017-12-26T14:58:02Z</dcterms:modified>
  <cp:revision>2</cp:revision>
  <dc:subject/>
  <dc:title>吉林省实施《中华人民共和国民族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