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1"/>
        <w:spacing w:lineRule="exact" w:line="578"/>
        <w:jc w:val="center"/>
        <w:rPr>
          <w:rFonts w:ascii="宋体" w:hAnsi="宋体" w:eastAsia="方正小标宋简体;宋体" w:cs="宋体" w:hint="eastAsia"/>
          <w:bCs/>
          <w:spacing w:val="-6"/>
          <w:sz w:val="44"/>
          <w:szCs w:val="44"/>
        </w:rPr>
      </w:pPr>
      <w:r>
        <w:rPr>
          <w:rFonts w:ascii="宋体" w:hAnsi="宋体" w:cs="宋体" w:hint="eastAsia" w:eastAsia="方正小标宋简体;宋体"/>
          <w:bCs/>
          <w:spacing w:val="-6"/>
          <w:sz w:val="44"/>
          <w:szCs w:val="44"/>
        </w:rPr>
        <w:t>延边朝鲜族自治州城市管理条例</w:t>
      </w:r>
    </w:p>
    <w:p>
      <w:pPr>
        <w:pStyle w:val="New1"/>
        <w:snapToGrid w:val="false"/>
        <w:spacing w:lineRule="exact" w:line="578"/>
        <w:rPr>
          <w:rFonts w:ascii="宋体" w:hAnsi="宋体" w:eastAsia="宋体" w:cs="宋体" w:hint="eastAsia"/>
          <w:bCs/>
          <w:color w:val="000000"/>
          <w:spacing w:val="-6"/>
          <w:kern w:val="0"/>
          <w:sz w:val="44"/>
          <w:szCs w:val="44"/>
          <w:lang w:bidi="ar"/>
        </w:rPr>
      </w:pPr>
      <w:r>
        <w:rPr>
          <w:rFonts w:eastAsia="宋体" w:cs="宋体" w:hint="eastAsia" w:ascii="宋体" w:hAnsi="宋体"/>
          <w:bCs/>
          <w:color w:val="000000"/>
          <w:spacing w:val="-6"/>
          <w:kern w:val="0"/>
          <w:sz w:val="44"/>
          <w:szCs w:val="44"/>
          <w:lang w:bidi="ar"/>
        </w:rPr>
      </w:r>
    </w:p>
    <w:p>
      <w:pPr>
        <w:pStyle w:val="New1"/>
        <w:spacing w:lineRule="exact" w:line="578"/>
        <w:ind w:firstLineChars="0" w:firstLine="0" w:startChars="200" w:endChars="200"/>
        <w:rPr>
          <w:rFonts w:ascii="宋体" w:hAnsi="宋体" w:eastAsia="楷体_GB2312" w:cs="宋体" w:hint="eastAsia"/>
        </w:rPr>
      </w:pPr>
      <w:r>
        <w:rPr>
          <w:rFonts w:ascii="宋体" w:hAnsi="宋体" w:cs="宋体" w:hint="eastAsia" w:eastAsia="楷体_GB2312"/>
        </w:rPr>
        <w:t>（</w:t>
      </w:r>
      <w:r>
        <w:rPr>
          <w:rFonts w:eastAsia="楷体_GB2312" w:cs="宋体" w:hint="eastAsia" w:ascii="宋体" w:hAnsi="宋体"/>
          <w:spacing w:val="-4"/>
        </w:rPr>
        <w:t>2020</w:t>
      </w:r>
      <w:r>
        <w:rPr>
          <w:rFonts w:ascii="宋体" w:hAnsi="宋体" w:cs="宋体" w:hint="eastAsia" w:eastAsia="楷体_GB2312"/>
          <w:spacing w:val="-4"/>
        </w:rPr>
        <w:t>年</w:t>
      </w:r>
      <w:r>
        <w:rPr>
          <w:rFonts w:eastAsia="楷体_GB2312" w:cs="宋体" w:hint="eastAsia" w:ascii="宋体" w:hAnsi="宋体"/>
          <w:spacing w:val="-4"/>
        </w:rPr>
        <w:t>9</w:t>
      </w:r>
      <w:r>
        <w:rPr>
          <w:rFonts w:ascii="宋体" w:hAnsi="宋体" w:cs="宋体" w:hint="eastAsia" w:eastAsia="楷体_GB2312"/>
          <w:spacing w:val="-4"/>
        </w:rPr>
        <w:t>月</w:t>
      </w:r>
      <w:r>
        <w:rPr>
          <w:rFonts w:eastAsia="楷体_GB2312" w:cs="宋体" w:hint="eastAsia" w:ascii="宋体" w:hAnsi="宋体"/>
          <w:spacing w:val="-4"/>
        </w:rPr>
        <w:t>29</w:t>
      </w:r>
      <w:r>
        <w:rPr>
          <w:rFonts w:ascii="宋体" w:hAnsi="宋体" w:cs="宋体" w:hint="eastAsia" w:eastAsia="楷体_GB2312"/>
          <w:spacing w:val="-4"/>
        </w:rPr>
        <w:t>日延边朝鲜族自治州第十五届人民代表大会常务委员会第二十七次会议通过　</w:t>
      </w:r>
      <w:r>
        <w:rPr>
          <w:rFonts w:eastAsia="楷体_GB2312" w:cs="宋体" w:hint="eastAsia" w:ascii="宋体" w:hAnsi="宋体"/>
          <w:spacing w:val="-4"/>
        </w:rPr>
        <w:t>2020</w:t>
      </w:r>
      <w:r>
        <w:rPr>
          <w:rFonts w:ascii="宋体" w:hAnsi="宋体" w:cs="宋体" w:hint="eastAsia" w:eastAsia="楷体_GB2312"/>
          <w:spacing w:val="-4"/>
        </w:rPr>
        <w:t>年</w:t>
      </w:r>
      <w:r>
        <w:rPr>
          <w:rFonts w:eastAsia="楷体_GB2312" w:cs="宋体" w:hint="eastAsia" w:ascii="宋体" w:hAnsi="宋体"/>
          <w:spacing w:val="-4"/>
        </w:rPr>
        <w:t>11</w:t>
      </w:r>
      <w:r>
        <w:rPr>
          <w:rFonts w:ascii="宋体" w:hAnsi="宋体" w:cs="宋体" w:hint="eastAsia" w:eastAsia="楷体_GB2312"/>
          <w:spacing w:val="-4"/>
        </w:rPr>
        <w:t>月</w:t>
      </w:r>
      <w:r>
        <w:rPr>
          <w:rFonts w:eastAsia="楷体_GB2312" w:cs="宋体" w:hint="eastAsia" w:ascii="宋体" w:hAnsi="宋体"/>
          <w:spacing w:val="-4"/>
        </w:rPr>
        <w:t>27</w:t>
      </w:r>
      <w:r>
        <w:rPr>
          <w:rFonts w:ascii="宋体" w:hAnsi="宋体" w:cs="宋体" w:hint="eastAsia" w:eastAsia="楷体_GB2312"/>
          <w:spacing w:val="-4"/>
        </w:rPr>
        <w:t>日吉林省第十三届人民代表大会常务委员会第二十五次会议批准</w:t>
      </w:r>
      <w:r>
        <w:rPr>
          <w:rFonts w:ascii="宋体" w:hAnsi="宋体" w:cs="宋体" w:hint="eastAsia" w:eastAsia="楷体_GB2312"/>
        </w:rPr>
        <w:t>）</w:t>
      </w:r>
    </w:p>
    <w:p>
      <w:pPr>
        <w:pStyle w:val="New1"/>
        <w:snapToGrid w:val="false"/>
        <w:spacing w:lineRule="exact" w:line="578"/>
        <w:rPr>
          <w:rFonts w:ascii="宋体" w:hAnsi="宋体" w:eastAsia="宋体" w:cs="宋体" w:hint="eastAsia"/>
          <w:color w:val="000000"/>
          <w:kern w:val="0"/>
          <w:lang w:bidi="ar"/>
        </w:rPr>
      </w:pPr>
      <w:r>
        <w:rPr>
          <w:rFonts w:eastAsia="宋体" w:cs="宋体" w:hint="eastAsia" w:ascii="宋体" w:hAnsi="宋体"/>
          <w:color w:val="000000"/>
          <w:kern w:val="0"/>
          <w:lang w:bidi="ar"/>
        </w:rPr>
      </w:r>
    </w:p>
    <w:p>
      <w:pPr>
        <w:pStyle w:val="New1"/>
        <w:snapToGrid w:val="false"/>
        <w:spacing w:lineRule="exact" w:line="578"/>
        <w:jc w:val="center"/>
        <w:rPr>
          <w:rFonts w:ascii="宋体" w:hAnsi="宋体" w:eastAsia="楷体_GB2312" w:cs="楷体_GB2312" w:hint="eastAsia"/>
        </w:rPr>
      </w:pPr>
      <w:r>
        <w:rPr>
          <w:rFonts w:ascii="宋体" w:hAnsi="宋体" w:cs="楷体_GB2312" w:hint="eastAsia" w:eastAsia="楷体_GB2312"/>
        </w:rPr>
        <w:t>目    录</w:t>
      </w:r>
    </w:p>
    <w:p>
      <w:pPr>
        <w:pStyle w:val="New1"/>
        <w:snapToGrid w:val="false"/>
        <w:spacing w:lineRule="exact" w:line="578"/>
        <w:ind w:firstLineChars="200" w:startChars="0" w:start="0" w:endChars="0" w:end="0"/>
        <w:rPr>
          <w:rFonts w:ascii="宋体" w:hAnsi="宋体" w:eastAsia="楷体_GB2312" w:cs="楷体_GB2312"/>
          <w:bCs/>
        </w:rPr>
      </w:pPr>
      <w:r>
        <w:rPr>
          <w:rFonts w:ascii="宋体" w:hAnsi="宋体" w:cs="楷体_GB2312" w:hint="eastAsia" w:eastAsia="楷体_GB2312"/>
        </w:rPr>
        <w:t>第一章　总则</w:t>
      </w:r>
    </w:p>
    <w:p>
      <w:pPr>
        <w:pStyle w:val="New1"/>
        <w:snapToGrid w:val="false"/>
        <w:spacing w:lineRule="exact" w:line="578"/>
        <w:ind w:firstLineChars="200" w:startChars="0" w:start="0" w:endChars="0" w:end="0"/>
        <w:rPr>
          <w:rFonts w:ascii="宋体" w:hAnsi="宋体" w:eastAsia="楷体_GB2312" w:cs="楷体_GB2312"/>
        </w:rPr>
      </w:pPr>
      <w:r>
        <w:rPr>
          <w:rFonts w:ascii="宋体" w:hAnsi="宋体" w:cs="楷体_GB2312" w:hint="eastAsia" w:eastAsia="楷体_GB2312"/>
        </w:rPr>
        <w:t>第二章　市容环境卫生管理</w:t>
      </w:r>
    </w:p>
    <w:p>
      <w:pPr>
        <w:pStyle w:val="New1"/>
        <w:snapToGrid w:val="false"/>
        <w:spacing w:lineRule="exact" w:line="578"/>
        <w:ind w:firstLineChars="200" w:startChars="0" w:start="0" w:endChars="0" w:end="0"/>
        <w:rPr>
          <w:rFonts w:ascii="宋体" w:hAnsi="宋体" w:eastAsia="楷体_GB2312" w:cs="楷体_GB2312"/>
        </w:rPr>
      </w:pPr>
      <w:r>
        <w:rPr>
          <w:rFonts w:ascii="宋体" w:hAnsi="宋体" w:cs="楷体_GB2312" w:hint="eastAsia" w:eastAsia="楷体_GB2312"/>
        </w:rPr>
        <w:t>第三章　园林绿化管理</w:t>
      </w:r>
    </w:p>
    <w:p>
      <w:pPr>
        <w:pStyle w:val="New1"/>
        <w:snapToGrid w:val="false"/>
        <w:spacing w:lineRule="exact" w:line="578"/>
        <w:ind w:firstLineChars="200" w:startChars="0" w:start="0" w:endChars="0" w:end="0"/>
        <w:rPr>
          <w:rFonts w:ascii="宋体" w:hAnsi="宋体" w:eastAsia="楷体_GB2312" w:cs="楷体_GB2312"/>
        </w:rPr>
      </w:pPr>
      <w:r>
        <w:rPr>
          <w:rFonts w:ascii="宋体" w:hAnsi="宋体" w:cs="楷体_GB2312" w:hint="eastAsia" w:eastAsia="楷体_GB2312"/>
        </w:rPr>
        <w:t>第四章　市政公用设施运行管理</w:t>
      </w:r>
    </w:p>
    <w:p>
      <w:pPr>
        <w:pStyle w:val="New1"/>
        <w:snapToGrid w:val="false"/>
        <w:spacing w:lineRule="exact" w:line="578"/>
        <w:ind w:firstLineChars="200" w:startChars="0" w:start="0" w:endChars="0" w:end="0"/>
        <w:rPr>
          <w:rFonts w:ascii="宋体" w:hAnsi="宋体" w:eastAsia="楷体_GB2312" w:cs="楷体_GB2312"/>
        </w:rPr>
      </w:pPr>
      <w:r>
        <w:rPr>
          <w:rFonts w:ascii="宋体" w:hAnsi="宋体" w:cs="楷体_GB2312" w:hint="eastAsia" w:eastAsia="楷体_GB2312"/>
        </w:rPr>
        <w:t>第五章　其他城市管理事项</w:t>
      </w:r>
    </w:p>
    <w:p>
      <w:pPr>
        <w:pStyle w:val="New1"/>
        <w:snapToGrid w:val="false"/>
        <w:spacing w:lineRule="exact" w:line="578"/>
        <w:ind w:firstLineChars="200" w:startChars="0" w:start="0" w:endChars="0" w:end="0"/>
        <w:rPr>
          <w:rFonts w:ascii="宋体" w:hAnsi="宋体" w:eastAsia="楷体_GB2312" w:cs="楷体_GB2312"/>
        </w:rPr>
      </w:pPr>
      <w:r>
        <w:rPr>
          <w:rFonts w:ascii="宋体" w:hAnsi="宋体" w:cs="楷体_GB2312" w:hint="eastAsia" w:eastAsia="楷体_GB2312"/>
        </w:rPr>
        <w:t>第六章　执法与监督</w:t>
      </w:r>
    </w:p>
    <w:p>
      <w:pPr>
        <w:pStyle w:val="New1"/>
        <w:snapToGrid w:val="false"/>
        <w:spacing w:lineRule="exact" w:line="578"/>
        <w:ind w:firstLineChars="200" w:startChars="0" w:start="0" w:endChars="0" w:end="0"/>
        <w:rPr>
          <w:rFonts w:ascii="宋体" w:hAnsi="宋体" w:eastAsia="楷体_GB2312" w:cs="楷体_GB2312"/>
        </w:rPr>
      </w:pPr>
      <w:r>
        <w:rPr>
          <w:rFonts w:ascii="宋体" w:hAnsi="宋体" w:cs="楷体_GB2312" w:hint="eastAsia" w:eastAsia="楷体_GB2312"/>
        </w:rPr>
        <w:t>第七章　法律责任</w:t>
      </w:r>
    </w:p>
    <w:p>
      <w:pPr>
        <w:pStyle w:val="New1"/>
        <w:snapToGrid w:val="false"/>
        <w:spacing w:lineRule="exact" w:line="578"/>
        <w:ind w:firstLineChars="200" w:startChars="0" w:start="0" w:endChars="0" w:end="0"/>
        <w:rPr>
          <w:rFonts w:ascii="宋体" w:hAnsi="宋体" w:cs="仿宋_GB2312"/>
        </w:rPr>
      </w:pPr>
      <w:r>
        <w:rPr>
          <w:rFonts w:ascii="宋体" w:hAnsi="宋体" w:cs="楷体_GB2312" w:hint="eastAsia" w:eastAsia="楷体_GB2312"/>
        </w:rPr>
        <w:t>第八章　附则</w:t>
      </w:r>
    </w:p>
    <w:p>
      <w:pPr>
        <w:pStyle w:val="New1"/>
        <w:snapToGrid w:val="false"/>
        <w:spacing w:lineRule="exact" w:line="578"/>
        <w:ind w:firstLineChars="200" w:startChars="0" w:start="0" w:endChars="0" w:end="0"/>
        <w:rPr>
          <w:rFonts w:ascii="宋体" w:hAnsi="宋体" w:cs="仿宋_GB2312"/>
        </w:rPr>
      </w:pPr>
      <w:r>
        <w:rPr>
          <w:rFonts w:cs="仿宋_GB2312" w:ascii="宋体" w:hAnsi="宋体"/>
        </w:rPr>
      </w:r>
    </w:p>
    <w:p>
      <w:pPr>
        <w:pStyle w:val="New1"/>
        <w:snapToGrid w:val="false"/>
        <w:spacing w:lineRule="exact" w:line="578"/>
        <w:jc w:val="center"/>
        <w:rPr>
          <w:rFonts w:ascii="宋体" w:hAnsi="宋体" w:eastAsia="黑体" w:cs="黑体"/>
        </w:rPr>
      </w:pPr>
      <w:r>
        <w:rPr>
          <w:rFonts w:ascii="宋体" w:hAnsi="宋体" w:cs="黑体" w:hint="eastAsia" w:eastAsia="黑体"/>
        </w:rPr>
        <w:t>第一章　总则</w:t>
      </w:r>
    </w:p>
    <w:p>
      <w:pPr>
        <w:pStyle w:val="New1"/>
        <w:snapToGrid w:val="false"/>
        <w:spacing w:lineRule="exact" w:line="578"/>
        <w:jc w:val="center"/>
        <w:rPr>
          <w:rFonts w:ascii="宋体" w:hAnsi="宋体" w:eastAsia="黑体" w:cs="黑体"/>
        </w:rPr>
      </w:pPr>
      <w:r>
        <w:rPr>
          <w:rFonts w:eastAsia="黑体" w:cs="黑体" w:ascii="宋体" w:hAnsi="宋体"/>
        </w:rPr>
      </w:r>
    </w:p>
    <w:p>
      <w:pPr>
        <w:pStyle w:val="New1"/>
        <w:snapToGrid w:val="false"/>
        <w:spacing w:lineRule="exact" w:line="578"/>
        <w:ind w:firstLineChars="200" w:startChars="0" w:start="0" w:endChars="0" w:end="0"/>
        <w:rPr>
          <w:rFonts w:ascii="宋体" w:hAnsi="宋体" w:cs="仿宋_GB2312"/>
          <w:kern w:val="0"/>
          <w:lang w:bidi="ar"/>
        </w:rPr>
      </w:pPr>
      <w:r>
        <w:rPr>
          <w:rFonts w:ascii="宋体" w:hAnsi="宋体" w:cs="黑体" w:hint="eastAsia" w:eastAsia="黑体"/>
          <w:bCs/>
        </w:rPr>
        <w:t>第一条　</w:t>
      </w:r>
      <w:r>
        <w:rPr>
          <w:rFonts w:ascii="宋体" w:hAnsi="宋体" w:cs="仿宋_GB2312" w:hint="eastAsia"/>
        </w:rPr>
        <w:t>为了加强城市管理，提高公共服务水平，建设文明、和谐、生态、宜居城市，根据有关法律法规，结合自治州实际，制定本条例。</w:t>
      </w:r>
    </w:p>
    <w:p>
      <w:pPr>
        <w:pStyle w:val="New1"/>
        <w:snapToGrid w:val="false"/>
        <w:spacing w:lineRule="exact" w:line="578"/>
        <w:ind w:firstLineChars="200" w:startChars="0" w:start="0" w:endChars="0" w:end="0"/>
        <w:rPr>
          <w:rFonts w:ascii="宋体" w:hAnsi="宋体" w:cs="仿宋_GB2312"/>
        </w:rPr>
      </w:pPr>
      <w:r>
        <w:rPr>
          <w:rFonts w:ascii="宋体" w:hAnsi="宋体" w:cs="黑体" w:hint="eastAsia" w:eastAsia="黑体"/>
          <w:bCs/>
        </w:rPr>
        <w:t>第二条　</w:t>
      </w:r>
      <w:r>
        <w:rPr>
          <w:rFonts w:ascii="宋体" w:hAnsi="宋体" w:cs="仿宋_GB2312" w:hint="eastAsia"/>
        </w:rPr>
        <w:t>市人民政府所在地城市建成区和县人民政府所在地镇建成区内的城市管理活动，适用本条例。</w:t>
      </w:r>
    </w:p>
    <w:p>
      <w:pPr>
        <w:pStyle w:val="New1"/>
        <w:spacing w:lineRule="exact" w:line="578"/>
        <w:ind w:firstLineChars="200" w:startChars="0" w:start="0" w:endChars="0" w:end="0"/>
        <w:rPr>
          <w:rFonts w:ascii="宋体" w:hAnsi="宋体" w:cs="仿宋_GB2312"/>
          <w:kern w:val="0"/>
          <w:lang w:bidi="ar"/>
        </w:rPr>
      </w:pPr>
      <w:r>
        <w:rPr>
          <w:rFonts w:ascii="宋体" w:hAnsi="宋体" w:cs="仿宋_GB2312" w:hint="eastAsia"/>
        </w:rPr>
        <w:t>城市管理具体实施范围包括：市政公用设施运行管理、市容环境卫生管理、园林绿化管理等方面的全部工作以及与城市管理相关的公共空间秩序管理、违法建设治理、环境保护管理、交通管理等方面的部分工作。</w:t>
      </w:r>
    </w:p>
    <w:p>
      <w:pPr>
        <w:pStyle w:val="New1"/>
        <w:spacing w:lineRule="exact" w:line="578"/>
        <w:ind w:firstLineChars="200" w:startChars="0" w:start="0" w:endChars="0" w:end="0"/>
        <w:rPr>
          <w:rFonts w:ascii="宋体" w:hAnsi="宋体" w:cs="仿宋_GB2312"/>
          <w:kern w:val="0"/>
          <w:lang w:bidi="ar"/>
        </w:rPr>
      </w:pPr>
      <w:r>
        <w:rPr>
          <w:rFonts w:ascii="宋体" w:hAnsi="宋体" w:cs="黑体" w:hint="eastAsia" w:eastAsia="黑体"/>
          <w:bCs/>
        </w:rPr>
        <w:t>第三条　</w:t>
      </w:r>
      <w:r>
        <w:rPr>
          <w:rFonts w:ascii="宋体" w:hAnsi="宋体" w:cs="仿宋_GB2312" w:hint="eastAsia"/>
        </w:rPr>
        <w:t>城市管理遵循以人为本、依法治理、权责一致、协调创新、公众参与、社会监督的原则。</w:t>
      </w:r>
    </w:p>
    <w:p>
      <w:pPr>
        <w:pStyle w:val="New1"/>
        <w:spacing w:lineRule="exact" w:line="578"/>
        <w:ind w:firstLineChars="200" w:startChars="0" w:start="0" w:endChars="0" w:end="0"/>
        <w:rPr>
          <w:rFonts w:ascii="宋体" w:hAnsi="宋体" w:cs="仿宋_GB2312"/>
          <w:kern w:val="0"/>
          <w:lang w:bidi="ar"/>
        </w:rPr>
      </w:pPr>
      <w:r>
        <w:rPr>
          <w:rFonts w:ascii="宋体" w:hAnsi="宋体" w:cs="黑体" w:hint="eastAsia" w:eastAsia="黑体"/>
          <w:bCs/>
        </w:rPr>
        <w:t>第四条　</w:t>
      </w:r>
      <w:r>
        <w:rPr>
          <w:rFonts w:ascii="宋体" w:hAnsi="宋体" w:cs="仿宋_GB2312" w:hint="eastAsia"/>
          <w:bCs/>
          <w:spacing w:val="-6"/>
        </w:rPr>
        <w:t>县（市）人民政府应当将城市管理各项工作纳入国民经济和社会发展规划、国土空间规划，城市管理经费列入同级财政预算，并与城市发展速度和规模相适应。</w:t>
      </w:r>
    </w:p>
    <w:p>
      <w:pPr>
        <w:pStyle w:val="New1"/>
        <w:spacing w:lineRule="exact" w:line="578"/>
        <w:ind w:firstLineChars="200" w:startChars="0" w:start="0" w:endChars="0" w:end="0"/>
        <w:rPr>
          <w:rFonts w:ascii="宋体" w:hAnsi="宋体" w:cs="仿宋_GB2312"/>
          <w:bCs/>
        </w:rPr>
      </w:pPr>
      <w:r>
        <w:rPr>
          <w:rFonts w:ascii="宋体" w:hAnsi="宋体" w:cs="黑体" w:hint="eastAsia" w:eastAsia="黑体"/>
          <w:bCs/>
        </w:rPr>
        <w:t>第五条　</w:t>
      </w:r>
      <w:r>
        <w:rPr>
          <w:rFonts w:ascii="宋体" w:hAnsi="宋体" w:cs="仿宋_GB2312" w:hint="eastAsia"/>
          <w:bCs/>
        </w:rPr>
        <w:t>自治州人民政府负责本条例的组织实施。</w:t>
      </w:r>
    </w:p>
    <w:p>
      <w:pPr>
        <w:pStyle w:val="New1"/>
        <w:spacing w:lineRule="exact" w:line="578"/>
        <w:ind w:firstLineChars="200" w:startChars="0" w:start="0" w:endChars="0" w:end="0"/>
        <w:rPr>
          <w:rFonts w:ascii="宋体" w:hAnsi="宋体" w:cs="仿宋_GB2312"/>
        </w:rPr>
      </w:pPr>
      <w:r>
        <w:rPr>
          <w:rFonts w:ascii="宋体" w:hAnsi="宋体" w:cs="仿宋_GB2312" w:hint="eastAsia"/>
        </w:rPr>
        <w:t>县</w:t>
      </w:r>
      <w:r>
        <w:rPr>
          <w:rFonts w:ascii="宋体" w:hAnsi="宋体" w:cs="仿宋_GB2312" w:hint="eastAsia"/>
          <w:spacing w:val="-6"/>
        </w:rPr>
        <w:t>（市）人民政府应当加强对辖区内城市管理工作的领导，制定城市管理目标，理顺城市管理事权，建立统筹协调、考核评价、经费保障、责任追究等机制，研究解决城市管理中的重大问题。</w:t>
      </w:r>
    </w:p>
    <w:p>
      <w:pPr>
        <w:pStyle w:val="New1"/>
        <w:spacing w:lineRule="exact" w:line="578"/>
        <w:ind w:firstLineChars="200" w:startChars="0" w:start="0" w:endChars="0" w:end="0"/>
        <w:rPr>
          <w:rFonts w:ascii="宋体" w:hAnsi="宋体" w:cs="仿宋_GB2312"/>
        </w:rPr>
      </w:pPr>
      <w:r>
        <w:rPr>
          <w:rFonts w:ascii="宋体" w:hAnsi="宋体" w:cs="仿宋_GB2312" w:hint="eastAsia"/>
        </w:rPr>
        <w:t>乡（镇）人民政府、街道办事处负责组织落实辖区内城市管理的具体工作。</w:t>
      </w:r>
    </w:p>
    <w:p>
      <w:pPr>
        <w:pStyle w:val="New1"/>
        <w:spacing w:lineRule="exact" w:line="578"/>
        <w:ind w:firstLineChars="200" w:startChars="0" w:start="0" w:endChars="0" w:end="0"/>
        <w:rPr>
          <w:rFonts w:ascii="宋体" w:hAnsi="宋体" w:cs="仿宋_GB2312"/>
        </w:rPr>
      </w:pPr>
      <w:r>
        <w:rPr>
          <w:rFonts w:ascii="宋体" w:hAnsi="宋体" w:cs="仿宋_GB2312" w:hint="eastAsia"/>
        </w:rPr>
        <w:t>县（市）人民政府城市管理部门依法履行城市管理职责，制定城市管理发展规划，在本条例规定的城市管理具体实施范围内集中行使行政处罚权。</w:t>
      </w:r>
    </w:p>
    <w:p>
      <w:pPr>
        <w:pStyle w:val="New1"/>
        <w:spacing w:lineRule="exact" w:line="578"/>
        <w:ind w:firstLineChars="200" w:startChars="0" w:start="0" w:endChars="0" w:end="0"/>
        <w:rPr>
          <w:rFonts w:ascii="宋体" w:hAnsi="宋体" w:cs="仿宋_GB2312"/>
          <w:kern w:val="0"/>
          <w:lang w:bidi="ar"/>
        </w:rPr>
      </w:pPr>
      <w:r>
        <w:rPr>
          <w:rFonts w:ascii="宋体" w:hAnsi="宋体" w:cs="仿宋_GB2312" w:hint="eastAsia"/>
        </w:rPr>
        <w:t>县（市）人民政府自然资源、住房和城乡建设、生态环境、市场监督管理、交通运输、公安、水利、农业农村等相关部门按照各自职责做好城市管理相关工作。</w:t>
      </w:r>
    </w:p>
    <w:p>
      <w:pPr>
        <w:pStyle w:val="New1"/>
        <w:spacing w:lineRule="exact" w:line="578"/>
        <w:ind w:firstLineChars="200" w:startChars="0" w:start="0" w:endChars="0" w:end="0"/>
        <w:rPr>
          <w:rFonts w:ascii="宋体" w:hAnsi="宋体" w:cs="仿宋_GB2312"/>
        </w:rPr>
      </w:pPr>
      <w:r>
        <w:rPr>
          <w:rFonts w:ascii="宋体" w:hAnsi="宋体" w:cs="黑体" w:hint="eastAsia" w:eastAsia="黑体"/>
          <w:bCs/>
        </w:rPr>
        <w:t>第六条　</w:t>
      </w:r>
      <w:r>
        <w:rPr>
          <w:rFonts w:ascii="宋体" w:hAnsi="宋体" w:cs="仿宋_GB2312" w:hint="eastAsia"/>
        </w:rPr>
        <w:t>供水、供热、供电、供气、邮政、通信、有线电视、公共交通等服务单位应当保证经营服务范围内设备和设施的正常运行和安全整洁，配合做好城市管理工作。</w:t>
      </w:r>
    </w:p>
    <w:p>
      <w:pPr>
        <w:pStyle w:val="New1"/>
        <w:spacing w:lineRule="exact" w:line="578"/>
        <w:ind w:firstLineChars="200" w:startChars="0" w:start="0" w:endChars="0" w:end="0"/>
        <w:rPr>
          <w:rFonts w:ascii="宋体" w:hAnsi="宋体" w:cs="仿宋_GB2312"/>
          <w:kern w:val="0"/>
          <w:lang w:bidi="ar"/>
        </w:rPr>
      </w:pPr>
      <w:r>
        <w:rPr>
          <w:rFonts w:ascii="宋体" w:hAnsi="宋体" w:cs="仿宋_GB2312" w:hint="eastAsia"/>
        </w:rPr>
        <w:t>物业服务单位和社区居民委员会有权对所辖住宅小区范围内违反城市管理规定的行为进行劝阻；劝阻无效的，应当及时报告并协助城市管理部门或者相关部门依法查处。</w:t>
      </w:r>
    </w:p>
    <w:p>
      <w:pPr>
        <w:pStyle w:val="New1"/>
        <w:spacing w:lineRule="exact" w:line="578"/>
        <w:ind w:firstLineChars="200" w:startChars="0" w:start="0" w:endChars="0" w:end="0"/>
        <w:rPr>
          <w:rFonts w:ascii="宋体" w:hAnsi="宋体" w:cs="仿宋_GB2312"/>
          <w:kern w:val="0"/>
          <w:lang w:bidi="ar"/>
        </w:rPr>
      </w:pPr>
      <w:r>
        <w:rPr>
          <w:rFonts w:ascii="宋体" w:hAnsi="宋体" w:cs="黑体" w:hint="eastAsia" w:eastAsia="黑体"/>
          <w:bCs/>
        </w:rPr>
        <w:t>第七条　</w:t>
      </w:r>
      <w:r>
        <w:rPr>
          <w:rFonts w:ascii="宋体" w:hAnsi="宋体" w:cs="仿宋_GB2312" w:hint="eastAsia"/>
        </w:rPr>
        <w:t>县（市）人民政府应当推行城市精细化管理方式，建立高效监督的协调指挥机制，建立城市精细化管理标准体系，建立数字化城市管理监督指挥平台，逐步实现城市精细化管理全覆盖。</w:t>
      </w:r>
    </w:p>
    <w:p>
      <w:pPr>
        <w:pStyle w:val="New1"/>
        <w:spacing w:lineRule="exact" w:line="578"/>
        <w:ind w:firstLineChars="200" w:startChars="0" w:start="0" w:endChars="0" w:end="0"/>
        <w:rPr>
          <w:rFonts w:ascii="宋体" w:hAnsi="宋体" w:cs="仿宋_GB2312"/>
        </w:rPr>
      </w:pPr>
      <w:r>
        <w:rPr>
          <w:rFonts w:ascii="宋体" w:hAnsi="宋体" w:cs="黑体" w:hint="eastAsia" w:eastAsia="黑体"/>
          <w:bCs/>
        </w:rPr>
        <w:t>第八条　</w:t>
      </w:r>
      <w:r>
        <w:rPr>
          <w:rFonts w:ascii="宋体" w:hAnsi="宋体" w:cs="仿宋_GB2312" w:hint="eastAsia"/>
        </w:rPr>
        <w:t>县（市）人民政府应当加强宣传教育，引导和规范公共文明行为，弘扬社会主义核心价值观，提升市民文明素质和城市文明水平。</w:t>
      </w:r>
    </w:p>
    <w:p>
      <w:pPr>
        <w:pStyle w:val="New1"/>
        <w:spacing w:lineRule="exact" w:line="578"/>
        <w:ind w:firstLineChars="200" w:startChars="0" w:start="0" w:endChars="0" w:end="0"/>
        <w:rPr>
          <w:rFonts w:ascii="宋体" w:hAnsi="宋体" w:cs="仿宋_GB2312"/>
        </w:rPr>
      </w:pPr>
      <w:r>
        <w:rPr>
          <w:rFonts w:ascii="宋体" w:hAnsi="宋体" w:cs="仿宋_GB2312" w:hint="eastAsia"/>
        </w:rPr>
        <w:t>公民、法人或者其他组织应当遵守法律法规，维护城市管理秩序，积极参与城市管理相关活动，对城市管理工作提出批评、建议，通过多种方式举报违反城市管理规定的行为。</w:t>
      </w:r>
    </w:p>
    <w:p>
      <w:pPr>
        <w:pStyle w:val="New1"/>
        <w:spacing w:lineRule="exact" w:line="578"/>
        <w:ind w:firstLineChars="200" w:startChars="0" w:start="0" w:endChars="0" w:end="0"/>
        <w:rPr>
          <w:rFonts w:ascii="宋体" w:hAnsi="宋体" w:cs="仿宋_GB2312"/>
        </w:rPr>
      </w:pPr>
      <w:r>
        <w:rPr>
          <w:rFonts w:ascii="宋体" w:hAnsi="宋体" w:cs="仿宋_GB2312" w:hint="eastAsia"/>
        </w:rPr>
        <w:t>公民、法人或者其他组织举报的违法线索经城市管理部门或者相关部门核查属实的，应当予以奖励，奖励办法由县（市）人民政府制定。</w:t>
      </w:r>
    </w:p>
    <w:p>
      <w:pPr>
        <w:pStyle w:val="New1"/>
        <w:spacing w:lineRule="exact" w:line="578"/>
        <w:ind w:firstLineChars="200" w:startChars="0" w:start="0" w:endChars="0" w:end="0"/>
        <w:rPr>
          <w:rFonts w:ascii="宋体" w:hAnsi="宋体" w:cs="仿宋_GB2312"/>
        </w:rPr>
      </w:pPr>
      <w:r>
        <w:rPr>
          <w:rFonts w:cs="仿宋_GB2312" w:ascii="宋体" w:hAnsi="宋体"/>
        </w:rPr>
      </w:r>
    </w:p>
    <w:p>
      <w:pPr>
        <w:pStyle w:val="New1"/>
        <w:spacing w:lineRule="exact" w:line="578"/>
        <w:jc w:val="center"/>
        <w:rPr>
          <w:rFonts w:ascii="宋体" w:hAnsi="宋体" w:eastAsia="黑体" w:cs="黑体"/>
        </w:rPr>
      </w:pPr>
      <w:r>
        <w:rPr>
          <w:rFonts w:ascii="宋体" w:hAnsi="宋体" w:cs="黑体" w:hint="eastAsia" w:eastAsia="黑体"/>
        </w:rPr>
        <w:t>第二章　市容环境卫生管理</w:t>
      </w:r>
    </w:p>
    <w:p>
      <w:pPr>
        <w:pStyle w:val="New1"/>
        <w:spacing w:lineRule="exact" w:line="578"/>
        <w:jc w:val="center"/>
        <w:rPr>
          <w:rFonts w:ascii="宋体" w:hAnsi="宋体" w:eastAsia="黑体" w:cs="仿宋_GB2312"/>
        </w:rPr>
      </w:pPr>
      <w:r>
        <w:rPr>
          <w:rFonts w:eastAsia="黑体" w:cs="仿宋_GB2312" w:ascii="宋体" w:hAnsi="宋体"/>
        </w:rPr>
      </w:r>
    </w:p>
    <w:p>
      <w:pPr>
        <w:pStyle w:val="New1"/>
        <w:spacing w:lineRule="exact" w:line="578"/>
        <w:ind w:firstLineChars="200" w:startChars="0" w:start="0" w:endChars="0" w:end="0"/>
        <w:rPr>
          <w:rFonts w:ascii="宋体" w:hAnsi="宋体" w:cs="仿宋_GB2312"/>
        </w:rPr>
      </w:pPr>
      <w:r>
        <w:rPr>
          <w:rFonts w:ascii="宋体" w:hAnsi="宋体" w:cs="黑体" w:hint="eastAsia" w:eastAsia="黑体"/>
          <w:bCs/>
        </w:rPr>
        <w:t>第九条　</w:t>
      </w:r>
      <w:r>
        <w:rPr>
          <w:rFonts w:ascii="宋体" w:hAnsi="宋体" w:cs="仿宋_GB2312" w:hint="eastAsia"/>
        </w:rPr>
        <w:t>市容环境卫生管理实行责任区和责任人制度。城市管理部门按照实际情况设定责任区、责任人及责任要求，并书面告知责任人。</w:t>
      </w:r>
    </w:p>
    <w:p>
      <w:pPr>
        <w:pStyle w:val="New1"/>
        <w:spacing w:lineRule="exact" w:line="578"/>
        <w:ind w:firstLineChars="200" w:startChars="0" w:start="0" w:endChars="0" w:end="0"/>
        <w:rPr>
          <w:rFonts w:ascii="宋体" w:hAnsi="宋体" w:cs="仿宋_GB2312"/>
          <w:kern w:val="0"/>
          <w:lang w:bidi="ar"/>
        </w:rPr>
      </w:pPr>
      <w:r>
        <w:rPr>
          <w:rFonts w:ascii="宋体" w:hAnsi="宋体" w:cs="仿宋_GB2312" w:hint="eastAsia"/>
        </w:rPr>
        <w:t>责任人对责任区内违反市容环境卫生管理规定的行为，应当予以劝告和制止，并报请城市管理部门处理。</w:t>
      </w:r>
    </w:p>
    <w:p>
      <w:pPr>
        <w:pStyle w:val="New1"/>
        <w:spacing w:lineRule="exact" w:line="578"/>
        <w:ind w:firstLineChars="200" w:startChars="0" w:start="0" w:endChars="0" w:end="0"/>
        <w:rPr>
          <w:rFonts w:ascii="宋体" w:hAnsi="宋体" w:cs="仿宋_GB2312"/>
        </w:rPr>
      </w:pPr>
      <w:r>
        <w:rPr>
          <w:rFonts w:ascii="宋体" w:hAnsi="宋体" w:cs="黑体" w:hint="eastAsia" w:eastAsia="黑体"/>
          <w:bCs/>
        </w:rPr>
        <w:t>第十条　</w:t>
      </w:r>
      <w:r>
        <w:rPr>
          <w:rFonts w:ascii="宋体" w:hAnsi="宋体" w:cs="仿宋_GB2312" w:hint="eastAsia"/>
        </w:rPr>
        <w:t>临街建筑物的产权人应当确保建（构）筑物外立面整洁，外墙面及附属设施牢固安全，出现破损、脱落、污秽等影响市容的，应当及时进行整修、清洗、更换。</w:t>
      </w:r>
    </w:p>
    <w:p>
      <w:pPr>
        <w:pStyle w:val="New1"/>
        <w:spacing w:lineRule="exact" w:line="578"/>
        <w:ind w:firstLineChars="200" w:startChars="0" w:start="0" w:endChars="0" w:end="0"/>
        <w:rPr>
          <w:rFonts w:ascii="宋体" w:hAnsi="宋体" w:cs="仿宋_GB2312"/>
          <w:kern w:val="0"/>
          <w:lang w:bidi="ar"/>
        </w:rPr>
      </w:pPr>
      <w:r>
        <w:rPr>
          <w:rFonts w:ascii="宋体" w:hAnsi="宋体" w:cs="仿宋_GB2312" w:hint="eastAsia"/>
        </w:rPr>
        <w:t>任何单位和个人</w:t>
      </w:r>
      <w:r>
        <w:rPr>
          <w:rFonts w:ascii="宋体" w:hAnsi="宋体" w:cs="仿宋_GB2312" w:hint="eastAsia"/>
          <w:shd w:fill="FFFFFF" w:val="clear"/>
        </w:rPr>
        <w:t>不得</w:t>
      </w:r>
      <w:r>
        <w:rPr>
          <w:rFonts w:ascii="宋体" w:hAnsi="宋体" w:cs="仿宋_GB2312" w:hint="eastAsia"/>
        </w:rPr>
        <w:t>在建（构）筑物</w:t>
      </w:r>
      <w:r>
        <w:rPr>
          <w:rFonts w:ascii="宋体" w:hAnsi="宋体" w:cs="仿宋_GB2312" w:hint="eastAsia"/>
          <w:bCs/>
          <w:color w:val="000000"/>
        </w:rPr>
        <w:t>违法搭建附属设施。</w:t>
      </w:r>
    </w:p>
    <w:p>
      <w:pPr>
        <w:pStyle w:val="New1"/>
        <w:spacing w:lineRule="exact" w:line="578"/>
        <w:ind w:firstLineChars="200" w:startChars="0" w:start="0" w:endChars="0" w:end="0"/>
        <w:rPr>
          <w:rFonts w:ascii="宋体" w:hAnsi="宋体" w:cs="仿宋_GB2312"/>
        </w:rPr>
      </w:pPr>
      <w:r>
        <w:rPr>
          <w:rFonts w:ascii="宋体" w:hAnsi="宋体" w:cs="黑体" w:hint="eastAsia" w:eastAsia="黑体"/>
          <w:bCs/>
        </w:rPr>
        <w:t>第十一条　</w:t>
      </w:r>
      <w:r>
        <w:rPr>
          <w:rFonts w:ascii="宋体" w:hAnsi="宋体" w:cs="仿宋_GB2312" w:hint="eastAsia"/>
        </w:rPr>
        <w:t>户外广告、牌匾设施（含电子屏）应当符合</w:t>
      </w:r>
      <w:r>
        <w:rPr>
          <w:rStyle w:val="font101"/>
          <w:rFonts w:ascii="宋体" w:hAnsi="宋体" w:cs="宋体"/>
          <w:bCs/>
          <w:sz w:val="32"/>
          <w:szCs w:val="32"/>
          <w:lang w:bidi="ar"/>
        </w:rPr>
        <w:t>城市市容专业规划</w:t>
      </w:r>
      <w:r>
        <w:rPr>
          <w:rStyle w:val="font101"/>
          <w:rFonts w:cs="宋体" w:ascii="宋体" w:hAnsi="宋体"/>
          <w:bCs/>
          <w:sz w:val="32"/>
          <w:szCs w:val="32"/>
          <w:lang w:bidi="ar"/>
        </w:rPr>
        <w:t>;</w:t>
      </w:r>
      <w:r>
        <w:rPr>
          <w:rStyle w:val="font101"/>
          <w:rFonts w:ascii="宋体" w:hAnsi="宋体" w:cs="宋体"/>
          <w:bCs/>
          <w:sz w:val="32"/>
          <w:szCs w:val="32"/>
          <w:lang w:bidi="ar"/>
        </w:rPr>
        <w:t>尚未制定规划的</w:t>
      </w:r>
      <w:r>
        <w:rPr>
          <w:rStyle w:val="font101"/>
          <w:rFonts w:cs="宋体" w:ascii="宋体" w:hAnsi="宋体"/>
          <w:bCs/>
          <w:sz w:val="32"/>
          <w:szCs w:val="32"/>
          <w:lang w:bidi="ar"/>
        </w:rPr>
        <w:t>,</w:t>
      </w:r>
      <w:r>
        <w:rPr>
          <w:rStyle w:val="font101"/>
          <w:rFonts w:ascii="宋体" w:hAnsi="宋体" w:cs="宋体"/>
          <w:bCs/>
          <w:sz w:val="32"/>
          <w:szCs w:val="32"/>
          <w:lang w:bidi="ar"/>
        </w:rPr>
        <w:t>应当符合当地城市管理部门规定的位置、体量、数量等要求。</w:t>
      </w:r>
    </w:p>
    <w:p>
      <w:pPr>
        <w:pStyle w:val="New1"/>
        <w:widowControl/>
        <w:spacing w:lineRule="exact" w:line="578"/>
        <w:ind w:firstLineChars="200" w:startChars="0" w:start="0" w:endChars="0" w:end="0"/>
        <w:rPr>
          <w:rStyle w:val="font101"/>
          <w:rFonts w:ascii="宋体" w:hAnsi="宋体" w:cs="宋体"/>
          <w:bCs/>
          <w:sz w:val="32"/>
          <w:szCs w:val="32"/>
          <w:lang w:bidi="ar"/>
        </w:rPr>
      </w:pPr>
      <w:r>
        <w:rPr>
          <w:rStyle w:val="font101"/>
          <w:rFonts w:ascii="宋体" w:hAnsi="宋体" w:cs="宋体"/>
          <w:bCs/>
          <w:sz w:val="32"/>
          <w:szCs w:val="32"/>
          <w:lang w:bidi="ar"/>
        </w:rPr>
        <w:t>设置大型户外广告牌必须征得城市管理部门同意后</w:t>
      </w:r>
      <w:r>
        <w:rPr>
          <w:rStyle w:val="font101"/>
          <w:rFonts w:cs="宋体" w:ascii="宋体" w:hAnsi="宋体"/>
          <w:bCs/>
          <w:sz w:val="32"/>
          <w:szCs w:val="32"/>
          <w:lang w:bidi="ar"/>
        </w:rPr>
        <w:t>,</w:t>
      </w:r>
      <w:r>
        <w:rPr>
          <w:rStyle w:val="font101"/>
          <w:rFonts w:ascii="宋体" w:hAnsi="宋体" w:cs="宋体"/>
          <w:bCs/>
          <w:sz w:val="32"/>
          <w:szCs w:val="32"/>
          <w:lang w:bidi="ar"/>
        </w:rPr>
        <w:t>按照有关规定办理审批手续。</w:t>
      </w:r>
    </w:p>
    <w:p>
      <w:pPr>
        <w:pStyle w:val="New1"/>
        <w:spacing w:lineRule="exact" w:line="578"/>
        <w:ind w:firstLineChars="200" w:startChars="0" w:start="0" w:endChars="0" w:end="0"/>
        <w:rPr>
          <w:rFonts w:ascii="宋体" w:hAnsi="宋体" w:cs="仿宋_GB2312"/>
        </w:rPr>
      </w:pPr>
      <w:r>
        <w:rPr>
          <w:rFonts w:ascii="宋体" w:hAnsi="宋体" w:cs="仿宋_GB2312" w:hint="eastAsia"/>
        </w:rPr>
        <w:t>户外广告、牌匾设施应当按照《延边朝鲜族自治州朝鲜语言文字工作条例》规定，使用规范的朝鲜语言文字和国家通用语言文字。</w:t>
      </w:r>
      <w:r>
        <w:rPr>
          <w:rFonts w:ascii="宋体" w:hAnsi="宋体" w:cs="仿宋_GB2312"/>
        </w:rPr>
        <w:t xml:space="preserve"> </w:t>
      </w:r>
    </w:p>
    <w:p>
      <w:pPr>
        <w:pStyle w:val="New1"/>
        <w:spacing w:lineRule="exact" w:line="578"/>
        <w:ind w:firstLineChars="200" w:startChars="0" w:start="0" w:endChars="0" w:end="0"/>
        <w:rPr>
          <w:rFonts w:ascii="宋体" w:hAnsi="宋体" w:cs="仿宋_GB2312"/>
          <w:kern w:val="0"/>
          <w:lang w:bidi="ar"/>
        </w:rPr>
      </w:pPr>
      <w:r>
        <w:rPr>
          <w:rFonts w:ascii="宋体" w:hAnsi="宋体" w:cs="仿宋_GB2312" w:hint="eastAsia"/>
        </w:rPr>
        <w:t>户外广告、牌匾设置者应当加强日常维护，对破损、脱色、字体残缺等影响市容或者危及公共安全的广告牌匾，及时维修或者更新；到期、废弃的</w:t>
      </w:r>
      <w:r>
        <w:rPr>
          <w:rFonts w:cs="仿宋_GB2312" w:ascii="宋体" w:hAnsi="宋体"/>
        </w:rPr>
        <w:t>,</w:t>
      </w:r>
      <w:r>
        <w:rPr>
          <w:rFonts w:ascii="宋体" w:hAnsi="宋体" w:cs="仿宋_GB2312" w:hint="eastAsia"/>
        </w:rPr>
        <w:t>应当及时拆除。</w:t>
      </w:r>
    </w:p>
    <w:p>
      <w:pPr>
        <w:pStyle w:val="New1"/>
        <w:spacing w:lineRule="exact" w:line="578"/>
        <w:ind w:firstLineChars="200" w:startChars="0" w:start="0" w:endChars="0" w:end="0"/>
        <w:rPr>
          <w:rFonts w:ascii="宋体" w:hAnsi="宋体" w:cs="仿宋_GB2312"/>
        </w:rPr>
      </w:pPr>
      <w:r>
        <w:rPr>
          <w:rFonts w:ascii="宋体" w:hAnsi="宋体" w:cs="黑体" w:hint="eastAsia" w:eastAsia="黑体"/>
          <w:bCs/>
        </w:rPr>
        <w:t>第十二条　</w:t>
      </w:r>
      <w:r>
        <w:rPr>
          <w:rFonts w:ascii="宋体" w:hAnsi="宋体" w:cs="仿宋_GB2312" w:hint="eastAsia"/>
        </w:rPr>
        <w:t>县（市）人民政府应当加快建立分类投放、分类收集、分类运输、分类处理的生活垃圾管理系统，实现生活垃圾分类制度有效覆盖。</w:t>
      </w:r>
    </w:p>
    <w:p>
      <w:pPr>
        <w:pStyle w:val="New1"/>
        <w:spacing w:lineRule="exact" w:line="578"/>
        <w:ind w:firstLineChars="200" w:startChars="0" w:start="0" w:endChars="0" w:end="0"/>
        <w:rPr>
          <w:rFonts w:ascii="宋体" w:hAnsi="宋体" w:cs="仿宋_GB2312"/>
        </w:rPr>
      </w:pPr>
      <w:r>
        <w:rPr>
          <w:rFonts w:ascii="宋体" w:hAnsi="宋体" w:cs="仿宋_GB2312" w:hint="eastAsia"/>
        </w:rPr>
        <w:t>产生生活垃圾的单位和个人，应当缴纳生活垃圾处理费，具体收费标准由县（市）人民政府</w:t>
      </w:r>
      <w:r>
        <w:rPr>
          <w:rFonts w:ascii="宋体" w:hAnsi="宋体" w:cs="仿宋_GB2312" w:hint="eastAsia"/>
          <w:bCs/>
          <w:kern w:val="0"/>
          <w:lang w:bidi="ar"/>
        </w:rPr>
        <w:t>根据本地实际自行决定</w:t>
      </w:r>
      <w:r>
        <w:rPr>
          <w:rFonts w:ascii="宋体" w:hAnsi="宋体" w:cs="仿宋_GB2312" w:hint="eastAsia"/>
          <w:shd w:fill="FFFFFF" w:val="clear"/>
        </w:rPr>
        <w:t>。</w:t>
      </w:r>
    </w:p>
    <w:p>
      <w:pPr>
        <w:pStyle w:val="New1"/>
        <w:spacing w:lineRule="exact" w:line="578"/>
        <w:ind w:firstLineChars="200" w:startChars="0" w:start="0" w:endChars="0" w:end="0"/>
        <w:rPr>
          <w:rFonts w:ascii="宋体" w:hAnsi="宋体" w:cs="仿宋_GB2312"/>
        </w:rPr>
      </w:pPr>
      <w:r>
        <w:rPr>
          <w:rFonts w:ascii="宋体" w:hAnsi="宋体" w:cs="仿宋_GB2312" w:hint="eastAsia"/>
        </w:rPr>
        <w:t>单位和个人应当按照县（市）人民政府确定的生活垃圾处理相关规定，将生活垃圾投放到指定的垃圾容器或者收集场所。</w:t>
      </w:r>
    </w:p>
    <w:p>
      <w:pPr>
        <w:pStyle w:val="New1"/>
        <w:spacing w:lineRule="exact" w:line="578"/>
        <w:ind w:firstLineChars="200" w:startChars="0" w:start="0" w:endChars="0" w:end="0"/>
        <w:rPr>
          <w:rFonts w:ascii="宋体" w:hAnsi="宋体" w:cs="仿宋_GB2312"/>
        </w:rPr>
      </w:pPr>
      <w:r>
        <w:rPr>
          <w:rFonts w:ascii="宋体" w:hAnsi="宋体" w:cs="仿宋_GB2312" w:hint="eastAsia"/>
        </w:rPr>
        <w:t>禁止随意倾倒、抛撒、堆放或者焚烧生活垃圾。</w:t>
      </w:r>
    </w:p>
    <w:p>
      <w:pPr>
        <w:pStyle w:val="New1"/>
        <w:spacing w:lineRule="exact" w:line="578"/>
        <w:ind w:firstLineChars="200" w:startChars="0" w:start="0" w:endChars="0" w:end="0"/>
        <w:rPr>
          <w:rFonts w:ascii="宋体" w:hAnsi="宋体" w:cs="仿宋_GB2312" w:hint="eastAsia"/>
        </w:rPr>
      </w:pPr>
      <w:r>
        <w:rPr>
          <w:rFonts w:ascii="宋体" w:hAnsi="宋体" w:cs="黑体" w:hint="eastAsia" w:eastAsia="黑体"/>
          <w:bCs/>
        </w:rPr>
        <w:t>第十三条　</w:t>
      </w:r>
      <w:r>
        <w:rPr>
          <w:rStyle w:val="font101"/>
          <w:rFonts w:ascii="宋体" w:hAnsi="宋体" w:cs="宋体"/>
          <w:bCs/>
          <w:sz w:val="32"/>
          <w:szCs w:val="32"/>
          <w:lang w:bidi="ar"/>
        </w:rPr>
        <w:t>生</w:t>
      </w:r>
      <w:r>
        <w:rPr>
          <w:rFonts w:ascii="宋体" w:hAnsi="宋体" w:cs="仿宋_GB2312" w:hint="eastAsia"/>
        </w:rPr>
        <w:t>活垃圾中的厨余垃圾应当单独收集、处置，并交由符合要求的垃圾收运企业进行收集、运输和处理。</w:t>
      </w:r>
    </w:p>
    <w:p>
      <w:pPr>
        <w:pStyle w:val="New1"/>
        <w:spacing w:lineRule="exact" w:line="578"/>
        <w:ind w:firstLineChars="200" w:startChars="0" w:start="0" w:endChars="0" w:end="0"/>
        <w:rPr>
          <w:rFonts w:ascii="宋体" w:hAnsi="宋体" w:cs="仿宋_GB2312" w:hint="eastAsia"/>
        </w:rPr>
      </w:pPr>
      <w:r>
        <w:rPr>
          <w:rFonts w:ascii="宋体" w:hAnsi="宋体" w:cs="仿宋_GB2312" w:hint="eastAsia"/>
        </w:rPr>
        <w:t>厨余垃圾产生单位应当按照县（市）人民政府确定的城市生活垃圾处理费相关标准缴纳厨余垃圾处理费。</w:t>
      </w:r>
    </w:p>
    <w:p>
      <w:pPr>
        <w:pStyle w:val="New1"/>
        <w:spacing w:lineRule="exact" w:line="578"/>
        <w:ind w:firstLineChars="200" w:startChars="0" w:start="0" w:endChars="0" w:end="0"/>
        <w:rPr>
          <w:rFonts w:ascii="宋体" w:hAnsi="宋体" w:cs="仿宋_GB2312"/>
          <w:kern w:val="0"/>
          <w:lang w:bidi="ar"/>
        </w:rPr>
      </w:pPr>
      <w:r>
        <w:rPr>
          <w:rFonts w:ascii="宋体" w:hAnsi="宋体" w:cs="仿宋_GB2312" w:hint="eastAsia"/>
        </w:rPr>
        <w:t>产生、收集厨余垃圾的单位和其他生产经营者，应当将厨余垃圾交由具备相应资质条件的单位进行无害化处理</w:t>
      </w:r>
      <w:r>
        <w:rPr>
          <w:rFonts w:ascii="宋体" w:hAnsi="宋体" w:cs="仿宋_GB2312" w:hint="eastAsia"/>
          <w:kern w:val="0"/>
          <w:lang w:bidi="ar"/>
        </w:rPr>
        <w:t>。</w:t>
      </w:r>
    </w:p>
    <w:p>
      <w:pPr>
        <w:pStyle w:val="New3"/>
        <w:widowControl w:val="false"/>
        <w:spacing w:lineRule="exact" w:line="578" w:before="0" w:after="0"/>
        <w:ind w:firstLineChars="200" w:startChars="0" w:start="0" w:endChars="0" w:end="0"/>
        <w:jc w:val="both"/>
        <w:rPr>
          <w:rFonts w:cs="仿宋_GB2312"/>
          <w:sz w:val="32"/>
          <w:lang w:bidi="ar"/>
        </w:rPr>
      </w:pPr>
      <w:r>
        <w:rPr>
          <w:rFonts w:cs="黑体" w:hint="eastAsia" w:eastAsia="黑体"/>
          <w:bCs/>
          <w:kern w:val="2"/>
          <w:sz w:val="32"/>
        </w:rPr>
        <w:t>第十四条　</w:t>
      </w:r>
      <w:r>
        <w:rPr>
          <w:rFonts w:cs="仿宋_GB2312" w:hint="eastAsia"/>
          <w:kern w:val="2"/>
          <w:sz w:val="32"/>
        </w:rPr>
        <w:t>承运建筑垃圾的运输车辆应当按照规定的运输路线、时段，将建筑垃圾运往指定的处置场所，并采取防扬散、防流失、防渗漏或者其他防止污染环境的措施，不得擅自倾倒、堆放、丢弃、遗撒建筑垃圾。</w:t>
      </w:r>
      <w:r>
        <w:rPr>
          <w:rFonts w:cs="仿宋_GB2312"/>
          <w:bCs/>
          <w:sz w:val="32"/>
        </w:rPr>
        <w:t xml:space="preserve"> </w:t>
      </w:r>
    </w:p>
    <w:p>
      <w:pPr>
        <w:pStyle w:val="New1"/>
        <w:tabs>
          <w:tab w:val="clear" w:pos="420"/>
          <w:tab w:val="left" w:pos="598" w:leader="none"/>
        </w:tabs>
        <w:spacing w:lineRule="exact" w:line="578"/>
        <w:ind w:firstLineChars="200" w:startChars="0" w:start="0" w:endChars="0" w:end="0"/>
        <w:rPr>
          <w:rFonts w:ascii="宋体" w:hAnsi="宋体" w:cs="仿宋_GB2312"/>
        </w:rPr>
      </w:pPr>
      <w:r>
        <w:rPr>
          <w:rFonts w:ascii="宋体" w:hAnsi="宋体" w:cs="黑体" w:hint="eastAsia" w:eastAsia="黑体"/>
          <w:bCs/>
        </w:rPr>
        <w:t>第十五条　</w:t>
      </w:r>
      <w:r>
        <w:rPr>
          <w:rFonts w:ascii="宋体" w:hAnsi="宋体" w:cs="仿宋_GB2312" w:hint="eastAsia"/>
        </w:rPr>
        <w:t>建设工程施工现场应当遵守下列规定：</w:t>
      </w:r>
    </w:p>
    <w:p>
      <w:pPr>
        <w:pStyle w:val="New1"/>
        <w:spacing w:lineRule="exact" w:line="578"/>
        <w:ind w:firstLineChars="200" w:startChars="0" w:start="0" w:endChars="0" w:end="0"/>
        <w:rPr>
          <w:rFonts w:ascii="宋体" w:hAnsi="宋体" w:cs="仿宋_GB2312"/>
        </w:rPr>
      </w:pPr>
      <w:r>
        <w:rPr>
          <w:rFonts w:ascii="宋体" w:hAnsi="宋体" w:cs="仿宋_GB2312" w:hint="eastAsia"/>
        </w:rPr>
        <w:t>（一）在施工工地规范设置硬质密闭围挡，不得擅自占用人行道、非机动车道等公共区域；</w:t>
      </w:r>
    </w:p>
    <w:p>
      <w:pPr>
        <w:pStyle w:val="New1"/>
        <w:spacing w:lineRule="exact" w:line="578"/>
        <w:ind w:firstLineChars="200" w:startChars="0" w:start="0" w:endChars="0" w:end="0"/>
        <w:rPr>
          <w:rFonts w:ascii="宋体" w:hAnsi="宋体" w:cs="仿宋_GB2312"/>
        </w:rPr>
      </w:pPr>
      <w:r>
        <w:rPr>
          <w:rFonts w:ascii="宋体" w:hAnsi="宋体" w:cs="仿宋_GB2312" w:hint="eastAsia"/>
        </w:rPr>
        <w:t>（二）硬化主要通道、进出道路、材料加工区以及办公生活区地面，修建洗车平台，清洗驶离工地的车辆；</w:t>
      </w:r>
    </w:p>
    <w:p>
      <w:pPr>
        <w:pStyle w:val="New1"/>
        <w:spacing w:lineRule="exact" w:line="578"/>
        <w:ind w:firstLineChars="200" w:startChars="0" w:start="0" w:endChars="0" w:end="0"/>
        <w:rPr>
          <w:rFonts w:ascii="宋体" w:hAnsi="宋体" w:cs="仿宋_GB2312"/>
        </w:rPr>
      </w:pPr>
      <w:r>
        <w:rPr>
          <w:rFonts w:ascii="宋体" w:hAnsi="宋体" w:cs="仿宋_GB2312" w:hint="eastAsia"/>
        </w:rPr>
        <w:t>（三）采取密闭或者喷淋等方式装卸物料，篷盖易产生扬尘的物料；</w:t>
      </w:r>
    </w:p>
    <w:p>
      <w:pPr>
        <w:pStyle w:val="New1"/>
        <w:spacing w:lineRule="exact" w:line="578"/>
        <w:ind w:firstLineChars="200" w:startChars="0" w:start="0" w:endChars="0" w:end="0"/>
        <w:rPr>
          <w:rFonts w:ascii="宋体" w:hAnsi="宋体" w:cs="仿宋_GB2312"/>
          <w:kern w:val="0"/>
          <w:lang w:bidi="ar"/>
        </w:rPr>
      </w:pPr>
      <w:r>
        <w:rPr>
          <w:rFonts w:ascii="宋体" w:hAnsi="宋体" w:cs="仿宋_GB2312" w:hint="eastAsia"/>
        </w:rPr>
        <w:t>（四）</w:t>
      </w:r>
      <w:r>
        <w:rPr>
          <w:rFonts w:ascii="宋体" w:hAnsi="宋体" w:cs="仿宋_GB2312" w:hint="eastAsia"/>
          <w:spacing w:val="-4"/>
        </w:rPr>
        <w:t>采取洒水或者喷湿等措施进行拆迁、爆破等工程作业。</w:t>
      </w:r>
    </w:p>
    <w:p>
      <w:pPr>
        <w:pStyle w:val="New1"/>
        <w:spacing w:lineRule="exact" w:line="578"/>
        <w:ind w:firstLineChars="200" w:startChars="0" w:start="0" w:endChars="0" w:end="0"/>
        <w:rPr>
          <w:rFonts w:ascii="宋体" w:hAnsi="宋体" w:cs="仿宋_GB2312"/>
        </w:rPr>
      </w:pPr>
      <w:r>
        <w:rPr>
          <w:rFonts w:ascii="宋体" w:hAnsi="宋体" w:cs="黑体" w:hint="eastAsia" w:eastAsia="黑体"/>
          <w:bCs/>
        </w:rPr>
        <w:t>第十六条　</w:t>
      </w:r>
      <w:r>
        <w:rPr>
          <w:rFonts w:ascii="宋体" w:hAnsi="宋体" w:cs="仿宋_GB2312" w:hint="eastAsia"/>
        </w:rPr>
        <w:t>县（市）人民政府负责确定清除冰雪区域责任人。</w:t>
      </w:r>
    </w:p>
    <w:p>
      <w:pPr>
        <w:pStyle w:val="New1"/>
        <w:spacing w:lineRule="exact" w:line="578"/>
        <w:ind w:firstLineChars="200" w:startChars="0" w:start="0" w:endChars="0" w:end="0"/>
        <w:rPr>
          <w:rFonts w:ascii="宋体" w:hAnsi="宋体" w:cs="仿宋_GB2312"/>
        </w:rPr>
      </w:pPr>
      <w:r>
        <w:rPr>
          <w:rFonts w:ascii="宋体" w:hAnsi="宋体" w:cs="仿宋_GB2312" w:hint="eastAsia"/>
        </w:rPr>
        <w:t>责任人应当及时清除责任区的冰雪，以无积冰、无残雪、露出地面为标准。</w:t>
      </w:r>
    </w:p>
    <w:p>
      <w:pPr>
        <w:pStyle w:val="New1"/>
        <w:spacing w:lineRule="exact" w:line="578"/>
        <w:ind w:firstLineChars="200" w:startChars="0" w:start="0" w:endChars="0" w:end="0"/>
        <w:rPr>
          <w:rFonts w:ascii="宋体" w:hAnsi="宋体" w:cs="仿宋_GB2312"/>
        </w:rPr>
      </w:pPr>
      <w:r>
        <w:rPr>
          <w:rFonts w:cs="仿宋_GB2312" w:ascii="宋体" w:hAnsi="宋体"/>
        </w:rPr>
      </w:r>
    </w:p>
    <w:p>
      <w:pPr>
        <w:pStyle w:val="New1"/>
        <w:spacing w:lineRule="exact" w:line="578"/>
        <w:jc w:val="center"/>
        <w:rPr>
          <w:rFonts w:ascii="宋体" w:hAnsi="宋体" w:eastAsia="黑体" w:cs="黑体"/>
        </w:rPr>
      </w:pPr>
      <w:r>
        <w:rPr>
          <w:rFonts w:ascii="宋体" w:hAnsi="宋体" w:cs="黑体" w:hint="eastAsia" w:eastAsia="黑体"/>
        </w:rPr>
        <w:t>第三章　园林绿化管理</w:t>
      </w:r>
    </w:p>
    <w:p>
      <w:pPr>
        <w:pStyle w:val="New1"/>
        <w:spacing w:lineRule="exact" w:line="578"/>
        <w:jc w:val="center"/>
        <w:rPr>
          <w:rFonts w:ascii="宋体" w:hAnsi="宋体" w:eastAsia="黑体" w:cs="仿宋_GB2312"/>
        </w:rPr>
      </w:pPr>
      <w:r>
        <w:rPr>
          <w:rFonts w:eastAsia="黑体" w:cs="仿宋_GB2312" w:ascii="宋体" w:hAnsi="宋体"/>
        </w:rPr>
      </w:r>
    </w:p>
    <w:p>
      <w:pPr>
        <w:pStyle w:val="New1"/>
        <w:spacing w:lineRule="exact" w:line="578"/>
        <w:ind w:firstLineChars="200" w:startChars="0" w:start="0" w:endChars="0" w:end="0"/>
        <w:rPr>
          <w:rFonts w:ascii="宋体" w:hAnsi="宋体" w:cs="仿宋_GB2312"/>
          <w:kern w:val="0"/>
          <w:lang w:bidi="ar"/>
        </w:rPr>
      </w:pPr>
      <w:r>
        <w:rPr>
          <w:rFonts w:ascii="宋体" w:hAnsi="宋体" w:cs="黑体" w:hint="eastAsia" w:eastAsia="黑体"/>
          <w:bCs/>
        </w:rPr>
        <w:t>第十七条　</w:t>
      </w:r>
      <w:r>
        <w:rPr>
          <w:rFonts w:ascii="宋体" w:hAnsi="宋体" w:cs="仿宋_GB2312" w:hint="eastAsia"/>
        </w:rPr>
        <w:t>县（市）人民政府应当加强城镇公园、绿地建设，保持公园、绿地整洁美观。</w:t>
      </w:r>
    </w:p>
    <w:p>
      <w:pPr>
        <w:pStyle w:val="New3"/>
        <w:widowControl w:val="false"/>
        <w:spacing w:lineRule="exact" w:line="578" w:before="0" w:after="0"/>
        <w:ind w:firstLineChars="200" w:startChars="0" w:start="0" w:endChars="0" w:end="0"/>
        <w:jc w:val="both"/>
        <w:rPr>
          <w:rFonts w:cs="仿宋_GB2312" w:hint="eastAsia"/>
          <w:kern w:val="2"/>
          <w:sz w:val="32"/>
        </w:rPr>
      </w:pPr>
      <w:r>
        <w:rPr>
          <w:rFonts w:cs="黑体" w:hint="eastAsia" w:eastAsia="黑体"/>
          <w:bCs/>
          <w:kern w:val="2"/>
          <w:sz w:val="32"/>
        </w:rPr>
        <w:t>第十八条　</w:t>
      </w:r>
      <w:r>
        <w:rPr>
          <w:rFonts w:cs="仿宋_GB2312" w:hint="eastAsia"/>
          <w:kern w:val="2"/>
          <w:sz w:val="32"/>
        </w:rPr>
        <w:t>任何单位和个人不得擅自占用城镇绿地或者改变国土空间规划用途。因建设或者其他特殊需要临时占用城镇绿地的，须经国土空间规划主管部门同意，并按照有关规定办理临时用地手续；临时占用结束后，应当在规定期限内恢复原状，造成损失的，应当予以补偿。</w:t>
      </w:r>
    </w:p>
    <w:p>
      <w:pPr>
        <w:pStyle w:val="New3"/>
        <w:widowControl w:val="false"/>
        <w:spacing w:lineRule="exact" w:line="578" w:before="0" w:after="0"/>
        <w:ind w:firstLineChars="200" w:startChars="0" w:start="0" w:endChars="0" w:end="0"/>
        <w:jc w:val="both"/>
        <w:rPr>
          <w:rFonts w:cs="仿宋_GB2312" w:hint="eastAsia"/>
          <w:kern w:val="2"/>
          <w:sz w:val="32"/>
        </w:rPr>
      </w:pPr>
      <w:r>
        <w:rPr>
          <w:rFonts w:cs="仿宋_GB2312" w:hint="eastAsia"/>
          <w:kern w:val="2"/>
          <w:sz w:val="32"/>
        </w:rPr>
      </w:r>
    </w:p>
    <w:p>
      <w:pPr>
        <w:pStyle w:val="New1"/>
        <w:spacing w:lineRule="exact" w:line="578"/>
        <w:jc w:val="center"/>
        <w:rPr>
          <w:rFonts w:ascii="宋体" w:hAnsi="宋体" w:eastAsia="黑体" w:cs="黑体"/>
        </w:rPr>
      </w:pPr>
      <w:r>
        <w:rPr>
          <w:rFonts w:ascii="宋体" w:hAnsi="宋体" w:cs="黑体" w:hint="eastAsia" w:eastAsia="黑体"/>
        </w:rPr>
        <w:t>第四章　市政公用设施运行管理</w:t>
      </w:r>
    </w:p>
    <w:p>
      <w:pPr>
        <w:pStyle w:val="New1"/>
        <w:spacing w:lineRule="exact" w:line="578"/>
        <w:rPr>
          <w:rFonts w:ascii="宋体" w:hAnsi="宋体" w:eastAsia="黑体" w:cs="仿宋_GB2312"/>
        </w:rPr>
      </w:pPr>
      <w:r>
        <w:rPr>
          <w:rFonts w:eastAsia="黑体" w:cs="仿宋_GB2312" w:ascii="宋体" w:hAnsi="宋体"/>
        </w:rPr>
      </w:r>
    </w:p>
    <w:p>
      <w:pPr>
        <w:pStyle w:val="New1"/>
        <w:spacing w:lineRule="exact" w:line="578"/>
        <w:ind w:firstLineChars="200" w:startChars="0" w:start="0" w:endChars="0" w:end="0"/>
        <w:rPr>
          <w:rFonts w:ascii="宋体" w:hAnsi="宋体" w:cs="仿宋_GB2312"/>
          <w:kern w:val="0"/>
          <w:lang w:bidi="ar"/>
        </w:rPr>
      </w:pPr>
      <w:r>
        <w:rPr>
          <w:rFonts w:ascii="宋体" w:hAnsi="宋体" w:cs="黑体" w:hint="eastAsia" w:eastAsia="黑体"/>
          <w:bCs/>
        </w:rPr>
        <w:t>第十九条　</w:t>
      </w:r>
      <w:r>
        <w:rPr>
          <w:rFonts w:ascii="宋体" w:hAnsi="宋体" w:cs="仿宋_GB2312" w:hint="eastAsia"/>
          <w:bCs/>
        </w:rPr>
        <w:t>县（市）人民政府</w:t>
      </w:r>
      <w:r>
        <w:rPr>
          <w:rFonts w:ascii="宋体" w:hAnsi="宋体" w:cs="仿宋_GB2312" w:hint="eastAsia"/>
        </w:rPr>
        <w:t>相关部门应当加强城市市政公用设施的管理，及时修复、更换损毁的设施，保持各项设施完好和正常运行。</w:t>
      </w:r>
    </w:p>
    <w:p>
      <w:pPr>
        <w:pStyle w:val="New3"/>
        <w:widowControl w:val="false"/>
        <w:spacing w:lineRule="exact" w:line="578" w:before="0" w:after="0"/>
        <w:ind w:firstLineChars="200" w:startChars="0" w:start="0" w:endChars="0" w:end="0"/>
        <w:jc w:val="both"/>
        <w:rPr>
          <w:rFonts w:cs="仿宋_GB2312" w:hint="eastAsia"/>
          <w:kern w:val="2"/>
          <w:sz w:val="32"/>
        </w:rPr>
      </w:pPr>
      <w:r>
        <w:rPr>
          <w:rFonts w:cs="黑体" w:hint="eastAsia" w:eastAsia="黑体"/>
          <w:bCs/>
          <w:kern w:val="2"/>
          <w:sz w:val="32"/>
        </w:rPr>
        <w:t>第二十条　</w:t>
      </w:r>
      <w:r>
        <w:rPr>
          <w:rFonts w:cs="仿宋_GB2312" w:hint="eastAsia"/>
          <w:kern w:val="2"/>
          <w:sz w:val="32"/>
        </w:rPr>
        <w:t>城市道路应当保持路面平坦、完好，出现坑凹、碎裂、隆起、溢水、塌方等情况由城市管理部门及时修复。</w:t>
      </w:r>
    </w:p>
    <w:p>
      <w:pPr>
        <w:pStyle w:val="New3"/>
        <w:widowControl w:val="false"/>
        <w:spacing w:lineRule="exact" w:line="578" w:before="0" w:after="0"/>
        <w:ind w:firstLineChars="200" w:startChars="0" w:start="0" w:endChars="0" w:end="0"/>
        <w:jc w:val="both"/>
        <w:rPr>
          <w:rFonts w:cs="仿宋_GB2312" w:hint="eastAsia"/>
          <w:kern w:val="2"/>
          <w:sz w:val="32"/>
        </w:rPr>
      </w:pPr>
      <w:r>
        <w:rPr>
          <w:rFonts w:cs="黑体" w:hint="eastAsia" w:eastAsia="黑体"/>
          <w:bCs/>
          <w:kern w:val="2"/>
          <w:sz w:val="32"/>
        </w:rPr>
        <w:t>第二十一条　</w:t>
      </w:r>
      <w:r>
        <w:rPr>
          <w:rFonts w:cs="仿宋_GB2312" w:hint="eastAsia"/>
          <w:kern w:val="2"/>
          <w:sz w:val="32"/>
        </w:rPr>
        <w:t>新建、改建、扩建市政公用设施，根据城市规划同步下地铺设管线，并按照隐蔽方式设置管线附属设施。</w:t>
      </w:r>
    </w:p>
    <w:p>
      <w:pPr>
        <w:pStyle w:val="New3"/>
        <w:widowControl w:val="false"/>
        <w:spacing w:lineRule="exact" w:line="578" w:before="0" w:after="0"/>
        <w:ind w:firstLineChars="200" w:startChars="0" w:start="0" w:endChars="0" w:end="0"/>
        <w:jc w:val="both"/>
        <w:rPr>
          <w:rFonts w:cs="仿宋_GB2312" w:hint="eastAsia"/>
          <w:kern w:val="2"/>
          <w:sz w:val="32"/>
        </w:rPr>
      </w:pPr>
      <w:r>
        <w:rPr>
          <w:rFonts w:cs="仿宋_GB2312" w:hint="eastAsia"/>
          <w:kern w:val="2"/>
          <w:sz w:val="32"/>
        </w:rPr>
        <w:t>现有架空线缆、杆架和控制箱柜等应当根据城市规划逐步下地铺设或者采取隐蔽措施。</w:t>
      </w:r>
    </w:p>
    <w:p>
      <w:pPr>
        <w:pStyle w:val="New3"/>
        <w:widowControl w:val="false"/>
        <w:spacing w:lineRule="exact" w:line="578" w:before="0" w:after="0"/>
        <w:ind w:firstLineChars="200" w:startChars="0" w:start="0" w:endChars="0" w:end="0"/>
        <w:jc w:val="both"/>
        <w:rPr>
          <w:rFonts w:cs="仿宋_GB2312" w:hint="eastAsia"/>
          <w:kern w:val="2"/>
          <w:sz w:val="32"/>
        </w:rPr>
      </w:pPr>
      <w:r>
        <w:rPr>
          <w:rFonts w:cs="仿宋_GB2312" w:hint="eastAsia"/>
          <w:kern w:val="2"/>
          <w:sz w:val="32"/>
        </w:rPr>
        <w:t>城市建设施工应当保障各类管线及其附属设施的安全。</w:t>
      </w:r>
    </w:p>
    <w:p>
      <w:pPr>
        <w:pStyle w:val="New3"/>
        <w:widowControl w:val="false"/>
        <w:spacing w:lineRule="exact" w:line="578" w:before="0" w:after="0"/>
        <w:ind w:firstLineChars="200" w:startChars="0" w:start="0" w:endChars="0" w:end="0"/>
        <w:jc w:val="both"/>
        <w:rPr>
          <w:rFonts w:cs="仿宋_GB2312" w:hint="eastAsia"/>
          <w:kern w:val="2"/>
          <w:sz w:val="32"/>
        </w:rPr>
      </w:pPr>
      <w:r>
        <w:rPr>
          <w:rFonts w:cs="黑体" w:hint="eastAsia" w:eastAsia="黑体"/>
          <w:bCs/>
          <w:kern w:val="2"/>
          <w:sz w:val="32"/>
        </w:rPr>
        <w:t>第二十二条　</w:t>
      </w:r>
      <w:r>
        <w:rPr>
          <w:rFonts w:cs="仿宋_GB2312" w:hint="eastAsia"/>
          <w:kern w:val="2"/>
          <w:sz w:val="32"/>
        </w:rPr>
        <w:t>停车场的建设，应当纳入城市规划，并满足道路交通安全、畅通的要求。</w:t>
      </w:r>
    </w:p>
    <w:p>
      <w:pPr>
        <w:pStyle w:val="New3"/>
        <w:widowControl w:val="false"/>
        <w:spacing w:lineRule="exact" w:line="578" w:before="0" w:after="0"/>
        <w:ind w:firstLineChars="200" w:startChars="0" w:start="0" w:endChars="0" w:end="0"/>
        <w:jc w:val="both"/>
        <w:rPr>
          <w:rFonts w:cs="仿宋_GB2312" w:hint="eastAsia"/>
          <w:kern w:val="2"/>
          <w:sz w:val="32"/>
        </w:rPr>
      </w:pPr>
      <w:r>
        <w:rPr>
          <w:rFonts w:cs="仿宋_GB2312" w:hint="eastAsia"/>
          <w:kern w:val="2"/>
          <w:sz w:val="32"/>
        </w:rPr>
        <w:t>新建、改建、扩建的公共建筑、商业街区、居住区、大（中）型建筑等，应当按照国家有关标准配建、增建停车场。</w:t>
      </w:r>
    </w:p>
    <w:p>
      <w:pPr>
        <w:pStyle w:val="New3"/>
        <w:widowControl w:val="false"/>
        <w:spacing w:lineRule="exact" w:line="578" w:before="0" w:after="0"/>
        <w:ind w:firstLineChars="200" w:startChars="0" w:start="0" w:endChars="0" w:end="0"/>
        <w:jc w:val="both"/>
        <w:rPr>
          <w:rFonts w:cs="仿宋_GB2312" w:hint="eastAsia"/>
          <w:kern w:val="2"/>
          <w:sz w:val="32"/>
        </w:rPr>
      </w:pPr>
      <w:r>
        <w:rPr>
          <w:rFonts w:cs="仿宋_GB2312" w:hint="eastAsia"/>
          <w:kern w:val="2"/>
          <w:sz w:val="32"/>
        </w:rPr>
        <w:t>配建、增建的停车位（库）应当与主体工程同步投入使用，不得擅自停止使用或者改作他用。</w:t>
      </w:r>
    </w:p>
    <w:p>
      <w:pPr>
        <w:pStyle w:val="New3"/>
        <w:widowControl w:val="false"/>
        <w:spacing w:lineRule="exact" w:line="578" w:before="0" w:after="0"/>
        <w:ind w:firstLineChars="200" w:startChars="0" w:start="0" w:endChars="0" w:end="0"/>
        <w:jc w:val="both"/>
        <w:rPr>
          <w:rFonts w:cs="仿宋_GB2312" w:hint="eastAsia"/>
          <w:kern w:val="2"/>
          <w:sz w:val="32"/>
        </w:rPr>
      </w:pPr>
      <w:r>
        <w:rPr>
          <w:rFonts w:cs="黑体" w:hint="eastAsia" w:eastAsia="黑体"/>
          <w:bCs/>
          <w:kern w:val="2"/>
          <w:sz w:val="32"/>
        </w:rPr>
        <w:t>第二十三条　</w:t>
      </w:r>
      <w:r>
        <w:rPr>
          <w:rFonts w:cs="仿宋_GB2312" w:hint="eastAsia"/>
          <w:kern w:val="2"/>
          <w:sz w:val="32"/>
        </w:rPr>
        <w:t>县（市）人民政府应当加强停车场建设和管理的组织领导，建立综合协调机制，制定发展、扶持与鼓励的相关政策。</w:t>
      </w:r>
    </w:p>
    <w:p>
      <w:pPr>
        <w:pStyle w:val="New3"/>
        <w:widowControl w:val="false"/>
        <w:spacing w:lineRule="exact" w:line="578" w:before="0" w:after="0"/>
        <w:ind w:firstLineChars="200" w:startChars="0" w:start="0" w:endChars="0" w:end="0"/>
        <w:jc w:val="both"/>
        <w:rPr>
          <w:rFonts w:cs="仿宋_GB2312" w:hint="eastAsia"/>
          <w:kern w:val="2"/>
          <w:sz w:val="32"/>
        </w:rPr>
      </w:pPr>
      <w:r>
        <w:rPr>
          <w:rFonts w:cs="仿宋_GB2312" w:hint="eastAsia"/>
          <w:kern w:val="2"/>
          <w:sz w:val="32"/>
        </w:rPr>
      </w:r>
    </w:p>
    <w:p>
      <w:pPr>
        <w:pStyle w:val="New1"/>
        <w:spacing w:lineRule="exact" w:line="578"/>
        <w:jc w:val="center"/>
        <w:rPr>
          <w:rFonts w:ascii="宋体" w:hAnsi="宋体" w:eastAsia="黑体" w:cs="黑体"/>
        </w:rPr>
      </w:pPr>
      <w:r>
        <w:rPr>
          <w:rFonts w:ascii="宋体" w:hAnsi="宋体" w:cs="黑体" w:hint="eastAsia" w:eastAsia="黑体"/>
        </w:rPr>
        <w:t>第五章　其他城市管理事项</w:t>
      </w:r>
    </w:p>
    <w:p>
      <w:pPr>
        <w:pStyle w:val="New1"/>
        <w:spacing w:lineRule="exact" w:line="578"/>
        <w:jc w:val="center"/>
        <w:rPr>
          <w:rFonts w:ascii="宋体" w:hAnsi="宋体" w:eastAsia="黑体" w:cs="仿宋_GB2312"/>
        </w:rPr>
      </w:pPr>
      <w:r>
        <w:rPr>
          <w:rFonts w:eastAsia="黑体" w:cs="仿宋_GB2312" w:ascii="宋体" w:hAnsi="宋体"/>
        </w:rPr>
      </w:r>
    </w:p>
    <w:p>
      <w:pPr>
        <w:pStyle w:val="New1"/>
        <w:spacing w:lineRule="exact" w:line="578"/>
        <w:ind w:firstLineChars="200" w:startChars="0" w:start="0" w:endChars="0" w:end="0"/>
        <w:rPr>
          <w:rFonts w:ascii="宋体" w:hAnsi="宋体" w:cs="仿宋_GB2312"/>
        </w:rPr>
      </w:pPr>
      <w:r>
        <w:rPr>
          <w:rFonts w:ascii="宋体" w:hAnsi="宋体" w:cs="黑体" w:hint="eastAsia" w:eastAsia="黑体"/>
          <w:bCs/>
        </w:rPr>
        <w:t>第二十四条　</w:t>
      </w:r>
      <w:r>
        <w:rPr>
          <w:rFonts w:ascii="宋体" w:hAnsi="宋体" w:cs="仿宋_GB2312" w:hint="eastAsia"/>
        </w:rPr>
        <w:t>县（市）人民政府应当对违法建设进行有效治理，建立健全违法建设防控和处置机制，并对违法建（构）筑物依法强制拆除。</w:t>
      </w:r>
    </w:p>
    <w:p>
      <w:pPr>
        <w:pStyle w:val="New1"/>
        <w:spacing w:lineRule="exact" w:line="578"/>
        <w:ind w:firstLineChars="200" w:startChars="0" w:start="0" w:endChars="0" w:end="0"/>
        <w:rPr>
          <w:rFonts w:ascii="宋体" w:hAnsi="宋体" w:cs="仿宋_GB2312"/>
        </w:rPr>
      </w:pPr>
      <w:r>
        <w:rPr>
          <w:rFonts w:ascii="宋体" w:hAnsi="宋体" w:cs="仿宋_GB2312" w:hint="eastAsia"/>
        </w:rPr>
        <w:t>国土空间规划主管部门负责依法认定违法建（构）筑物，并将认定结果书面通报相关部门。</w:t>
      </w:r>
    </w:p>
    <w:p>
      <w:pPr>
        <w:pStyle w:val="New1"/>
        <w:spacing w:lineRule="exact" w:line="578"/>
        <w:ind w:firstLineChars="200" w:startChars="0" w:start="0" w:endChars="0" w:end="0"/>
        <w:rPr>
          <w:rFonts w:ascii="宋体" w:hAnsi="宋体" w:cs="仿宋_GB2312"/>
        </w:rPr>
      </w:pPr>
      <w:r>
        <w:rPr>
          <w:rFonts w:ascii="宋体" w:hAnsi="宋体" w:cs="仿宋_GB2312" w:hint="eastAsia"/>
        </w:rPr>
        <w:t>市场监督管理部门对依法确认告知的违法建（构）筑物不得登记为生产经营性场所。</w:t>
      </w:r>
    </w:p>
    <w:p>
      <w:pPr>
        <w:pStyle w:val="New1"/>
        <w:spacing w:lineRule="exact" w:line="578"/>
        <w:ind w:firstLineChars="200" w:startChars="0" w:start="0" w:endChars="0" w:end="0"/>
        <w:rPr>
          <w:rFonts w:ascii="宋体" w:hAnsi="宋体" w:cs="仿宋_GB2312"/>
        </w:rPr>
      </w:pPr>
      <w:r>
        <w:rPr>
          <w:rFonts w:ascii="宋体" w:hAnsi="宋体" w:cs="仿宋_GB2312" w:hint="eastAsia"/>
        </w:rPr>
        <w:t>公安机关应当对在违法建设治理中妨碍执行公务、扰乱社会治安秩序等违法行为进行依法查处。</w:t>
      </w:r>
    </w:p>
    <w:p>
      <w:pPr>
        <w:pStyle w:val="New1"/>
        <w:spacing w:lineRule="exact" w:line="578"/>
        <w:ind w:firstLineChars="200" w:startChars="0" w:start="0" w:endChars="0" w:end="0"/>
        <w:rPr>
          <w:rFonts w:ascii="宋体" w:hAnsi="宋体" w:cs="仿宋_GB2312"/>
        </w:rPr>
      </w:pPr>
      <w:r>
        <w:rPr>
          <w:rFonts w:ascii="宋体" w:hAnsi="宋体" w:cs="黑体" w:hint="eastAsia" w:eastAsia="黑体"/>
          <w:bCs/>
        </w:rPr>
        <w:t>第二十五条　</w:t>
      </w:r>
      <w:r>
        <w:rPr>
          <w:rFonts w:ascii="宋体" w:hAnsi="宋体" w:cs="仿宋_GB2312" w:hint="eastAsia"/>
        </w:rPr>
        <w:t>机动车、非机动车应当在规定地点有序停放，不得妨碍其他车辆和行人通行。</w:t>
      </w:r>
    </w:p>
    <w:p>
      <w:pPr>
        <w:pStyle w:val="New1"/>
        <w:spacing w:lineRule="exact" w:line="578"/>
        <w:ind w:firstLineChars="200" w:startChars="0" w:start="0" w:endChars="0" w:end="0"/>
        <w:rPr>
          <w:rStyle w:val="font101"/>
          <w:rFonts w:ascii="宋体" w:hAnsi="宋体" w:cs="宋体"/>
          <w:sz w:val="32"/>
          <w:szCs w:val="32"/>
          <w:lang w:bidi="ar"/>
        </w:rPr>
      </w:pPr>
      <w:r>
        <w:rPr>
          <w:rStyle w:val="font101"/>
          <w:rFonts w:ascii="宋体" w:hAnsi="宋体" w:cs="宋体"/>
          <w:sz w:val="32"/>
          <w:szCs w:val="32"/>
          <w:lang w:bidi="ar"/>
        </w:rPr>
        <w:t>禁止在城市道路或者其他公共场所停放废弃机动车。</w:t>
      </w:r>
    </w:p>
    <w:p>
      <w:pPr>
        <w:pStyle w:val="New1"/>
        <w:spacing w:lineRule="exact" w:line="578"/>
        <w:ind w:firstLineChars="200" w:startChars="0" w:start="0" w:endChars="0" w:end="0"/>
        <w:rPr>
          <w:rStyle w:val="font101"/>
          <w:rFonts w:ascii="宋体" w:hAnsi="宋体" w:cs="宋体"/>
          <w:sz w:val="32"/>
          <w:szCs w:val="32"/>
          <w:lang w:bidi="ar"/>
        </w:rPr>
      </w:pPr>
      <w:r>
        <w:rPr>
          <w:rStyle w:val="font101"/>
          <w:rFonts w:ascii="宋体" w:hAnsi="宋体" w:cs="宋体"/>
          <w:sz w:val="32"/>
          <w:szCs w:val="32"/>
          <w:lang w:bidi="ar"/>
        </w:rPr>
        <w:t>有下列情形之一的，可以视为废弃机动车：</w:t>
      </w:r>
    </w:p>
    <w:p>
      <w:pPr>
        <w:pStyle w:val="New1"/>
        <w:spacing w:lineRule="exact" w:line="578"/>
        <w:ind w:firstLineChars="200" w:startChars="0" w:start="0" w:endChars="0" w:end="0"/>
        <w:rPr>
          <w:rStyle w:val="font101"/>
          <w:rFonts w:ascii="宋体" w:hAnsi="宋体" w:cs="宋体"/>
          <w:sz w:val="32"/>
          <w:szCs w:val="32"/>
          <w:lang w:bidi="ar"/>
        </w:rPr>
      </w:pPr>
      <w:r>
        <w:rPr>
          <w:rStyle w:val="font101"/>
          <w:rFonts w:ascii="宋体" w:hAnsi="宋体" w:cs="宋体"/>
          <w:sz w:val="32"/>
          <w:szCs w:val="32"/>
          <w:lang w:bidi="ar"/>
        </w:rPr>
        <w:t>（一）经认定为报废的；</w:t>
      </w:r>
    </w:p>
    <w:p>
      <w:pPr>
        <w:pStyle w:val="New1"/>
        <w:spacing w:lineRule="exact" w:line="578"/>
        <w:ind w:firstLineChars="200" w:startChars="0" w:start="0" w:endChars="0" w:end="0"/>
        <w:rPr>
          <w:rStyle w:val="font101"/>
          <w:rFonts w:ascii="宋体" w:hAnsi="宋体" w:cs="宋体"/>
          <w:sz w:val="32"/>
          <w:szCs w:val="32"/>
          <w:lang w:bidi="ar"/>
        </w:rPr>
      </w:pPr>
      <w:r>
        <w:rPr>
          <w:rStyle w:val="font101"/>
          <w:rFonts w:ascii="宋体" w:hAnsi="宋体" w:cs="宋体"/>
          <w:sz w:val="32"/>
          <w:szCs w:val="32"/>
          <w:lang w:bidi="ar"/>
        </w:rPr>
        <w:t>（二）经认定为无主的；</w:t>
      </w:r>
    </w:p>
    <w:p>
      <w:pPr>
        <w:pStyle w:val="New1"/>
        <w:spacing w:lineRule="exact" w:line="578"/>
        <w:ind w:firstLineChars="200" w:startChars="0" w:start="0" w:endChars="0" w:end="0"/>
        <w:rPr>
          <w:rFonts w:ascii="宋体" w:hAnsi="宋体" w:cs="仿宋_GB2312"/>
        </w:rPr>
      </w:pPr>
      <w:r>
        <w:rPr>
          <w:rStyle w:val="font101"/>
          <w:rFonts w:ascii="宋体" w:hAnsi="宋体" w:cs="宋体"/>
          <w:sz w:val="32"/>
          <w:szCs w:val="32"/>
          <w:lang w:bidi="ar"/>
        </w:rPr>
        <w:t>（三）其他可以认定为废弃机动车的情形。</w:t>
      </w:r>
    </w:p>
    <w:p>
      <w:pPr>
        <w:pStyle w:val="New1"/>
        <w:spacing w:lineRule="exact" w:line="578"/>
        <w:ind w:firstLineChars="200" w:startChars="0" w:start="0" w:endChars="0" w:end="0"/>
        <w:rPr>
          <w:rFonts w:ascii="宋体" w:hAnsi="宋体" w:cs="仿宋_GB2312"/>
        </w:rPr>
      </w:pPr>
      <w:r>
        <w:rPr>
          <w:rFonts w:ascii="宋体" w:hAnsi="宋体" w:cs="黑体" w:hint="eastAsia" w:eastAsia="黑体"/>
          <w:bCs/>
        </w:rPr>
        <w:t>第二十六条　</w:t>
      </w:r>
      <w:r>
        <w:rPr>
          <w:rFonts w:ascii="宋体" w:hAnsi="宋体" w:cs="仿宋_GB2312" w:hint="eastAsia"/>
        </w:rPr>
        <w:t>单位和个人应当在县（市）人民政府允许燃放的时段和区域内燃放烟花爆竹，保障公共安全、人身和财产安全，及时清理燃放废弃物。</w:t>
      </w:r>
    </w:p>
    <w:p>
      <w:pPr>
        <w:pStyle w:val="New1"/>
        <w:spacing w:lineRule="exact" w:line="578"/>
        <w:ind w:firstLineChars="200" w:startChars="0" w:start="0" w:endChars="0" w:end="0"/>
        <w:rPr>
          <w:rFonts w:ascii="宋体" w:hAnsi="宋体" w:cs="仿宋_GB2312"/>
        </w:rPr>
      </w:pPr>
      <w:r>
        <w:rPr>
          <w:rFonts w:ascii="宋体" w:hAnsi="宋体" w:cs="黑体" w:hint="eastAsia" w:eastAsia="黑体"/>
          <w:bCs/>
        </w:rPr>
        <w:t>第二十七条　</w:t>
      </w:r>
      <w:r>
        <w:rPr>
          <w:rFonts w:ascii="宋体" w:hAnsi="宋体" w:cs="仿宋_GB2312" w:hint="eastAsia"/>
        </w:rPr>
        <w:t>宾馆、饭店、餐馆、食堂等排放油烟的餐饮服务业经营者应当安装油烟净化设施并保持正常使用，或者采取其他油烟净化措施，确保油烟达标排放，不得将油烟排入下水管网。</w:t>
      </w:r>
    </w:p>
    <w:p>
      <w:pPr>
        <w:pStyle w:val="New1"/>
        <w:spacing w:lineRule="exact" w:line="578"/>
        <w:ind w:firstLineChars="200" w:startChars="0" w:start="0" w:endChars="0" w:end="0"/>
        <w:rPr>
          <w:rFonts w:ascii="宋体" w:hAnsi="宋体" w:cs="仿宋_GB2312"/>
        </w:rPr>
      </w:pPr>
      <w:r>
        <w:rPr>
          <w:rFonts w:ascii="宋体" w:hAnsi="宋体" w:cs="黑体" w:hint="eastAsia" w:eastAsia="黑体"/>
          <w:bCs/>
        </w:rPr>
        <w:t>第二十八条　</w:t>
      </w:r>
      <w:r>
        <w:rPr>
          <w:rFonts w:ascii="宋体" w:hAnsi="宋体" w:cs="仿宋_GB2312" w:hint="eastAsia"/>
        </w:rPr>
        <w:t>城市建成区内，禁止下列噪声污染活动：</w:t>
      </w:r>
    </w:p>
    <w:p>
      <w:pPr>
        <w:pStyle w:val="New1"/>
        <w:spacing w:lineRule="exact" w:line="578"/>
        <w:ind w:firstLineChars="200" w:startChars="0" w:start="0" w:endChars="0" w:end="0"/>
        <w:rPr>
          <w:rFonts w:ascii="宋体" w:hAnsi="宋体" w:cs="仿宋_GB2312"/>
          <w:spacing w:val="-4"/>
        </w:rPr>
      </w:pPr>
      <w:r>
        <w:rPr>
          <w:rFonts w:ascii="宋体" w:hAnsi="宋体" w:cs="仿宋_GB2312" w:hint="eastAsia"/>
          <w:spacing w:val="-4"/>
        </w:rPr>
        <w:t>（一）商业、文化娱乐经营单位产生超过国家规定的环境噪声排放标准的边界噪声；</w:t>
      </w:r>
    </w:p>
    <w:p>
      <w:pPr>
        <w:pStyle w:val="New1"/>
        <w:spacing w:lineRule="exact" w:line="578"/>
        <w:ind w:firstLineChars="200" w:startChars="0" w:start="0" w:endChars="0" w:end="0"/>
        <w:rPr>
          <w:rFonts w:ascii="宋体" w:hAnsi="宋体" w:cs="仿宋_GB2312"/>
          <w:spacing w:val="-4"/>
        </w:rPr>
      </w:pPr>
      <w:r>
        <w:rPr>
          <w:rFonts w:ascii="宋体" w:hAnsi="宋体" w:cs="仿宋_GB2312" w:hint="eastAsia"/>
          <w:spacing w:val="-4"/>
        </w:rPr>
        <w:t>（二）在公共场所以及居民小区周边组织娱乐、集会等活动，使用音响器材干扰居民工作生活；</w:t>
      </w:r>
    </w:p>
    <w:p>
      <w:pPr>
        <w:pStyle w:val="New1"/>
        <w:spacing w:lineRule="exact" w:line="578"/>
        <w:ind w:firstLineChars="200" w:startChars="0" w:start="0" w:endChars="0" w:end="0"/>
        <w:rPr>
          <w:rFonts w:ascii="宋体" w:hAnsi="宋体" w:cs="仿宋_GB2312"/>
          <w:spacing w:val="-4"/>
        </w:rPr>
      </w:pPr>
      <w:r>
        <w:rPr>
          <w:rFonts w:ascii="宋体" w:hAnsi="宋体" w:cs="仿宋_GB2312" w:hint="eastAsia"/>
          <w:spacing w:val="-4"/>
        </w:rPr>
        <w:t>（三）使用家电、乐器或者进行其他家庭室内娱乐活动干扰居民工作生活；　</w:t>
      </w:r>
    </w:p>
    <w:p>
      <w:pPr>
        <w:pStyle w:val="New1"/>
        <w:spacing w:lineRule="exact" w:line="578"/>
        <w:ind w:firstLineChars="200" w:startChars="0" w:start="0" w:endChars="0" w:end="0"/>
        <w:rPr>
          <w:rFonts w:ascii="宋体" w:hAnsi="宋体" w:cs="仿宋_GB2312"/>
          <w:spacing w:val="-4"/>
        </w:rPr>
      </w:pPr>
      <w:r>
        <w:rPr>
          <w:rFonts w:ascii="宋体" w:hAnsi="宋体" w:cs="仿宋_GB2312" w:hint="eastAsia"/>
          <w:spacing w:val="-4"/>
        </w:rPr>
        <w:t>（四）十二时至十四时、十九时至次日七时在已交付使用的住宅楼内进行产生环境噪声污染的工具进行施工、装修、加工等活动。</w:t>
      </w:r>
    </w:p>
    <w:p>
      <w:pPr>
        <w:pStyle w:val="New1"/>
        <w:spacing w:lineRule="exact" w:line="578"/>
        <w:ind w:firstLineChars="200" w:startChars="0" w:start="0" w:endChars="0" w:end="0"/>
        <w:rPr>
          <w:rFonts w:ascii="宋体" w:hAnsi="宋体" w:cs="仿宋_GB2312"/>
        </w:rPr>
      </w:pPr>
      <w:r>
        <w:rPr>
          <w:rFonts w:ascii="宋体" w:hAnsi="宋体" w:cs="仿宋_GB2312" w:hint="eastAsia"/>
        </w:rPr>
        <w:t>在高考、中考等重大社会活动期间，县（市）人民政府可以对噪声控制采取临时性管制措施。</w:t>
      </w:r>
    </w:p>
    <w:p>
      <w:pPr>
        <w:pStyle w:val="New1"/>
        <w:spacing w:lineRule="exact" w:line="578"/>
        <w:ind w:firstLineChars="200" w:startChars="0" w:start="0" w:endChars="0" w:end="0"/>
        <w:rPr>
          <w:rFonts w:ascii="宋体" w:hAnsi="宋体" w:cs="仿宋_GB2312"/>
        </w:rPr>
      </w:pPr>
      <w:r>
        <w:rPr>
          <w:rFonts w:ascii="宋体" w:hAnsi="宋体" w:cs="黑体" w:hint="eastAsia" w:eastAsia="黑体"/>
          <w:bCs/>
        </w:rPr>
        <w:t>第二十九条　</w:t>
      </w:r>
      <w:r>
        <w:rPr>
          <w:rFonts w:ascii="宋体" w:hAnsi="宋体" w:cs="仿宋_GB2312" w:hint="eastAsia"/>
        </w:rPr>
        <w:t>县（市）人民政府应当合理设置占用城市道路和公共场地开办的早市、夜市、临时农副产品市场等集贸市场，完善配套设施，</w:t>
      </w:r>
      <w:r>
        <w:rPr>
          <w:rStyle w:val="font101"/>
          <w:rFonts w:ascii="宋体" w:hAnsi="宋体" w:cs="宋体"/>
          <w:sz w:val="32"/>
          <w:szCs w:val="32"/>
          <w:lang w:bidi="ar"/>
        </w:rPr>
        <w:t>维护市场交易秩序，保护经营者和消费者的合法权益</w:t>
      </w:r>
      <w:r>
        <w:rPr>
          <w:rFonts w:ascii="宋体" w:hAnsi="宋体" w:cs="仿宋_GB2312" w:hint="eastAsia"/>
        </w:rPr>
        <w:t>。</w:t>
      </w:r>
      <w:r>
        <w:rPr>
          <w:rFonts w:ascii="宋体" w:hAnsi="宋体" w:cs="仿宋_GB2312"/>
        </w:rPr>
        <w:t xml:space="preserve"> </w:t>
      </w:r>
    </w:p>
    <w:p>
      <w:pPr>
        <w:pStyle w:val="New1"/>
        <w:spacing w:lineRule="exact" w:line="578"/>
        <w:ind w:firstLineChars="200" w:startChars="0" w:start="0" w:endChars="0" w:end="0"/>
        <w:rPr>
          <w:rFonts w:ascii="宋体" w:hAnsi="宋体" w:cs="仿宋_GB2312"/>
        </w:rPr>
      </w:pPr>
      <w:r>
        <w:rPr>
          <w:rFonts w:cs="仿宋_GB2312" w:ascii="宋体" w:hAnsi="宋体"/>
        </w:rPr>
      </w:r>
    </w:p>
    <w:p>
      <w:pPr>
        <w:pStyle w:val="New1"/>
        <w:spacing w:lineRule="exact" w:line="578"/>
        <w:jc w:val="center"/>
        <w:rPr>
          <w:rFonts w:ascii="宋体" w:hAnsi="宋体" w:eastAsia="黑体" w:cs="黑体"/>
        </w:rPr>
      </w:pPr>
      <w:r>
        <w:rPr>
          <w:rFonts w:ascii="宋体" w:hAnsi="宋体" w:cs="黑体" w:hint="eastAsia" w:eastAsia="黑体"/>
        </w:rPr>
        <w:t>第六章　执法与监督</w:t>
      </w:r>
    </w:p>
    <w:p>
      <w:pPr>
        <w:pStyle w:val="New1"/>
        <w:spacing w:lineRule="exact" w:line="578"/>
        <w:jc w:val="center"/>
        <w:rPr>
          <w:rFonts w:ascii="宋体" w:hAnsi="宋体" w:eastAsia="黑体" w:cs="仿宋_GB2312"/>
        </w:rPr>
      </w:pPr>
      <w:r>
        <w:rPr>
          <w:rFonts w:eastAsia="黑体" w:cs="仿宋_GB2312" w:ascii="宋体" w:hAnsi="宋体"/>
        </w:rPr>
      </w:r>
    </w:p>
    <w:p>
      <w:pPr>
        <w:pStyle w:val="New1"/>
        <w:spacing w:lineRule="exact" w:line="578"/>
        <w:ind w:firstLineChars="200" w:startChars="0" w:start="0" w:endChars="0" w:end="0"/>
        <w:rPr>
          <w:rFonts w:ascii="宋体" w:hAnsi="宋体" w:cs="仿宋_GB2312"/>
        </w:rPr>
      </w:pPr>
      <w:r>
        <w:rPr>
          <w:rFonts w:ascii="宋体" w:hAnsi="宋体" w:cs="黑体" w:hint="eastAsia" w:eastAsia="黑体"/>
          <w:bCs/>
        </w:rPr>
        <w:t>第三十条　</w:t>
      </w:r>
      <w:r>
        <w:rPr>
          <w:rFonts w:ascii="宋体" w:hAnsi="宋体" w:cs="仿宋_GB2312" w:hint="eastAsia"/>
        </w:rPr>
        <w:t>城市管理部门</w:t>
      </w:r>
      <w:r>
        <w:rPr>
          <w:rFonts w:ascii="宋体" w:hAnsi="宋体" w:cs="仿宋_GB2312" w:hint="eastAsia"/>
          <w:bCs/>
        </w:rPr>
        <w:t>应当建立健全城市管理协调联动工作机制，协调有关部门做好城市管理执法工作。</w:t>
      </w:r>
    </w:p>
    <w:p>
      <w:pPr>
        <w:pStyle w:val="New1"/>
        <w:spacing w:lineRule="exact" w:line="578"/>
        <w:ind w:firstLineChars="200" w:startChars="0" w:start="0" w:endChars="0" w:end="0"/>
        <w:rPr>
          <w:rFonts w:ascii="宋体" w:hAnsi="宋体" w:cs="仿宋_GB2312"/>
        </w:rPr>
      </w:pPr>
      <w:r>
        <w:rPr>
          <w:rFonts w:ascii="宋体" w:hAnsi="宋体" w:cs="黑体" w:hint="eastAsia" w:eastAsia="黑体"/>
          <w:bCs/>
        </w:rPr>
        <w:t>第三十一条　</w:t>
      </w:r>
      <w:r>
        <w:rPr>
          <w:rFonts w:ascii="宋体" w:hAnsi="宋体" w:cs="仿宋_GB2312" w:hint="eastAsia"/>
        </w:rPr>
        <w:t>城市管理部门应当与有关部门建立行政执法信息互通共享机制，及时通报行政执法信息和相关行政管理信息。城市管理部门发现应当由其他部门查处的违法行为，应当及时告知或者移送有关部门。</w:t>
      </w:r>
    </w:p>
    <w:p>
      <w:pPr>
        <w:pStyle w:val="New1"/>
        <w:spacing w:lineRule="exact" w:line="578"/>
        <w:ind w:firstLineChars="200" w:startChars="0" w:start="0" w:endChars="0" w:end="0"/>
        <w:rPr>
          <w:rFonts w:ascii="宋体" w:hAnsi="宋体" w:cs="仿宋_GB2312"/>
        </w:rPr>
      </w:pPr>
      <w:r>
        <w:rPr>
          <w:rFonts w:ascii="宋体" w:hAnsi="宋体" w:cs="黑体" w:hint="eastAsia" w:eastAsia="黑体"/>
          <w:bCs/>
        </w:rPr>
        <w:t>第三十二条　</w:t>
      </w:r>
      <w:r>
        <w:rPr>
          <w:rFonts w:ascii="宋体" w:hAnsi="宋体" w:cs="仿宋_GB2312" w:hint="eastAsia"/>
        </w:rPr>
        <w:t>城市管理执法人员应当持证上岗。</w:t>
      </w:r>
    </w:p>
    <w:p>
      <w:pPr>
        <w:pStyle w:val="New1"/>
        <w:spacing w:lineRule="exact" w:line="578"/>
        <w:ind w:firstLineChars="200" w:startChars="0" w:start="0" w:endChars="0" w:end="0"/>
        <w:rPr>
          <w:rFonts w:ascii="宋体" w:hAnsi="宋体" w:cs="仿宋_GB2312"/>
        </w:rPr>
      </w:pPr>
      <w:r>
        <w:rPr>
          <w:rFonts w:ascii="宋体" w:hAnsi="宋体" w:cs="仿宋_GB2312" w:hint="eastAsia"/>
        </w:rPr>
        <w:t>城市管理执法协管人员配合执法人员从事执法辅助性事务。</w:t>
      </w:r>
    </w:p>
    <w:p>
      <w:pPr>
        <w:pStyle w:val="New1"/>
        <w:spacing w:lineRule="exact" w:line="578"/>
        <w:ind w:firstLineChars="200" w:startChars="0" w:start="0" w:endChars="0" w:end="0"/>
        <w:rPr>
          <w:rFonts w:ascii="宋体" w:hAnsi="宋体" w:cs="仿宋_GB2312"/>
        </w:rPr>
      </w:pPr>
      <w:r>
        <w:rPr>
          <w:rFonts w:ascii="宋体" w:hAnsi="宋体" w:cs="黑体" w:hint="eastAsia" w:eastAsia="黑体"/>
          <w:bCs/>
        </w:rPr>
        <w:t>第三十三条　</w:t>
      </w:r>
      <w:r>
        <w:rPr>
          <w:rFonts w:ascii="宋体" w:hAnsi="宋体" w:cs="仿宋_GB2312" w:hint="eastAsia"/>
        </w:rPr>
        <w:t>城市管理部门依照法定程序开展执法活动，应当保障当事人依法享有的陈述、申辩、听证等权利。</w:t>
      </w:r>
    </w:p>
    <w:p>
      <w:pPr>
        <w:pStyle w:val="New1"/>
        <w:spacing w:lineRule="exact" w:line="578"/>
        <w:ind w:firstLineChars="200" w:startChars="0" w:start="0" w:endChars="0" w:end="0"/>
        <w:rPr>
          <w:rFonts w:ascii="宋体" w:hAnsi="宋体" w:cs="仿宋_GB2312"/>
        </w:rPr>
      </w:pPr>
      <w:r>
        <w:rPr>
          <w:rFonts w:ascii="宋体" w:hAnsi="宋体" w:cs="黑体" w:hint="eastAsia" w:eastAsia="黑体"/>
          <w:bCs/>
        </w:rPr>
        <w:t>第三十四条　</w:t>
      </w:r>
      <w:r>
        <w:rPr>
          <w:rFonts w:ascii="宋体" w:hAnsi="宋体" w:cs="仿宋_GB2312" w:hint="eastAsia"/>
        </w:rPr>
        <w:t>城市管理部门和相关部门应当将权力事项、执法依据、执法程序、处罚标准、工作流程等信息向社会公开，并公布投诉举报电话及其他监督方式，主动接受社会监督。</w:t>
      </w:r>
    </w:p>
    <w:p>
      <w:pPr>
        <w:pStyle w:val="New1"/>
        <w:spacing w:lineRule="exact" w:line="578"/>
        <w:ind w:firstLineChars="200" w:startChars="0" w:start="0" w:endChars="0" w:end="0"/>
        <w:rPr>
          <w:rFonts w:ascii="宋体" w:hAnsi="宋体" w:cs="仿宋_GB2312"/>
        </w:rPr>
      </w:pPr>
      <w:r>
        <w:rPr>
          <w:rFonts w:cs="仿宋_GB2312" w:ascii="宋体" w:hAnsi="宋体"/>
        </w:rPr>
      </w:r>
    </w:p>
    <w:p>
      <w:pPr>
        <w:pStyle w:val="New1"/>
        <w:spacing w:lineRule="exact" w:line="578"/>
        <w:jc w:val="center"/>
        <w:rPr>
          <w:rFonts w:ascii="宋体" w:hAnsi="宋体" w:eastAsia="黑体" w:cs="黑体" w:hint="eastAsia"/>
        </w:rPr>
      </w:pPr>
      <w:r>
        <w:rPr>
          <w:rFonts w:ascii="宋体" w:hAnsi="宋体" w:cs="黑体" w:hint="eastAsia" w:eastAsia="黑体"/>
        </w:rPr>
        <w:t>第七章　法律责任</w:t>
      </w:r>
    </w:p>
    <w:p>
      <w:pPr>
        <w:pStyle w:val="New1"/>
        <w:spacing w:lineRule="exact" w:line="578"/>
        <w:jc w:val="center"/>
        <w:rPr>
          <w:rFonts w:ascii="宋体" w:hAnsi="宋体" w:eastAsia="黑体" w:cs="黑体" w:hint="eastAsia"/>
        </w:rPr>
      </w:pPr>
      <w:r>
        <w:rPr>
          <w:rFonts w:eastAsia="黑体" w:cs="黑体" w:hint="eastAsia" w:ascii="宋体" w:hAnsi="宋体"/>
        </w:rPr>
      </w:r>
    </w:p>
    <w:p>
      <w:pPr>
        <w:pStyle w:val="New1"/>
        <w:spacing w:lineRule="exact" w:line="578"/>
        <w:ind w:firstLineChars="200" w:startChars="0" w:start="0" w:endChars="0" w:end="0"/>
        <w:rPr>
          <w:rFonts w:ascii="宋体" w:hAnsi="宋体" w:cs="仿宋_GB2312"/>
        </w:rPr>
      </w:pPr>
      <w:r>
        <w:rPr>
          <w:rFonts w:ascii="宋体" w:hAnsi="宋体" w:cs="黑体" w:hint="eastAsia" w:eastAsia="黑体"/>
          <w:bCs/>
        </w:rPr>
        <w:t>第三十五条　</w:t>
      </w:r>
      <w:r>
        <w:rPr>
          <w:rFonts w:ascii="宋体" w:hAnsi="宋体" w:cs="仿宋_GB2312" w:hint="eastAsia"/>
        </w:rPr>
        <w:t>违反本条例规定的行为，法律法规已有规定的，从其规定。</w:t>
      </w:r>
    </w:p>
    <w:p>
      <w:pPr>
        <w:pStyle w:val="New1"/>
        <w:spacing w:lineRule="exact" w:line="578"/>
        <w:ind w:firstLineChars="200" w:startChars="0" w:start="0" w:endChars="0" w:end="0"/>
        <w:rPr>
          <w:rFonts w:ascii="宋体" w:hAnsi="宋体" w:cs="仿宋_GB2312"/>
        </w:rPr>
      </w:pPr>
      <w:r>
        <w:rPr>
          <w:rFonts w:ascii="宋体" w:hAnsi="宋体" w:cs="黑体" w:hint="eastAsia" w:eastAsia="黑体"/>
          <w:bCs/>
        </w:rPr>
        <w:t>第三十六条　</w:t>
      </w:r>
      <w:r>
        <w:rPr>
          <w:rFonts w:ascii="宋体" w:hAnsi="宋体" w:cs="仿宋_GB2312" w:hint="eastAsia"/>
          <w:bCs/>
        </w:rPr>
        <w:t>违反本条例第十条第一款规定，未及时进行整修、清洗、更换出现破损、脱落、污秽等影响市容的建（构）筑物和设施的，由城市管理部门责令改正；拒不改正的，对个人处五十元以上二百元以下罚款，对单位处五百元以上二千元以下罚款。</w:t>
      </w:r>
    </w:p>
    <w:p>
      <w:pPr>
        <w:pStyle w:val="New1"/>
        <w:spacing w:lineRule="exact" w:line="578"/>
        <w:ind w:firstLineChars="200" w:startChars="0" w:start="0" w:endChars="0" w:end="0"/>
        <w:rPr>
          <w:rFonts w:ascii="宋体" w:hAnsi="宋体" w:cs="仿宋_GB2312"/>
        </w:rPr>
      </w:pPr>
      <w:r>
        <w:rPr>
          <w:rFonts w:ascii="宋体" w:hAnsi="宋体" w:cs="仿宋_GB2312" w:hint="eastAsia"/>
          <w:bCs/>
        </w:rPr>
        <w:t>违反第二款规定，在建（构）筑物违法搭建附属设施</w:t>
      </w:r>
      <w:r>
        <w:rPr>
          <w:rFonts w:ascii="宋体" w:hAnsi="宋体" w:cs="仿宋_GB2312" w:hint="eastAsia"/>
        </w:rPr>
        <w:t>的</w:t>
      </w:r>
      <w:r>
        <w:rPr>
          <w:rFonts w:ascii="宋体" w:hAnsi="宋体" w:cs="仿宋_GB2312" w:hint="eastAsia"/>
          <w:bCs/>
        </w:rPr>
        <w:t>，由城市管理部门责令限期改造或者拆除；逾期未改造或者未拆除的，经县（市）人民政府批准，由城市管理部门强制拆除，并对个人处五十元以上二百元以下罚款，对单位处五百元以上二千元以下罚款。</w:t>
      </w:r>
    </w:p>
    <w:p>
      <w:pPr>
        <w:pStyle w:val="New1"/>
        <w:spacing w:lineRule="exact" w:line="578"/>
        <w:ind w:firstLineChars="200" w:startChars="0" w:start="0" w:endChars="0" w:end="0"/>
        <w:rPr>
          <w:rFonts w:ascii="宋体" w:hAnsi="宋体" w:cs="仿宋_GB2312"/>
          <w:bCs/>
        </w:rPr>
      </w:pPr>
      <w:r>
        <w:rPr>
          <w:rFonts w:ascii="宋体" w:hAnsi="宋体" w:cs="黑体" w:hint="eastAsia" w:eastAsia="黑体"/>
          <w:bCs/>
        </w:rPr>
        <w:t>第三十七条　</w:t>
      </w:r>
      <w:r>
        <w:rPr>
          <w:rFonts w:ascii="宋体" w:hAnsi="宋体" w:cs="仿宋_GB2312" w:hint="eastAsia"/>
          <w:bCs/>
        </w:rPr>
        <w:t>违反本条例第十一条第一款规定，擅自设置户外广告、牌匾设施（含电子屏）的，由城市管理部门责令限期改正。</w:t>
      </w:r>
    </w:p>
    <w:p>
      <w:pPr>
        <w:pStyle w:val="New1"/>
        <w:spacing w:lineRule="exact" w:line="578"/>
        <w:ind w:firstLineChars="200" w:startChars="0" w:start="0" w:endChars="0" w:end="0"/>
        <w:rPr>
          <w:rFonts w:ascii="宋体" w:hAnsi="宋体" w:cs="仿宋_GB2312"/>
          <w:bCs/>
        </w:rPr>
      </w:pPr>
      <w:r>
        <w:rPr>
          <w:rFonts w:ascii="宋体" w:hAnsi="宋体" w:cs="仿宋_GB2312" w:hint="eastAsia"/>
          <w:bCs/>
        </w:rPr>
        <w:t>违反第二款规定，未经城市管理部门同意，设置大型户外广告牌影响市容的，由城市管理部门责令停止违法行为，限期清理或者采取其他补救措施，并处一千元以上五千元以下罚款；情节严重的，处五千元以上一万元以下罚款。</w:t>
      </w:r>
    </w:p>
    <w:p>
      <w:pPr>
        <w:pStyle w:val="New1"/>
        <w:spacing w:lineRule="exact" w:line="578"/>
        <w:ind w:firstLineChars="200" w:startChars="0" w:start="0" w:endChars="0" w:end="0"/>
        <w:rPr>
          <w:rFonts w:ascii="宋体" w:hAnsi="宋体" w:cs="仿宋_GB2312"/>
          <w:bCs/>
        </w:rPr>
      </w:pPr>
      <w:r>
        <w:rPr>
          <w:rFonts w:ascii="宋体" w:hAnsi="宋体" w:cs="仿宋_GB2312" w:hint="eastAsia"/>
          <w:bCs/>
        </w:rPr>
        <w:t>违反第</w:t>
      </w:r>
      <w:r>
        <w:rPr>
          <w:rStyle w:val="font81"/>
          <w:rFonts w:ascii="宋体" w:hAnsi="宋体" w:cs="宋体"/>
          <w:b w:val="false"/>
          <w:bCs/>
          <w:sz w:val="32"/>
          <w:szCs w:val="32"/>
          <w:lang w:bidi="ar"/>
        </w:rPr>
        <w:t>三</w:t>
      </w:r>
      <w:r>
        <w:rPr>
          <w:rFonts w:ascii="宋体" w:hAnsi="宋体" w:cs="仿宋_GB2312" w:hint="eastAsia"/>
          <w:bCs/>
        </w:rPr>
        <w:t>款规定，户外广告、牌匾设施未按照《延边朝鲜族自治州朝鲜语言文字工作条例》规定，使用规范的朝鲜语言文字和国家通用语言文字的，由城市管理部门责令限期改正。</w:t>
      </w:r>
    </w:p>
    <w:p>
      <w:pPr>
        <w:pStyle w:val="New1"/>
        <w:spacing w:lineRule="exact" w:line="578"/>
        <w:ind w:firstLineChars="200" w:startChars="0" w:start="0" w:endChars="0" w:end="0"/>
        <w:rPr>
          <w:rFonts w:ascii="宋体" w:hAnsi="宋体" w:cs="仿宋_GB2312"/>
        </w:rPr>
      </w:pPr>
      <w:r>
        <w:rPr>
          <w:rFonts w:ascii="宋体" w:hAnsi="宋体" w:cs="仿宋_GB2312" w:hint="eastAsia"/>
          <w:bCs/>
        </w:rPr>
        <w:t>违反第</w:t>
      </w:r>
      <w:r>
        <w:rPr>
          <w:rStyle w:val="font81"/>
          <w:rFonts w:ascii="宋体" w:hAnsi="宋体" w:cs="宋体"/>
          <w:b w:val="false"/>
          <w:bCs/>
          <w:sz w:val="32"/>
          <w:szCs w:val="32"/>
          <w:lang w:bidi="ar"/>
        </w:rPr>
        <w:t>四</w:t>
      </w:r>
      <w:r>
        <w:rPr>
          <w:rFonts w:ascii="宋体" w:hAnsi="宋体" w:cs="仿宋_GB2312" w:hint="eastAsia"/>
          <w:bCs/>
        </w:rPr>
        <w:t>款规定，</w:t>
      </w:r>
      <w:r>
        <w:rPr>
          <w:rFonts w:ascii="宋体" w:hAnsi="宋体" w:cs="仿宋_GB2312" w:hint="eastAsia"/>
        </w:rPr>
        <w:t>未及时维修或者更新破损、脱色、字体残缺等影响市容或者危及公共安全的广告牌匾，或者未及时拆除到期、废弃的广告牌匾的，</w:t>
      </w:r>
      <w:r>
        <w:rPr>
          <w:rFonts w:ascii="宋体" w:hAnsi="宋体" w:cs="仿宋_GB2312" w:hint="eastAsia"/>
          <w:bCs/>
        </w:rPr>
        <w:t>由城市管理部门责令限期改正。</w:t>
      </w:r>
    </w:p>
    <w:p>
      <w:pPr>
        <w:pStyle w:val="New1"/>
        <w:spacing w:lineRule="exact" w:line="578"/>
        <w:ind w:firstLineChars="200" w:startChars="0" w:start="0" w:endChars="0" w:end="0"/>
        <w:rPr>
          <w:rFonts w:ascii="宋体" w:hAnsi="宋体" w:cs="仿宋_GB2312"/>
          <w:bCs/>
        </w:rPr>
      </w:pPr>
      <w:r>
        <w:rPr>
          <w:rFonts w:ascii="宋体" w:hAnsi="宋体" w:cs="黑体" w:hint="eastAsia" w:eastAsia="黑体"/>
          <w:bCs/>
        </w:rPr>
        <w:t>第三十八条　</w:t>
      </w:r>
      <w:r>
        <w:rPr>
          <w:rFonts w:ascii="宋体" w:hAnsi="宋体" w:cs="仿宋_GB2312" w:hint="eastAsia"/>
          <w:bCs/>
          <w:shd w:fill="FFFFFF" w:val="clear"/>
        </w:rPr>
        <w:t>违反本条例第十二条</w:t>
      </w:r>
      <w:r>
        <w:rPr>
          <w:rFonts w:ascii="宋体" w:hAnsi="宋体" w:cs="仿宋_GB2312" w:hint="eastAsia"/>
          <w:bCs/>
        </w:rPr>
        <w:t>第三款规定，未将生活垃圾投放到指定的垃圾容器或者收集场所的，由城市管理部门责令停止违法行为，限期改正；</w:t>
      </w:r>
      <w:r>
        <w:rPr>
          <w:rFonts w:ascii="宋体" w:hAnsi="宋体" w:cs="仿宋_GB2312" w:hint="eastAsia"/>
          <w:bCs/>
          <w:kern w:val="0"/>
          <w:lang w:bidi="ar"/>
        </w:rPr>
        <w:t>情节严重的，</w:t>
      </w:r>
      <w:r>
        <w:rPr>
          <w:rFonts w:ascii="宋体" w:hAnsi="宋体" w:cs="仿宋_GB2312" w:hint="eastAsia"/>
          <w:bCs/>
        </w:rPr>
        <w:t>对单位处五万元以上五十万元以下罚款；对个人处一百元以上五百元以下罚款。</w:t>
      </w:r>
    </w:p>
    <w:p>
      <w:pPr>
        <w:pStyle w:val="New1"/>
        <w:spacing w:lineRule="exact" w:line="578"/>
        <w:ind w:firstLineChars="200" w:startChars="0" w:start="0" w:endChars="0" w:end="0"/>
        <w:rPr>
          <w:rFonts w:ascii="宋体" w:hAnsi="宋体" w:cs="仿宋_GB2312"/>
          <w:bCs/>
        </w:rPr>
      </w:pPr>
      <w:r>
        <w:rPr>
          <w:rFonts w:ascii="宋体" w:hAnsi="宋体" w:cs="仿宋_GB2312" w:hint="eastAsia"/>
          <w:bCs/>
          <w:kern w:val="0"/>
          <w:lang w:bidi="ar"/>
        </w:rPr>
        <w:t>违反第四款规定，随意倾倒、抛撒、堆放或者焚烧生活垃圾的，对单位处五万元以上五十万元以下罚款；对个人处一百元以上五百元以下罚款。</w:t>
      </w:r>
    </w:p>
    <w:p>
      <w:pPr>
        <w:pStyle w:val="New1"/>
        <w:spacing w:lineRule="exact" w:line="578"/>
        <w:ind w:firstLineChars="200" w:startChars="0" w:start="0" w:endChars="0" w:end="0"/>
        <w:rPr>
          <w:rFonts w:ascii="宋体" w:hAnsi="宋体" w:cs="仿宋_GB2312"/>
          <w:bCs/>
        </w:rPr>
      </w:pPr>
      <w:r>
        <w:rPr>
          <w:rFonts w:ascii="宋体" w:hAnsi="宋体" w:cs="黑体" w:hint="eastAsia" w:eastAsia="黑体"/>
          <w:bCs/>
        </w:rPr>
        <w:t>第三十九条　</w:t>
      </w:r>
      <w:r>
        <w:rPr>
          <w:rFonts w:ascii="宋体" w:hAnsi="宋体" w:cs="仿宋_GB2312" w:hint="eastAsia"/>
          <w:bCs/>
        </w:rPr>
        <w:t>违反本条例第十八条规定，未经同意擅自占用城镇绿地的，由城市管理部门责令限期退还，恢复原状，赔偿损失，可以并处三千元以上三万元以下罚款。</w:t>
      </w:r>
    </w:p>
    <w:p>
      <w:pPr>
        <w:pStyle w:val="New1"/>
        <w:spacing w:lineRule="exact" w:line="578"/>
        <w:ind w:firstLineChars="200" w:startChars="0" w:start="0" w:endChars="0" w:end="0"/>
        <w:rPr>
          <w:rFonts w:ascii="宋体" w:hAnsi="宋体" w:cs="仿宋_GB2312"/>
        </w:rPr>
      </w:pPr>
      <w:r>
        <w:rPr>
          <w:rFonts w:ascii="宋体" w:hAnsi="宋体" w:cs="黑体" w:hint="eastAsia" w:eastAsia="黑体"/>
          <w:bCs/>
        </w:rPr>
        <w:t>第四十条　</w:t>
      </w:r>
      <w:r>
        <w:rPr>
          <w:rFonts w:ascii="宋体" w:hAnsi="宋体" w:cs="仿宋_GB2312" w:hint="eastAsia"/>
        </w:rPr>
        <w:t>违反本条例第二十二条第三款规定，擅自停止使用配建、增建的停车位（库）或者将配建、增建的停车位（库）改作他用的，由公安机关交通管理部门责令限期改正；逾期不改正的，自责令改正之日起，按照停用、挪用停车位数，每一停车位每日罚款一百元。</w:t>
      </w:r>
    </w:p>
    <w:p>
      <w:pPr>
        <w:pStyle w:val="New1"/>
        <w:spacing w:lineRule="exact" w:line="578"/>
        <w:ind w:firstLineChars="200" w:startChars="0" w:start="0" w:endChars="0" w:end="0"/>
        <w:rPr>
          <w:rFonts w:ascii="宋体" w:hAnsi="宋体" w:cs="仿宋_GB2312"/>
        </w:rPr>
      </w:pPr>
      <w:r>
        <w:rPr>
          <w:rFonts w:ascii="宋体" w:hAnsi="宋体" w:cs="黑体" w:hint="eastAsia" w:eastAsia="黑体"/>
          <w:bCs/>
        </w:rPr>
        <w:t>第四十一条　</w:t>
      </w:r>
      <w:r>
        <w:rPr>
          <w:rFonts w:ascii="宋体" w:hAnsi="宋体" w:cs="仿宋_GB2312" w:hint="eastAsia"/>
          <w:bCs/>
        </w:rPr>
        <w:t>违反本条例第二十五条第二款规定，在城市道路或者其他公共场所停放废弃机动车的，由公安机关交通管理部门或者城市管理部门将废弃机动车拖移至不妨碍交通的地点或者本部门指定的地点。</w:t>
      </w:r>
    </w:p>
    <w:p>
      <w:pPr>
        <w:pStyle w:val="New1"/>
        <w:spacing w:lineRule="exact" w:line="578"/>
        <w:ind w:firstLineChars="200" w:startChars="0" w:start="0" w:endChars="0" w:end="0"/>
        <w:rPr>
          <w:rFonts w:ascii="宋体" w:hAnsi="宋体" w:cs="仿宋_GB2312"/>
        </w:rPr>
      </w:pPr>
      <w:r>
        <w:rPr>
          <w:rFonts w:ascii="宋体" w:hAnsi="宋体" w:cs="黑体" w:hint="eastAsia" w:eastAsia="黑体"/>
          <w:bCs/>
        </w:rPr>
        <w:t>第四十二条　</w:t>
      </w:r>
      <w:r>
        <w:rPr>
          <w:rFonts w:ascii="宋体" w:hAnsi="宋体" w:cs="仿宋_GB2312" w:hint="eastAsia"/>
        </w:rPr>
        <w:t>违反本条例第二十六条规定，在禁止的时段和区域内燃放烟花爆竹的，由公安机关责令停止燃放，处一百元以上五百元以下罚款；未及时清理燃放废弃物的，由城市管理部门责令限期改正，拒不改正的，处五十元以上二百元以下罚款。</w:t>
      </w:r>
    </w:p>
    <w:p>
      <w:pPr>
        <w:pStyle w:val="New1"/>
        <w:spacing w:lineRule="exact" w:line="578"/>
        <w:ind w:firstLineChars="200" w:startChars="0" w:start="0" w:endChars="0" w:end="0"/>
        <w:rPr>
          <w:rFonts w:ascii="宋体" w:hAnsi="宋体" w:cs="仿宋_GB2312"/>
        </w:rPr>
      </w:pPr>
      <w:r>
        <w:rPr>
          <w:rFonts w:ascii="宋体" w:hAnsi="宋体" w:cs="黑体" w:hint="eastAsia" w:eastAsia="黑体"/>
          <w:bCs/>
        </w:rPr>
        <w:t>第四十三条　</w:t>
      </w:r>
      <w:r>
        <w:rPr>
          <w:rFonts w:ascii="宋体" w:hAnsi="宋体" w:cs="仿宋_GB2312" w:hint="eastAsia"/>
        </w:rPr>
        <w:t>违反本条例第二十七条规定，排放油烟的餐饮服务业经营者未安装使用油烟净化设施、未正常使用油烟净化设施、未采取其他油烟净化措施，超过排放标准排放油烟的，由城市管理部门责令改正，处五千元以上五万元以下罚款；拒不改正的，责令停业整治。</w:t>
      </w:r>
    </w:p>
    <w:p>
      <w:pPr>
        <w:pStyle w:val="New1"/>
        <w:spacing w:lineRule="exact" w:line="578"/>
        <w:ind w:firstLineChars="200" w:startChars="0" w:start="0" w:endChars="0" w:end="0"/>
        <w:rPr>
          <w:rFonts w:ascii="宋体" w:hAnsi="宋体" w:cs="仿宋_GB2312"/>
          <w:bCs/>
        </w:rPr>
      </w:pPr>
      <w:r>
        <w:rPr>
          <w:rFonts w:ascii="宋体" w:hAnsi="宋体" w:cs="黑体" w:hint="eastAsia" w:eastAsia="黑体"/>
          <w:bCs/>
        </w:rPr>
        <w:t>第四十四条　</w:t>
      </w:r>
      <w:r>
        <w:rPr>
          <w:rFonts w:ascii="宋体" w:hAnsi="宋体" w:cs="仿宋_GB2312" w:hint="eastAsia"/>
          <w:bCs/>
        </w:rPr>
        <w:t>违反本条例第二十八条规定，</w:t>
      </w:r>
      <w:r>
        <w:rPr>
          <w:rFonts w:ascii="宋体" w:hAnsi="宋体" w:cs="仿宋_GB2312" w:hint="eastAsia"/>
        </w:rPr>
        <w:t>商业、文化娱乐经营单位产生超过国家规定的环境噪声排放标准的边界噪声的，</w:t>
      </w:r>
      <w:r>
        <w:rPr>
          <w:rFonts w:ascii="宋体" w:hAnsi="宋体" w:cs="仿宋_GB2312" w:hint="eastAsia"/>
          <w:bCs/>
        </w:rPr>
        <w:t>由生态环境主管部门责令改正，可以并处一万元以上十万元以下罚款。</w:t>
      </w:r>
    </w:p>
    <w:p>
      <w:pPr>
        <w:pStyle w:val="New1"/>
        <w:spacing w:lineRule="exact" w:line="578"/>
        <w:ind w:firstLineChars="200" w:startChars="0" w:start="0" w:endChars="0" w:end="0"/>
        <w:rPr>
          <w:rFonts w:ascii="宋体" w:hAnsi="宋体" w:cs="仿宋_GB2312"/>
        </w:rPr>
      </w:pPr>
      <w:r>
        <w:rPr>
          <w:rFonts w:ascii="宋体" w:hAnsi="宋体" w:cs="仿宋_GB2312" w:hint="eastAsia"/>
          <w:bCs/>
        </w:rPr>
        <w:t>违反本条例第二十八条规定，有下列行为之一的，由公安机关给予警告，拒不改正的，处二百元以上五百元以下罚款：</w:t>
      </w:r>
    </w:p>
    <w:p>
      <w:pPr>
        <w:pStyle w:val="New1"/>
        <w:spacing w:lineRule="exact" w:line="578"/>
        <w:ind w:firstLineChars="200" w:startChars="0" w:start="0" w:endChars="0" w:end="0"/>
        <w:rPr>
          <w:rFonts w:ascii="宋体" w:hAnsi="宋体" w:cs="仿宋_GB2312"/>
          <w:spacing w:val="-4"/>
        </w:rPr>
      </w:pPr>
      <w:r>
        <w:rPr>
          <w:rFonts w:ascii="宋体" w:hAnsi="宋体" w:cs="仿宋_GB2312" w:hint="eastAsia"/>
          <w:spacing w:val="-4"/>
        </w:rPr>
        <w:t>（一）在公共场所以及居民小区周边组织娱乐、</w:t>
      </w:r>
      <w:r>
        <w:rPr>
          <w:rStyle w:val="font71"/>
          <w:rFonts w:ascii="宋体" w:hAnsi="宋体" w:cs="宋体"/>
          <w:b w:val="false"/>
          <w:bCs/>
          <w:color w:val="000000"/>
          <w:spacing w:val="-4"/>
          <w:sz w:val="32"/>
          <w:szCs w:val="32"/>
          <w:lang w:bidi="ar"/>
        </w:rPr>
        <w:t>集会</w:t>
      </w:r>
      <w:r>
        <w:rPr>
          <w:rFonts w:ascii="宋体" w:hAnsi="宋体" w:cs="仿宋_GB2312" w:hint="eastAsia"/>
          <w:spacing w:val="-4"/>
        </w:rPr>
        <w:t>等活动，使用音响器材干扰居民工作生活的；</w:t>
      </w:r>
    </w:p>
    <w:p>
      <w:pPr>
        <w:pStyle w:val="New1"/>
        <w:spacing w:lineRule="exact" w:line="578"/>
        <w:ind w:firstLineChars="200" w:startChars="0" w:start="0" w:endChars="0" w:end="0"/>
        <w:rPr>
          <w:rFonts w:ascii="宋体" w:hAnsi="宋体" w:cs="仿宋_GB2312"/>
          <w:spacing w:val="-4"/>
        </w:rPr>
      </w:pPr>
      <w:r>
        <w:rPr>
          <w:rFonts w:ascii="宋体" w:hAnsi="宋体" w:cs="仿宋_GB2312" w:hint="eastAsia"/>
          <w:spacing w:val="-4"/>
        </w:rPr>
        <w:t>（二）使用家电、乐器或者进行其他家庭室内娱乐活动干扰居民工作生活的；</w:t>
      </w:r>
    </w:p>
    <w:p>
      <w:pPr>
        <w:pStyle w:val="New1"/>
        <w:spacing w:lineRule="exact" w:line="578"/>
        <w:ind w:firstLineChars="200" w:startChars="0" w:start="0" w:endChars="0" w:end="0"/>
        <w:rPr>
          <w:rFonts w:ascii="宋体" w:hAnsi="宋体" w:cs="仿宋_GB2312"/>
          <w:spacing w:val="-4"/>
        </w:rPr>
      </w:pPr>
      <w:r>
        <w:rPr>
          <w:rFonts w:ascii="宋体" w:hAnsi="宋体" w:cs="仿宋_GB2312" w:hint="eastAsia"/>
          <w:spacing w:val="-4"/>
        </w:rPr>
        <w:t>（三）十二时至十四时、十九时至次日七时在已交付使用的住宅楼内进行产生环境噪声污染的工具进行施工、装修、加工等活动的。</w:t>
      </w:r>
    </w:p>
    <w:p>
      <w:pPr>
        <w:pStyle w:val="New1"/>
        <w:spacing w:lineRule="exact" w:line="578"/>
        <w:ind w:firstLineChars="200" w:startChars="0" w:start="0" w:endChars="0" w:end="0"/>
        <w:rPr>
          <w:rFonts w:ascii="宋体" w:hAnsi="宋体" w:cs="仿宋_GB2312"/>
          <w:spacing w:val="-4"/>
        </w:rPr>
      </w:pPr>
      <w:r>
        <w:rPr>
          <w:rFonts w:cs="仿宋_GB2312" w:ascii="宋体" w:hAnsi="宋体"/>
          <w:spacing w:val="-4"/>
        </w:rPr>
      </w:r>
    </w:p>
    <w:p>
      <w:pPr>
        <w:pStyle w:val="New1"/>
        <w:spacing w:lineRule="exact" w:line="578"/>
        <w:jc w:val="center"/>
        <w:rPr>
          <w:rFonts w:ascii="宋体" w:hAnsi="宋体" w:eastAsia="黑体" w:cs="黑体"/>
        </w:rPr>
      </w:pPr>
      <w:r>
        <w:rPr>
          <w:rFonts w:ascii="宋体" w:hAnsi="宋体" w:cs="黑体" w:hint="eastAsia" w:eastAsia="黑体"/>
        </w:rPr>
        <w:t>第八章　附　　则</w:t>
      </w:r>
    </w:p>
    <w:p>
      <w:pPr>
        <w:pStyle w:val="New1"/>
        <w:spacing w:lineRule="exact" w:line="578"/>
        <w:jc w:val="center"/>
        <w:rPr>
          <w:rFonts w:ascii="宋体" w:hAnsi="宋体" w:eastAsia="黑体" w:cs="仿宋_GB2312"/>
        </w:rPr>
      </w:pPr>
      <w:r>
        <w:rPr>
          <w:rFonts w:eastAsia="黑体" w:cs="仿宋_GB2312" w:ascii="宋体" w:hAnsi="宋体"/>
        </w:rPr>
      </w:r>
    </w:p>
    <w:p>
      <w:pPr>
        <w:pStyle w:val="New1"/>
        <w:spacing w:lineRule="exact" w:line="578"/>
        <w:ind w:firstLineChars="200" w:startChars="0" w:start="0" w:endChars="0" w:end="0"/>
        <w:rPr>
          <w:rFonts w:ascii="宋体" w:hAnsi="宋体" w:cs="仿宋_GB2312"/>
        </w:rPr>
      </w:pPr>
      <w:r>
        <w:rPr>
          <w:rFonts w:ascii="宋体" w:hAnsi="宋体" w:cs="黑体" w:hint="eastAsia" w:eastAsia="黑体"/>
          <w:bCs/>
        </w:rPr>
        <w:t>第四十五条　</w:t>
      </w:r>
      <w:r>
        <w:rPr>
          <w:rFonts w:ascii="宋体" w:hAnsi="宋体" w:cs="仿宋_GB2312" w:hint="eastAsia"/>
        </w:rPr>
        <w:t>自治州人民政府可以根据本条例制定具体管理办法。</w:t>
      </w:r>
    </w:p>
    <w:p>
      <w:pPr>
        <w:pStyle w:val="New3"/>
        <w:widowControl w:val="false"/>
        <w:spacing w:lineRule="exact" w:line="578" w:before="0" w:after="0"/>
        <w:ind w:firstLineChars="200" w:startChars="0" w:start="0" w:endChars="0" w:end="0"/>
        <w:jc w:val="both"/>
        <w:rPr>
          <w:rFonts w:cs="仿宋_GB2312" w:hint="eastAsia"/>
          <w:kern w:val="2"/>
          <w:sz w:val="32"/>
        </w:rPr>
      </w:pPr>
      <w:r>
        <w:rPr>
          <w:rFonts w:cs="黑体" w:hint="eastAsia" w:eastAsia="黑体"/>
          <w:bCs/>
          <w:kern w:val="2"/>
          <w:sz w:val="32"/>
        </w:rPr>
        <w:t>第四十六条　</w:t>
      </w:r>
      <w:r>
        <w:rPr>
          <w:rFonts w:cs="仿宋_GB2312" w:hint="eastAsia"/>
          <w:kern w:val="2"/>
          <w:sz w:val="32"/>
        </w:rPr>
        <w:t>本条例自公布之日起施行。</w:t>
      </w:r>
    </w:p>
    <w:p>
      <w:pPr>
        <w:pStyle w:val="Normal"/>
        <w:rPr>
          <w:rFonts w:cs="仿宋_GB2312" w:hint="eastAsia"/>
          <w:kern w:val="2"/>
          <w:sz w:val="32"/>
        </w:rPr>
      </w:pPr>
      <w:r>
        <w:rPr>
          <w:rFonts w:cs="仿宋_GB2312" w:hint="eastAsia"/>
          <w:kern w:val="2"/>
          <w:sz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宋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font81">
    <w:name w:val="font81"/>
    <w:basedOn w:val="Style14"/>
    <w:qFormat/>
    <w:rPr>
      <w:rFonts w:ascii="仿宋_GB2312" w:hAnsi="仿宋_GB2312" w:eastAsia="仿宋_GB2312" w:cs="仿宋_GB2312" w:hint="eastAsia"/>
      <w:b/>
      <w:color w:val="000000"/>
      <w:sz w:val="24"/>
      <w:szCs w:val="24"/>
      <w:u w:val="none"/>
    </w:rPr>
  </w:style>
  <w:style w:type="character" w:styleId="font71">
    <w:name w:val="font71"/>
    <w:basedOn w:val="Style14"/>
    <w:qFormat/>
    <w:rPr>
      <w:rFonts w:ascii="仿宋_GB2312" w:hAnsi="仿宋_GB2312" w:eastAsia="仿宋_GB2312" w:cs="仿宋_GB2312" w:hint="eastAsia"/>
      <w:b/>
      <w:color w:val="000000"/>
      <w:sz w:val="24"/>
      <w:szCs w:val="24"/>
      <w:u w:val="none"/>
    </w:rPr>
  </w:style>
  <w:style w:type="character" w:styleId="font101">
    <w:name w:val="font101"/>
    <w:basedOn w:val="Style14"/>
    <w:qFormat/>
    <w:rPr>
      <w:rFonts w:ascii="仿宋_GB2312" w:hAnsi="仿宋_GB2312" w:eastAsia="仿宋_GB2312" w:cs="仿宋_GB2312" w:hint="eastAsia"/>
      <w:color w:val="000000"/>
      <w:sz w:val="24"/>
      <w:szCs w:val="24"/>
      <w:u w:val="none"/>
    </w:rPr>
  </w:style>
  <w:style w:type="character" w:styleId="New">
    <w:name w:val="页码 New"/>
    <w:basedOn w:val="Style14"/>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1">
    <w:name w:val="正文 New"/>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paragraph" w:styleId="New2">
    <w:name w:val="页脚 New"/>
    <w:basedOn w:val="New1"/>
    <w:qFormat/>
    <w:pPr>
      <w:tabs>
        <w:tab w:val="clear" w:pos="420"/>
        <w:tab w:val="center" w:pos="4153" w:leader="none"/>
        <w:tab w:val="right" w:pos="8306" w:leader="none"/>
      </w:tabs>
      <w:snapToGrid w:val="false"/>
      <w:jc w:val="start"/>
    </w:pPr>
    <w:rPr>
      <w:sz w:val="18"/>
      <w:szCs w:val="18"/>
    </w:rPr>
  </w:style>
  <w:style w:type="paragraph" w:styleId="New3">
    <w:name w:val="普通(网站) New"/>
    <w:basedOn w:val="New1"/>
    <w:qFormat/>
    <w:pPr>
      <w:widowControl/>
      <w:spacing w:before="280" w:after="280"/>
      <w:jc w:val="start"/>
    </w:pPr>
    <w:rPr>
      <w:rFonts w:ascii="宋体" w:hAnsi="宋体" w:cs="宋体"/>
      <w:kern w:val="0"/>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2021-01-25T23:01:12Z</dcterms:created>
  <dc:creator>jlrd302-a-z</dc:creator>
  <dc:description/>
  <dc:language>en-US</dc:language>
  <cp:lastModifiedBy/>
  <dcterms:modified xsi:type="dcterms:W3CDTF">2021-01-26T23:04:03Z</dcterms:modified>
  <cp:revision>0</cp:revision>
  <dc:subject/>
  <dc:title>延边朝鲜族自治州城市管理条例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