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pBdr/>
        <w:shd w:fill="FFFFFF" w:val="clear"/>
        <w:kinsoku w:val="true"/>
        <w:overflowPunct w:val="true"/>
        <w:autoSpaceDE w:val="true"/>
        <w:bidi w:val="0"/>
        <w:snapToGrid w:val="true"/>
        <w:spacing w:lineRule="exact" w:line="640"/>
        <w:jc w:val="center"/>
        <w:textAlignment w:val="auto"/>
        <w:rPr>
          <w:rFonts w:ascii="方正小标宋简体;方正舒体" w:hAnsi="方正小标宋简体;方正舒体" w:eastAsia="方正小标宋简体;方正舒体" w:cs="方正小标宋简体;方正舒体" w:hint="eastAsia"/>
          <w:b/>
          <w:bCs/>
          <w:color w:val="000000"/>
          <w:kern w:val="0"/>
          <w:sz w:val="44"/>
          <w:szCs w:val="44"/>
          <w:highlight w:val="none"/>
          <w:shd w:fill="FFFFFF" w:val="clear"/>
        </w:rPr>
      </w:pPr>
      <w:r>
        <w:rPr>
          <w:rFonts w:eastAsia="方正小标宋简体;方正舒体" w:cs="方正小标宋简体;方正舒体" w:hint="eastAsia" w:ascii="方正小标宋简体;方正舒体" w:hAnsi="方正小标宋简体;方正舒体"/>
          <w:b/>
          <w:bCs/>
          <w:color w:val="000000"/>
          <w:kern w:val="0"/>
          <w:sz w:val="44"/>
          <w:szCs w:val="44"/>
          <w:shd w:fill="FFFFFF" w:val="clear"/>
        </w:rPr>
      </w:r>
    </w:p>
    <w:p>
      <w:pPr>
        <w:pStyle w:val="Normal"/>
        <w:keepNext w:val="false"/>
        <w:keepLines w:val="false"/>
        <w:pageBreakBefore w:val="false"/>
        <w:widowControl/>
        <w:pBdr/>
        <w:shd w:fill="FFFFFF" w:val="clear"/>
        <w:kinsoku w:val="true"/>
        <w:overflowPunct w:val="true"/>
        <w:autoSpaceDE w:val="true"/>
        <w:bidi w:val="0"/>
        <w:snapToGrid w:val="true"/>
        <w:spacing w:lineRule="exact" w:line="640"/>
        <w:jc w:val="center"/>
        <w:textAlignment w:val="auto"/>
        <w:rPr>
          <w:rFonts w:ascii="方正小标宋简体;方正舒体" w:hAnsi="方正小标宋简体;方正舒体" w:eastAsia="方正小标宋简体;方正舒体" w:cs="方正小标宋简体;方正舒体" w:hint="eastAsia"/>
          <w:b w:val="false"/>
          <w:bCs w:val="false"/>
          <w:color w:val="000000"/>
          <w:kern w:val="0"/>
          <w:sz w:val="44"/>
          <w:szCs w:val="44"/>
          <w:highlight w:val="none"/>
          <w:shd w:fill="FFFFFF" w:val="clear"/>
        </w:rPr>
      </w:pPr>
      <w:r>
        <w:rPr>
          <w:rFonts w:ascii="方正小标宋简体;方正舒体" w:hAnsi="方正小标宋简体;方正舒体" w:cs="方正小标宋简体;方正舒体" w:hint="eastAsia" w:eastAsia="方正小标宋简体;方正舒体"/>
          <w:b w:val="false"/>
          <w:bCs w:val="false"/>
          <w:color w:val="000000"/>
          <w:kern w:val="0"/>
          <w:sz w:val="44"/>
          <w:szCs w:val="44"/>
          <w:shd w:fill="FFFFFF" w:val="clear"/>
        </w:rPr>
        <w:t>通化市国有土地上房屋征收与补偿条例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楷体_GB2312;楷体" w:hAnsi="楷体_GB2312;楷体" w:eastAsia="楷体_GB2312;楷体" w:cs="楷体_GB2312;楷体" w:hint="eastAsia"/>
          <w:b w:val="false"/>
          <w:bCs w:val="false"/>
          <w:color w:val="000000"/>
          <w:kern w:val="0"/>
          <w:sz w:val="32"/>
          <w:szCs w:val="32"/>
          <w:highlight w:val="none"/>
          <w:shd w:fill="FFFFFF" w:val="clear"/>
        </w:rPr>
      </w:pPr>
      <w:r>
        <w:rPr>
          <w:rFonts w:eastAsia="楷体_GB2312;楷体" w:cs="楷体_GB2312;楷体" w:hint="eastAsia" w:ascii="楷体_GB2312;楷体" w:hAnsi="楷体_GB2312;楷体"/>
          <w:b w:val="false"/>
          <w:bCs w:val="false"/>
          <w:color w:val="000000"/>
          <w:kern w:val="0"/>
          <w:sz w:val="32"/>
          <w:szCs w:val="32"/>
          <w:shd w:fill="FFFFFF" w:val="clear"/>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2022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6</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30</w:t>
      </w:r>
      <w:r>
        <w:rPr>
          <w:rFonts w:ascii="楷体_GB2312;楷体" w:hAnsi="楷体_GB2312;楷体" w:cs="楷体_GB2312;楷体" w:hint="eastAsia" w:eastAsia="楷体_GB2312;楷体"/>
          <w:sz w:val="32"/>
          <w:szCs w:val="32"/>
        </w:rPr>
        <w:t xml:space="preserve">日通化市第九届人民代表大会常务委员会第三次会议通过  </w:t>
      </w:r>
      <w:r>
        <w:rPr>
          <w:rFonts w:eastAsia="楷体_GB2312;楷体" w:cs="楷体_GB2312;楷体" w:hint="eastAsia" w:ascii="楷体_GB2312;楷体" w:hAnsi="楷体_GB2312;楷体"/>
          <w:sz w:val="32"/>
          <w:szCs w:val="32"/>
        </w:rPr>
        <w:t>2022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30</w:t>
      </w:r>
      <w:r>
        <w:rPr>
          <w:rFonts w:ascii="楷体_GB2312;楷体" w:hAnsi="楷体_GB2312;楷体" w:cs="楷体_GB2312;楷体" w:hint="eastAsia" w:eastAsia="楷体_GB2312;楷体"/>
          <w:sz w:val="32"/>
          <w:szCs w:val="32"/>
        </w:rPr>
        <w:t>日吉林省第十三届人民代表大会常务委员会第三十七次会议批准）</w:t>
      </w:r>
    </w:p>
    <w:p>
      <w:pPr>
        <w:pStyle w:val="Normal"/>
        <w:keepNext w:val="false"/>
        <w:keepLines w:val="false"/>
        <w:pageBreakBefore w:val="false"/>
        <w:widowControl/>
        <w:shd w:fill="FFFFFF" w:val="clear"/>
        <w:kinsoku w:val="true"/>
        <w:overflowPunct w:val="true"/>
        <w:autoSpaceDE w:val="true"/>
        <w:bidi w:val="0"/>
        <w:spacing w:lineRule="exact" w:line="640"/>
        <w:jc w:val="both"/>
        <w:rPr>
          <w:rFonts w:ascii="仿宋_GB2312;仿宋" w:hAnsi="仿宋_GB2312;仿宋" w:eastAsia="仿宋_GB2312;仿宋" w:cs="仿宋_GB2312;仿宋" w:hint="eastAsia"/>
          <w:color w:val="000000"/>
          <w:sz w:val="32"/>
          <w:szCs w:val="32"/>
          <w:highlight w:val="none"/>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shd w:fill="FFFFFF" w:val="clear"/>
        <w:kinsoku w:val="true"/>
        <w:overflowPunct w:val="true"/>
        <w:autoSpaceDE w:val="true"/>
        <w:bidi w:val="0"/>
        <w:spacing w:lineRule="exact" w:line="640"/>
        <w:jc w:val="center"/>
        <w:rPr>
          <w:rFonts w:ascii="黑体" w:hAnsi="黑体" w:eastAsia="黑体" w:cs="仿宋_GB2312;仿宋" w:hint="eastAsia"/>
          <w:color w:val="000000"/>
          <w:kern w:val="0"/>
          <w:sz w:val="32"/>
          <w:szCs w:val="32"/>
          <w:highlight w:val="none"/>
          <w:shd w:fill="FFFFFF" w:val="clear"/>
        </w:rPr>
      </w:pPr>
      <w:r>
        <w:rPr>
          <w:rFonts w:ascii="黑体" w:hAnsi="黑体" w:cs="黑体" w:hint="eastAsia" w:eastAsia="黑体"/>
          <w:color w:val="000000"/>
          <w:sz w:val="32"/>
          <w:szCs w:val="32"/>
        </w:rPr>
        <w:t xml:space="preserve">第一章  总  则 </w:t>
      </w:r>
    </w:p>
    <w:p>
      <w:pPr>
        <w:pStyle w:val="Normal"/>
        <w:keepNext w:val="false"/>
        <w:keepLines w:val="false"/>
        <w:pageBreakBefore w:val="false"/>
        <w:widowControl/>
        <w:shd w:fill="FFFFFF" w:val="clear"/>
        <w:tabs>
          <w:tab w:val="clear" w:pos="420"/>
          <w:tab w:val="left" w:pos="0" w:leader="none"/>
          <w:tab w:val="left" w:pos="7350" w:leader="none"/>
        </w:tabs>
        <w:kinsoku w:val="true"/>
        <w:overflowPunct w:val="true"/>
        <w:autoSpaceDE w:val="true"/>
        <w:bidi w:val="0"/>
        <w:spacing w:lineRule="exact" w:line="640"/>
        <w:ind w:firstLineChars="200" w:startChars="0" w:start="0" w:endChars="0" w:end="0"/>
        <w:rPr>
          <w:rFonts w:ascii="黑体" w:hAnsi="黑体" w:eastAsia="黑体" w:cs="仿宋_GB2312;仿宋"/>
          <w:color w:val="000000"/>
          <w:kern w:val="0"/>
          <w:sz w:val="32"/>
          <w:szCs w:val="32"/>
          <w:highlight w:val="none"/>
          <w:shd w:fill="FFFFFF" w:val="clear"/>
        </w:rPr>
      </w:pPr>
      <w:r>
        <w:rPr>
          <w:rFonts w:eastAsia="黑体" w:cs="仿宋_GB2312;仿宋" w:ascii="黑体" w:hAnsi="黑体"/>
          <w:color w:val="000000"/>
          <w:kern w:val="0"/>
          <w:sz w:val="32"/>
          <w:szCs w:val="32"/>
          <w:shd w:fill="FFFFFF" w:val="clear"/>
        </w:rPr>
        <w:tab/>
      </w:r>
    </w:p>
    <w:p>
      <w:pPr>
        <w:pStyle w:val="Normal"/>
        <w:keepNext w:val="false"/>
        <w:keepLines w:val="false"/>
        <w:pageBreakBefore w:val="false"/>
        <w:widowControl/>
        <w:numPr>
          <w:ilvl w:val="0"/>
          <w:numId w:val="0"/>
        </w:numPr>
        <w:shd w:fill="FFFFFF" w:val="clear"/>
        <w:tabs>
          <w:tab w:val="clear" w:pos="420"/>
          <w:tab w:val="left" w:pos="0" w:leader="none"/>
        </w:tabs>
        <w:kinsoku w:val="true"/>
        <w:overflowPunct w:val="true"/>
        <w:autoSpaceDE w:val="true"/>
        <w:bidi w:val="0"/>
        <w:snapToGrid w:val="true"/>
        <w:spacing w:lineRule="exact" w:line="640"/>
        <w:ind w:hanging="0" w:start="0"/>
        <w:textAlignment w:val="auto"/>
        <w:rPr>
          <w:rFonts w:ascii="CESI仿宋-GB2312;仿宋" w:hAnsi="CESI仿宋-GB2312;仿宋" w:eastAsia="CESI仿宋-GB2312;仿宋" w:cs="CESI仿宋-GB2312;仿宋" w:hint="eastAsia"/>
          <w:color w:val="000000"/>
          <w:sz w:val="32"/>
          <w:szCs w:val="32"/>
          <w:highlight w:val="none"/>
          <w:u w:val="none"/>
        </w:rPr>
      </w:pPr>
      <w:r>
        <w:rPr>
          <w:rFonts w:ascii="仿宋_GB2312;仿宋" w:hAnsi="仿宋_GB2312;仿宋" w:cs="仿宋_GB2312;仿宋" w:hint="eastAsia" w:eastAsia="仿宋_GB2312;仿宋"/>
          <w:color w:val="000000"/>
          <w:sz w:val="32"/>
          <w:szCs w:val="32"/>
        </w:rPr>
        <w:t>　　</w:t>
      </w:r>
      <w:r>
        <w:rPr>
          <w:rFonts w:ascii="CESI黑体-GB2312;黑体" w:hAnsi="CESI黑体-GB2312;黑体" w:cs="CESI黑体-GB2312;黑体" w:hint="eastAsia" w:eastAsia="CESI黑体-GB2312;黑体"/>
          <w:color w:val="000000"/>
          <w:sz w:val="32"/>
          <w:szCs w:val="32"/>
        </w:rPr>
        <w:t>第一条</w:t>
      </w:r>
      <w:r>
        <w:rPr>
          <w:rFonts w:ascii="仿宋_GB2312;仿宋" w:hAnsi="仿宋_GB2312;仿宋" w:cs="仿宋_GB2312;仿宋" w:hint="eastAsia" w:eastAsia="仿宋_GB2312;仿宋"/>
          <w:color w:val="000000"/>
          <w:sz w:val="32"/>
          <w:szCs w:val="32"/>
        </w:rPr>
        <w:t xml:space="preserve">  为了规范国有土地上房屋征收与补偿活动，维护公共利益，保障被征收房屋所有权人的合法</w:t>
      </w:r>
      <w:r>
        <w:rPr>
          <w:rFonts w:ascii="仿宋_GB2312;仿宋" w:hAnsi="仿宋_GB2312;仿宋" w:cs="仿宋_GB2312;仿宋" w:hint="eastAsia" w:eastAsia="仿宋_GB2312;仿宋"/>
          <w:color w:val="000000"/>
          <w:spacing w:val="4"/>
          <w:sz w:val="32"/>
          <w:szCs w:val="32"/>
        </w:rPr>
        <w:t>权益，根据《国有土地上房屋征收与补偿条例》</w:t>
      </w:r>
      <w:r>
        <w:rPr>
          <w:rFonts w:ascii="仿宋_GB2312;仿宋" w:hAnsi="仿宋_GB2312;仿宋" w:cs="仿宋_GB2312;仿宋" w:hint="eastAsia" w:eastAsia="仿宋_GB2312;仿宋"/>
          <w:color w:val="000000"/>
          <w:sz w:val="32"/>
          <w:szCs w:val="32"/>
        </w:rPr>
        <w:t>等</w:t>
      </w:r>
      <w:r>
        <w:rPr>
          <w:rFonts w:ascii="CESI仿宋-GB2312;仿宋" w:hAnsi="CESI仿宋-GB2312;仿宋" w:cs="CESI仿宋-GB2312;仿宋" w:hint="eastAsia" w:eastAsia="CESI仿宋-GB2312;仿宋"/>
          <w:color w:val="000000"/>
          <w:sz w:val="32"/>
          <w:szCs w:val="32"/>
          <w:u w:val="none"/>
        </w:rPr>
        <w:t>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u w:val="none"/>
        </w:rPr>
      </w:pPr>
      <w:r>
        <w:rPr>
          <w:rFonts w:ascii="CESI黑体-GB2312;黑体" w:hAnsi="CESI黑体-GB2312;黑体" w:cs="CESI黑体-GB2312;黑体" w:hint="eastAsia" w:eastAsia="CESI黑体-GB2312;黑体"/>
          <w:color w:val="000000"/>
          <w:kern w:val="0"/>
          <w:sz w:val="32"/>
          <w:szCs w:val="32"/>
          <w:u w:val="none"/>
          <w:shd w:fill="FFFFFF" w:val="clear"/>
        </w:rPr>
        <w:t>第二条</w:t>
      </w:r>
      <w:r>
        <w:rPr>
          <w:rFonts w:ascii="CESI仿宋-GB2312;仿宋" w:hAnsi="CESI仿宋-GB2312;仿宋" w:cs="CESI仿宋-GB2312;仿宋" w:hint="eastAsia" w:eastAsia="CESI仿宋-GB2312;仿宋"/>
          <w:color w:val="000000"/>
          <w:kern w:val="0"/>
          <w:sz w:val="32"/>
          <w:szCs w:val="32"/>
          <w:u w:val="none"/>
          <w:shd w:fill="FFFFFF" w:val="clear"/>
        </w:rPr>
        <w:t xml:space="preserve">  </w:t>
      </w:r>
      <w:r>
        <w:rPr>
          <w:rFonts w:ascii="CESI仿宋-GB2312;仿宋" w:hAnsi="CESI仿宋-GB2312;仿宋" w:cs="CESI仿宋-GB2312;仿宋" w:hint="eastAsia" w:eastAsia="CESI仿宋-GB2312;仿宋"/>
          <w:color w:val="000000"/>
          <w:sz w:val="32"/>
          <w:szCs w:val="32"/>
          <w:u w:val="none"/>
        </w:rPr>
        <w:t>本条例适用于东昌区、二道江区、通化医药高新技术产业开发区、吉林通化国际内陆港务区范围内国有土地上房屋征收与补偿活动。</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kern w:val="0"/>
          <w:sz w:val="32"/>
          <w:szCs w:val="32"/>
          <w:highlight w:val="none"/>
          <w:shd w:fill="FFFFFF" w:val="clear"/>
        </w:rPr>
      </w:pPr>
      <w:r>
        <w:rPr>
          <w:rFonts w:ascii="CESI黑体-GB2312;黑体" w:hAnsi="CESI黑体-GB2312;黑体" w:cs="CESI黑体-GB2312;黑体" w:hint="eastAsia" w:eastAsia="CESI黑体-GB2312;黑体"/>
          <w:color w:val="000000"/>
          <w:kern w:val="0"/>
          <w:sz w:val="32"/>
          <w:szCs w:val="32"/>
          <w:shd w:fill="FFFFFF" w:val="clear"/>
        </w:rPr>
        <w:t>第三条</w:t>
      </w:r>
      <w:r>
        <w:rPr>
          <w:rFonts w:ascii="仿宋_GB2312;仿宋" w:hAnsi="仿宋_GB2312;仿宋" w:cs="仿宋_GB2312;仿宋" w:hint="eastAsia" w:eastAsia="仿宋_GB2312;仿宋"/>
          <w:color w:val="000000"/>
          <w:kern w:val="0"/>
          <w:sz w:val="32"/>
          <w:szCs w:val="32"/>
          <w:shd w:fill="FFFFFF" w:val="clear"/>
        </w:rPr>
        <w:t xml:space="preserve">  </w:t>
      </w:r>
      <w:r>
        <w:rPr>
          <w:rFonts w:ascii="CESI仿宋-GB2312;仿宋" w:hAnsi="CESI仿宋-GB2312;仿宋" w:cs="CESI仿宋-GB2312;仿宋" w:hint="eastAsia" w:eastAsia="CESI仿宋-GB2312;仿宋"/>
          <w:color w:val="000000"/>
          <w:kern w:val="0"/>
          <w:sz w:val="32"/>
          <w:szCs w:val="32"/>
          <w:shd w:fill="FFFFFF" w:val="clear"/>
        </w:rPr>
        <w:t>为了公共利益需要，</w:t>
      </w:r>
      <w:r>
        <w:rPr>
          <w:rFonts w:ascii="仿宋_GB2312;仿宋" w:hAnsi="仿宋_GB2312;仿宋" w:cs="仿宋_GB2312;仿宋" w:hint="eastAsia" w:eastAsia="仿宋_GB2312;仿宋"/>
          <w:color w:val="000000"/>
          <w:kern w:val="0"/>
          <w:sz w:val="32"/>
          <w:szCs w:val="32"/>
          <w:shd w:fill="FFFFFF" w:val="clear"/>
        </w:rPr>
        <w:t>征收国有土地上单位、个人的房屋，应当对被征收房屋所有权人（以下称被征收人）给予公平补偿。</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kern w:val="0"/>
          <w:sz w:val="32"/>
          <w:szCs w:val="32"/>
          <w:highlight w:val="none"/>
          <w:shd w:fill="FFFFFF" w:val="clear"/>
        </w:rPr>
      </w:pPr>
      <w:r>
        <w:rPr>
          <w:rFonts w:ascii="仿宋_GB2312;仿宋" w:hAnsi="仿宋_GB2312;仿宋" w:cs="仿宋_GB2312;仿宋" w:hint="eastAsia" w:eastAsia="仿宋_GB2312;仿宋"/>
          <w:color w:val="000000"/>
          <w:kern w:val="0"/>
          <w:sz w:val="32"/>
          <w:szCs w:val="32"/>
          <w:shd w:fill="FFFFFF" w:val="clear"/>
        </w:rPr>
        <w:t>房屋征收与补偿应当遵循决策民主、程序正当、结果公开的原则。</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kern w:val="0"/>
          <w:sz w:val="32"/>
          <w:szCs w:val="32"/>
          <w:shd w:fill="FFFFFF" w:val="clear"/>
        </w:rPr>
      </w:pPr>
      <w:r>
        <w:rPr>
          <w:rFonts w:ascii="CESI黑体-GB2312;黑体" w:hAnsi="CESI黑体-GB2312;黑体" w:cs="CESI黑体-GB2312;黑体" w:hint="eastAsia" w:eastAsia="CESI黑体-GB2312;黑体"/>
          <w:color w:val="000000"/>
          <w:kern w:val="0"/>
          <w:sz w:val="32"/>
          <w:szCs w:val="32"/>
          <w:shd w:fill="FFFFFF" w:val="clear"/>
        </w:rPr>
        <w:t>第四条</w:t>
      </w:r>
      <w:r>
        <w:rPr>
          <w:rFonts w:ascii="仿宋_GB2312;仿宋" w:hAnsi="仿宋_GB2312;仿宋" w:cs="仿宋_GB2312;仿宋" w:hint="eastAsia" w:eastAsia="仿宋_GB2312;仿宋"/>
          <w:color w:val="000000"/>
          <w:kern w:val="0"/>
          <w:sz w:val="32"/>
          <w:szCs w:val="32"/>
          <w:shd w:fill="FFFFFF" w:val="clear"/>
        </w:rPr>
        <w:t xml:space="preserve">  市、区人民政府负责本行政区域内的房屋征</w:t>
      </w:r>
      <w:r>
        <w:rPr>
          <w:rFonts w:ascii="仿宋_GB2312;仿宋" w:hAnsi="仿宋_GB2312;仿宋" w:cs="仿宋_GB2312;仿宋" w:hint="eastAsia" w:eastAsia="仿宋_GB2312;仿宋"/>
          <w:kern w:val="0"/>
          <w:sz w:val="32"/>
          <w:szCs w:val="32"/>
          <w:shd w:fill="FFFFFF" w:val="clear"/>
        </w:rPr>
        <w:t>收与补偿工作。</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kern w:val="0"/>
          <w:sz w:val="32"/>
          <w:szCs w:val="32"/>
          <w:shd w:fill="FFFFFF" w:val="clear"/>
        </w:rPr>
      </w:pPr>
      <w:r>
        <w:rPr>
          <w:rFonts w:ascii="仿宋_GB2312;仿宋" w:hAnsi="仿宋_GB2312;仿宋" w:cs="仿宋_GB2312;仿宋" w:hint="eastAsia" w:eastAsia="仿宋_GB2312;仿宋"/>
          <w:kern w:val="0"/>
          <w:sz w:val="32"/>
          <w:szCs w:val="32"/>
          <w:shd w:fill="FFFFFF" w:val="clear"/>
        </w:rPr>
        <w:t>市人民政府</w:t>
      </w:r>
      <w:r>
        <w:rPr>
          <w:rFonts w:ascii="CESI仿宋-GB2312;仿宋" w:hAnsi="CESI仿宋-GB2312;仿宋" w:cs="CESI仿宋-GB2312;仿宋" w:hint="eastAsia" w:eastAsia="CESI仿宋-GB2312;仿宋"/>
          <w:kern w:val="0"/>
          <w:sz w:val="32"/>
          <w:szCs w:val="32"/>
          <w:shd w:fill="FFFFFF" w:val="clear"/>
        </w:rPr>
        <w:t>可以委托通化医药高新技术产业开发区管理委员会、吉林通化国际内陆港务区管理委员会组织实施本区域内的房屋征收与补偿工作。</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黑体-GB2312;黑体" w:hAnsi="CESI黑体-GB2312;黑体" w:cs="CESI黑体-GB2312;黑体" w:hint="eastAsia" w:eastAsia="CESI黑体-GB2312;黑体"/>
          <w:sz w:val="32"/>
          <w:szCs w:val="32"/>
        </w:rPr>
        <w:t>第五条</w:t>
      </w:r>
      <w:r>
        <w:rPr>
          <w:rFonts w:ascii="CESI仿宋-GB2312;仿宋" w:hAnsi="CESI仿宋-GB2312;仿宋" w:cs="CESI仿宋-GB2312;仿宋" w:hint="eastAsia" w:eastAsia="CESI仿宋-GB2312;仿宋"/>
          <w:sz w:val="32"/>
          <w:szCs w:val="32"/>
        </w:rPr>
        <w:t xml:space="preserve">  </w:t>
      </w:r>
      <w:r>
        <w:rPr>
          <w:rFonts w:ascii="CESI仿宋-GB2312;仿宋" w:hAnsi="CESI仿宋-GB2312;仿宋" w:cs="CESI仿宋-GB2312;仿宋" w:hint="eastAsia" w:eastAsia="CESI仿宋-GB2312;仿宋"/>
          <w:color w:val="000000"/>
          <w:sz w:val="32"/>
          <w:szCs w:val="32"/>
        </w:rPr>
        <w:t>市房屋征收经办中心是市人民政府确定的房屋征收部门（以下称房屋征收部门），负责组织实施由市人民政府作出征收决定的房屋征收与补偿工作。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仿宋-GB2312;仿宋" w:hAnsi="CESI仿宋-GB2312;仿宋" w:cs="CESI仿宋-GB2312;仿宋" w:hint="eastAsia" w:eastAsia="CESI仿宋-GB2312;仿宋"/>
          <w:color w:val="000000"/>
          <w:sz w:val="32"/>
          <w:szCs w:val="32"/>
        </w:rPr>
        <w:t>区人民政府确定的房屋征收部门，负责组织实施本区域内的房屋征收与补偿工作。</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仿宋-GB2312;仿宋" w:hAnsi="CESI仿宋-GB2312;仿宋" w:cs="CESI仿宋-GB2312;仿宋" w:hint="eastAsia" w:eastAsia="CESI仿宋-GB2312;仿宋"/>
          <w:color w:val="000000"/>
          <w:sz w:val="32"/>
          <w:szCs w:val="32"/>
        </w:rPr>
        <w:t>发展和改革、自然资源、城市管理行政执法、财政、税务、公安、民政、市场监督管理、审计等部门按照职责分工，互相配合，保障房屋征收与补偿工作顺利开展。</w:t>
      </w:r>
    </w:p>
    <w:p>
      <w:pPr>
        <w:pStyle w:val="Normal"/>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640" w:before="0" w:after="0"/>
        <w:ind w:firstLineChars="200" w:startChars="0" w:start="0" w:endChars="0" w:end="0"/>
        <w:jc w:val="both"/>
        <w:textAlignment w:val="center"/>
        <w:rPr>
          <w:rFonts w:ascii="CESI仿宋-GB2312;仿宋" w:hAnsi="CESI仿宋-GB2312;仿宋" w:eastAsia="CESI仿宋-GB2312;仿宋" w:cs="CESI仿宋-GB2312;仿宋" w:hint="eastAsia"/>
          <w:color w:val="000000"/>
          <w:sz w:val="32"/>
          <w:szCs w:val="32"/>
          <w:highlight w:val="none"/>
        </w:rPr>
      </w:pPr>
      <w:r>
        <w:rPr>
          <w:rFonts w:ascii="CESI仿宋-GB2312;仿宋" w:hAnsi="CESI仿宋-GB2312;仿宋" w:cs="CESI仿宋-GB2312;仿宋" w:hint="eastAsia" w:eastAsia="CESI仿宋-GB2312;仿宋"/>
          <w:color w:val="000000"/>
          <w:sz w:val="32"/>
          <w:szCs w:val="32"/>
        </w:rPr>
        <w:t>被征收房屋所在地的乡（镇）人民政府、街道办事处，应当配合做好房屋征收与补偿相关工作。</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ascii="CESI黑体-GB2312;黑体" w:hAnsi="CESI黑体-GB2312;黑体" w:cs="CESI黑体-GB2312;黑体" w:hint="eastAsia" w:eastAsia="CESI黑体-GB2312;黑体"/>
          <w:sz w:val="32"/>
          <w:szCs w:val="32"/>
        </w:rPr>
        <w:t>第六条</w:t>
      </w:r>
      <w:r>
        <w:rPr>
          <w:rFonts w:ascii="CESI仿宋-GB2312;仿宋" w:hAnsi="CESI仿宋-GB2312;仿宋" w:cs="CESI仿宋-GB2312;仿宋" w:hint="eastAsia" w:eastAsia="CESI仿宋-GB2312;仿宋"/>
          <w:sz w:val="32"/>
          <w:szCs w:val="32"/>
        </w:rPr>
        <w:t xml:space="preserve">  </w:t>
      </w:r>
      <w:r>
        <w:rPr>
          <w:rFonts w:ascii="CESI仿宋-GB2312;仿宋" w:hAnsi="CESI仿宋-GB2312;仿宋" w:cs="CESI仿宋-GB2312;仿宋" w:hint="eastAsia" w:eastAsia="CESI仿宋-GB2312;仿宋"/>
          <w:color w:val="000000"/>
          <w:sz w:val="32"/>
          <w:szCs w:val="32"/>
        </w:rPr>
        <w:t>房屋征收部门可以委托房屋征收实施单位承担房屋征收与补偿的具体工作。委托事项一般包括：协助进行调查、登记</w:t>
      </w:r>
      <w:r>
        <w:rPr>
          <w:rFonts w:ascii="CESI仿宋-GB2312;仿宋" w:hAnsi="CESI仿宋-GB2312;仿宋" w:cs="CESI仿宋-GB2312;仿宋" w:hint="eastAsia" w:eastAsia="CESI仿宋-GB2312;仿宋"/>
          <w:b w:val="false"/>
          <w:bCs w:val="false"/>
          <w:color w:val="000000"/>
          <w:sz w:val="32"/>
          <w:szCs w:val="32"/>
          <w:u w:val="none"/>
        </w:rPr>
        <w:t>，</w:t>
      </w:r>
      <w:r>
        <w:rPr>
          <w:rFonts w:ascii="CESI仿宋-GB2312;仿宋" w:hAnsi="CESI仿宋-GB2312;仿宋" w:cs="CESI仿宋-GB2312;仿宋" w:hint="eastAsia" w:eastAsia="CESI仿宋-GB2312;仿宋"/>
          <w:color w:val="000000"/>
          <w:sz w:val="32"/>
          <w:szCs w:val="32"/>
          <w:u w:val="none"/>
        </w:rPr>
        <w:t>协助编制征收补偿方案，协助进行房屋征收与补偿政策的宣传、解释</w:t>
      </w:r>
      <w:r>
        <w:rPr>
          <w:rFonts w:ascii="CESI仿宋-GB2312;仿宋" w:hAnsi="CESI仿宋-GB2312;仿宋" w:cs="CESI仿宋-GB2312;仿宋" w:hint="eastAsia" w:eastAsia="CESI仿宋-GB2312;仿宋"/>
          <w:b w:val="false"/>
          <w:bCs w:val="false"/>
          <w:color w:val="000000"/>
          <w:sz w:val="32"/>
          <w:szCs w:val="32"/>
          <w:u w:val="none"/>
        </w:rPr>
        <w:t>，</w:t>
      </w:r>
      <w:r>
        <w:rPr>
          <w:rFonts w:ascii="仿宋_GB2312;仿宋" w:hAnsi="仿宋_GB2312;仿宋" w:cs="仿宋_GB2312;仿宋" w:hint="eastAsia" w:eastAsia="仿宋_GB2312;仿宋"/>
          <w:color w:val="000000"/>
          <w:sz w:val="32"/>
          <w:szCs w:val="32"/>
        </w:rPr>
        <w:t>就征收补偿的具体问题与被征收人协商、签订安置补偿协议，协助组织征求意见、听证、论证、公示以及组织对被征收房屋的拆除等工作。房屋征收实施单位不得以营利为目的。房屋征收部门对房屋征收实施单位在委托范围内实施的房屋征收与补偿行为负责监督，并对其行为后果承担法律责任。</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textAlignment w:val="auto"/>
        <w:rPr>
          <w:rFonts w:ascii="CESI仿宋-GB2312;仿宋" w:hAnsi="CESI仿宋-GB2312;仿宋" w:eastAsia="CESI仿宋-GB2312;仿宋" w:cs="CESI仿宋-GB2312;仿宋" w:hint="eastAsia"/>
          <w:color w:val="000000"/>
          <w:sz w:val="32"/>
          <w:szCs w:val="32"/>
          <w:highlight w:val="none"/>
        </w:rPr>
      </w:pPr>
      <w:r>
        <w:rPr>
          <w:rFonts w:ascii="CESI仿宋-GB2312;仿宋" w:hAnsi="CESI仿宋-GB2312;仿宋" w:cs="CESI仿宋-GB2312;仿宋" w:hint="eastAsia" w:eastAsia="CESI仿宋-GB2312;仿宋"/>
          <w:color w:val="000000"/>
          <w:sz w:val="32"/>
          <w:szCs w:val="32"/>
        </w:rPr>
        <w:t>房屋征收部门可以依法委托具备相应资质或者能力的单位承担测绘、评估、房屋拆除、法律服务等专业性工作。</w:t>
      </w:r>
    </w:p>
    <w:p>
      <w:pPr>
        <w:pStyle w:val="Normal"/>
        <w:keepNext w:val="false"/>
        <w:keepLines w:val="false"/>
        <w:pageBreakBefore w:val="false"/>
        <w:widowControl w:val="false"/>
        <w:kinsoku w:val="true"/>
        <w:overflowPunct w:val="true"/>
        <w:autoSpaceDE w:val="true"/>
        <w:bidi w:val="0"/>
        <w:snapToGrid w:val="false"/>
        <w:spacing w:lineRule="exact" w:line="640"/>
        <w:ind w:firstLineChars="200" w:startChars="0" w:start="0" w:endChars="0" w:end="0"/>
        <w:textAlignment w:val="auto"/>
        <w:rPr>
          <w:rFonts w:ascii="CESI仿宋-GB2312;仿宋" w:hAnsi="CESI仿宋-GB2312;仿宋" w:eastAsia="CESI仿宋-GB2312;仿宋" w:cs="CESI仿宋-GB2312;仿宋" w:hint="eastAsia"/>
          <w:color w:val="000000"/>
          <w:sz w:val="32"/>
          <w:szCs w:val="32"/>
          <w:highlight w:val="none"/>
        </w:rPr>
      </w:pPr>
      <w:r>
        <w:rPr>
          <w:rFonts w:ascii="CESI仿宋-GB2312;仿宋" w:hAnsi="CESI仿宋-GB2312;仿宋" w:cs="CESI仿宋-GB2312;仿宋" w:hint="eastAsia" w:eastAsia="CESI仿宋-GB2312;仿宋"/>
          <w:color w:val="000000"/>
          <w:sz w:val="32"/>
          <w:szCs w:val="32"/>
        </w:rPr>
        <w:t>委托费用从征收与补偿工作经费中列支，</w:t>
      </w:r>
      <w:r>
        <w:rPr>
          <w:rFonts w:ascii="仿宋_GB2312;仿宋" w:hAnsi="仿宋_GB2312;仿宋" w:cs="仿宋_GB2312;仿宋" w:hint="eastAsia" w:eastAsia="仿宋_GB2312;仿宋"/>
          <w:color w:val="000000"/>
          <w:sz w:val="32"/>
          <w:szCs w:val="32"/>
        </w:rPr>
        <w:t>不得挤占被征收人的补偿费。</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b w:val="false"/>
          <w:bCs w:val="false"/>
          <w:color w:val="000000"/>
          <w:sz w:val="32"/>
          <w:szCs w:val="32"/>
          <w:highlight w:val="none"/>
        </w:rPr>
      </w:pPr>
      <w:r>
        <w:rPr>
          <w:rFonts w:ascii="CESI黑体-GB2312;黑体" w:hAnsi="CESI黑体-GB2312;黑体" w:cs="CESI黑体-GB2312;黑体" w:hint="eastAsia" w:eastAsia="CESI黑体-GB2312;黑体"/>
          <w:b w:val="false"/>
          <w:bCs w:val="false"/>
          <w:color w:val="000000"/>
          <w:sz w:val="32"/>
          <w:szCs w:val="32"/>
        </w:rPr>
        <w:t>第七条</w:t>
      </w:r>
      <w:r>
        <w:rPr>
          <w:rFonts w:ascii="CESI仿宋-GB2312;仿宋" w:hAnsi="CESI仿宋-GB2312;仿宋" w:cs="CESI仿宋-GB2312;仿宋" w:hint="eastAsia" w:eastAsia="CESI仿宋-GB2312;仿宋"/>
          <w:b w:val="false"/>
          <w:bCs w:val="false"/>
          <w:color w:val="000000"/>
          <w:sz w:val="32"/>
          <w:szCs w:val="32"/>
        </w:rPr>
        <w:t xml:space="preserve">  市、区人民政府应当将房屋征收与补偿工作经费纳入本级财政预算。</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黑体-GB2312;黑体" w:hAnsi="CESI黑体-GB2312;黑体" w:cs="CESI黑体-GB2312;黑体" w:hint="eastAsia" w:eastAsia="CESI黑体-GB2312;黑体"/>
          <w:b w:val="false"/>
          <w:bCs w:val="false"/>
          <w:color w:val="000000"/>
          <w:sz w:val="32"/>
          <w:szCs w:val="32"/>
        </w:rPr>
        <w:t>第八条</w:t>
      </w:r>
      <w:r>
        <w:rPr>
          <w:rFonts w:ascii="CESI仿宋-GB2312;仿宋" w:hAnsi="CESI仿宋-GB2312;仿宋" w:cs="CESI仿宋-GB2312;仿宋" w:hint="eastAsia" w:eastAsia="CESI仿宋-GB2312;仿宋"/>
          <w:b w:val="false"/>
          <w:bCs w:val="false"/>
          <w:color w:val="000000"/>
          <w:sz w:val="32"/>
          <w:szCs w:val="32"/>
        </w:rPr>
        <w:t xml:space="preserve">  </w:t>
      </w:r>
      <w:r>
        <w:rPr>
          <w:rFonts w:ascii="CESI仿宋-GB2312;仿宋" w:hAnsi="CESI仿宋-GB2312;仿宋" w:cs="CESI仿宋-GB2312;仿宋" w:hint="eastAsia" w:eastAsia="CESI仿宋-GB2312;仿宋"/>
          <w:color w:val="000000"/>
          <w:sz w:val="32"/>
          <w:szCs w:val="32"/>
        </w:rPr>
        <w:t>市人民政府应当加强对区人民政府房屋征收与补偿工作的监督。</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仿宋-GB2312;仿宋" w:hAnsi="CESI仿宋-GB2312;仿宋" w:cs="CESI仿宋-GB2312;仿宋" w:hint="eastAsia" w:eastAsia="CESI仿宋-GB2312;仿宋"/>
          <w:color w:val="000000"/>
          <w:sz w:val="32"/>
          <w:szCs w:val="32"/>
        </w:rPr>
        <w:t>市房屋征收部门应当加强对区房屋征收部门房屋征收与补偿工作的监督和指导。</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黑体-GB2312;黑体" w:hAnsi="CESI黑体-GB2312;黑体" w:cs="CESI黑体-GB2312;黑体" w:hint="eastAsia" w:eastAsia="CESI黑体-GB2312;黑体"/>
          <w:b w:val="false"/>
          <w:bCs w:val="false"/>
          <w:color w:val="000000"/>
          <w:sz w:val="32"/>
          <w:szCs w:val="32"/>
        </w:rPr>
        <w:t>第九条</w:t>
      </w:r>
      <w:r>
        <w:rPr>
          <w:rFonts w:ascii="CESI仿宋-GB2312;仿宋" w:hAnsi="CESI仿宋-GB2312;仿宋" w:cs="CESI仿宋-GB2312;仿宋" w:hint="eastAsia" w:eastAsia="CESI仿宋-GB2312;仿宋"/>
          <w:b w:val="false"/>
          <w:bCs w:val="false"/>
          <w:color w:val="000000"/>
          <w:sz w:val="32"/>
          <w:szCs w:val="32"/>
        </w:rPr>
        <w:t xml:space="preserve">  </w:t>
      </w:r>
      <w:r>
        <w:rPr>
          <w:rFonts w:ascii="CESI仿宋-GB2312;仿宋" w:hAnsi="CESI仿宋-GB2312;仿宋" w:cs="CESI仿宋-GB2312;仿宋" w:hint="eastAsia" w:eastAsia="CESI仿宋-GB2312;仿宋"/>
          <w:color w:val="000000"/>
          <w:sz w:val="32"/>
          <w:szCs w:val="32"/>
        </w:rPr>
        <w:t>房屋征收部门、房屋征收实施单位应当建立和完善房屋征收与补偿档案管理制度，以征收项目为单位，按照一户一档的要求，做好房屋征收与补偿档案的收集、整理、归档、移交等工作。</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sz w:val="32"/>
          <w:szCs w:val="32"/>
        </w:rPr>
      </w:pPr>
      <w:r>
        <w:rPr>
          <w:rFonts w:ascii="CESI黑体-GB2312;黑体" w:hAnsi="CESI黑体-GB2312;黑体" w:cs="CESI黑体-GB2312;黑体" w:hint="eastAsia" w:eastAsia="CESI黑体-GB2312;黑体"/>
          <w:b w:val="false"/>
          <w:bCs w:val="false"/>
          <w:color w:val="000000"/>
          <w:sz w:val="32"/>
          <w:szCs w:val="32"/>
        </w:rPr>
        <w:t>第十条</w:t>
      </w:r>
      <w:r>
        <w:rPr>
          <w:rFonts w:ascii="CESI仿宋-GB2312;仿宋" w:hAnsi="CESI仿宋-GB2312;仿宋" w:cs="CESI仿宋-GB2312;仿宋" w:hint="eastAsia" w:eastAsia="CESI仿宋-GB2312;仿宋"/>
          <w:b w:val="false"/>
          <w:bCs w:val="false"/>
          <w:color w:val="000000"/>
          <w:sz w:val="32"/>
          <w:szCs w:val="32"/>
        </w:rPr>
        <w:t xml:space="preserve">  </w:t>
      </w:r>
      <w:r>
        <w:rPr>
          <w:rFonts w:ascii="CESI仿宋-GB2312;仿宋" w:hAnsi="CESI仿宋-GB2312;仿宋" w:cs="CESI仿宋-GB2312;仿宋" w:hint="eastAsia" w:eastAsia="CESI仿宋-GB2312;仿宋"/>
          <w:color w:val="000000"/>
          <w:sz w:val="32"/>
          <w:szCs w:val="32"/>
        </w:rPr>
        <w:t>任何组织和个人对违反《国有土地上房屋征收与补偿条例》及本</w:t>
      </w:r>
      <w:r>
        <w:rPr>
          <w:rFonts w:ascii="CESI仿宋-GB2312;仿宋" w:hAnsi="CESI仿宋-GB2312;仿宋" w:cs="CESI仿宋-GB2312;仿宋" w:hint="eastAsia" w:eastAsia="CESI仿宋-GB2312;仿宋"/>
          <w:color w:val="000000"/>
          <w:sz w:val="32"/>
          <w:szCs w:val="32"/>
          <w:u w:val="none"/>
        </w:rPr>
        <w:t>条例</w:t>
      </w:r>
      <w:r>
        <w:rPr>
          <w:rFonts w:ascii="CESI仿宋-GB2312;仿宋" w:hAnsi="CESI仿宋-GB2312;仿宋" w:cs="CESI仿宋-GB2312;仿宋" w:hint="eastAsia" w:eastAsia="CESI仿宋-GB2312;仿宋"/>
          <w:color w:val="000000"/>
          <w:sz w:val="32"/>
          <w:szCs w:val="32"/>
        </w:rPr>
        <w:t>规定的行为，有权向有关人民政府、房屋征收部门和其他有关部门举报。接到举报的有关人民</w:t>
      </w:r>
      <w:r>
        <w:rPr>
          <w:rFonts w:ascii="仿宋_GB2312;仿宋" w:hAnsi="仿宋_GB2312;仿宋" w:cs="仿宋_GB2312;仿宋" w:hint="eastAsia" w:eastAsia="仿宋_GB2312;仿宋"/>
          <w:color w:val="000000"/>
          <w:sz w:val="32"/>
          <w:szCs w:val="32"/>
        </w:rPr>
        <w:t>政府、房屋征收部门和其他有关部门对举报应当及时核实、处理。</w:t>
      </w:r>
    </w:p>
    <w:p>
      <w:pPr>
        <w:pStyle w:val="Normal"/>
        <w:keepNext w:val="false"/>
        <w:keepLines w:val="false"/>
        <w:pageBreakBefore w:val="false"/>
        <w:widowControl w:val="false"/>
        <w:kinsoku w:val="true"/>
        <w:overflowPunct w:val="true"/>
        <w:autoSpaceDE w:val="true"/>
        <w:bidi w:val="0"/>
        <w:snapToGrid w:val="true"/>
        <w:spacing w:lineRule="exact" w:line="640"/>
        <w:ind w:firstLineChars="0" w:firstLine="0" w:startChars="0" w:start="0" w:endChars="0" w:end="0"/>
        <w:jc w:val="both"/>
        <w:textAlignment w:val="center"/>
        <w:rPr>
          <w:rFonts w:ascii="仿宋" w:hAnsi="仿宋" w:eastAsia="仿宋" w:cs="仿宋" w:hint="eastAsia"/>
          <w:color w:val="000000"/>
          <w:sz w:val="32"/>
          <w:szCs w:val="32"/>
          <w:highlight w:val="none"/>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40"/>
        <w:ind w:firstLineChars="0" w:firstLine="0" w:startChars="0" w:start="0" w:endChars="0" w:end="0"/>
        <w:jc w:val="center"/>
        <w:textAlignment w:val="center"/>
        <w:rPr>
          <w:rFonts w:ascii="黑体" w:hAnsi="黑体" w:eastAsia="黑体" w:cs="黑体" w:hint="eastAsia"/>
          <w:color w:val="000000"/>
          <w:sz w:val="32"/>
          <w:szCs w:val="32"/>
        </w:rPr>
      </w:pPr>
      <w:r>
        <w:rPr>
          <w:rFonts w:ascii="黑体" w:hAnsi="黑体" w:cs="黑体" w:hint="eastAsia" w:eastAsia="黑体"/>
          <w:color w:val="000000"/>
          <w:sz w:val="32"/>
          <w:szCs w:val="32"/>
        </w:rPr>
        <w:t>第二章　征收决定</w:t>
      </w:r>
    </w:p>
    <w:p>
      <w:pPr>
        <w:pStyle w:val="Normal"/>
        <w:keepNext w:val="false"/>
        <w:keepLines w:val="false"/>
        <w:pageBreakBefore w:val="false"/>
        <w:widowControl w:val="false"/>
        <w:kinsoku w:val="true"/>
        <w:overflowPunct w:val="true"/>
        <w:autoSpaceDE w:val="true"/>
        <w:bidi w:val="0"/>
        <w:snapToGrid w:val="true"/>
        <w:spacing w:lineRule="exact" w:line="640"/>
        <w:ind w:firstLine="560" w:end="0"/>
        <w:textAlignment w:val="center"/>
        <w:rPr>
          <w:rFonts w:ascii="仿宋" w:hAnsi="仿宋" w:eastAsia="仿宋" w:cs="仿宋" w:hint="eastAsia"/>
          <w:color w:val="000000"/>
          <w:sz w:val="32"/>
          <w:szCs w:val="32"/>
          <w:highlight w:val="none"/>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黑体-GB2312;黑体" w:hAnsi="CESI黑体-GB2312;黑体" w:cs="CESI黑体-GB2312;黑体" w:hint="eastAsia" w:eastAsia="CESI黑体-GB2312;黑体"/>
          <w:b w:val="false"/>
          <w:bCs w:val="false"/>
          <w:color w:val="000000"/>
          <w:sz w:val="32"/>
          <w:szCs w:val="32"/>
        </w:rPr>
        <w:t>第十一条</w:t>
      </w:r>
      <w:r>
        <w:rPr>
          <w:rFonts w:ascii="CESI仿宋-GB2312;仿宋" w:hAnsi="CESI仿宋-GB2312;仿宋" w:cs="CESI仿宋-GB2312;仿宋" w:hint="eastAsia" w:eastAsia="CESI仿宋-GB2312;仿宋"/>
          <w:b w:val="false"/>
          <w:bCs w:val="false"/>
          <w:color w:val="000000"/>
          <w:sz w:val="32"/>
          <w:szCs w:val="32"/>
        </w:rPr>
        <w:t xml:space="preserve">  </w:t>
      </w:r>
      <w:r>
        <w:rPr>
          <w:rFonts w:ascii="CESI仿宋-GB2312;仿宋" w:hAnsi="CESI仿宋-GB2312;仿宋" w:cs="CESI仿宋-GB2312;仿宋" w:hint="eastAsia" w:eastAsia="CESI仿宋-GB2312;仿宋"/>
          <w:color w:val="000000"/>
          <w:sz w:val="32"/>
          <w:szCs w:val="32"/>
        </w:rPr>
        <w:t>市、区人民政府应当对拟征收房屋项目的公共利益属性进行论证。</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仿宋-GB2312;仿宋" w:hAnsi="CESI仿宋-GB2312;仿宋" w:cs="CESI仿宋-GB2312;仿宋" w:hint="eastAsia" w:eastAsia="CESI仿宋-GB2312;仿宋"/>
          <w:color w:val="000000"/>
          <w:sz w:val="32"/>
          <w:szCs w:val="32"/>
        </w:rPr>
        <w:t>对符合法律、行政法规规定的公共利益情形确需征收房屋的建设活动，发展和改革、自然资源等部门应当分别对是否符合国民经济和社会发展规划、国土空间规划和专项规划情况进行审查，并出具书面审查意见。</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仿宋-GB2312;仿宋" w:hAnsi="CESI仿宋-GB2312;仿宋" w:cs="CESI仿宋-GB2312;仿宋" w:hint="eastAsia" w:eastAsia="CESI仿宋-GB2312;仿宋"/>
          <w:color w:val="000000"/>
          <w:sz w:val="32"/>
          <w:szCs w:val="32"/>
        </w:rPr>
        <w:t>保障性安居工程建设、旧城区改建征收房屋的，应当纳入市、区国民经济和社会发展年度计划；对未纳入年度计划确需实施的，应当依法调整并纳入国民经济和社会发展年度计划。</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仿宋-GB2312;仿宋" w:hAnsi="CESI仿宋-GB2312;仿宋" w:cs="CESI仿宋-GB2312;仿宋" w:hint="eastAsia" w:eastAsia="CESI仿宋-GB2312;仿宋"/>
          <w:color w:val="000000"/>
          <w:sz w:val="32"/>
          <w:szCs w:val="32"/>
        </w:rPr>
        <w:t>因旧城区改建需要征收房屋的，应当符合危房集中、基础设施落后等条件，经市、区人民政府组织有关部门认定后方可实施。具体认定条件和程序由市、区人民政府制定，并予以公布。</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黑体-GB2312;黑体" w:hAnsi="CESI黑体-GB2312;黑体" w:cs="CESI黑体-GB2312;黑体" w:hint="eastAsia" w:eastAsia="CESI黑体-GB2312;黑体"/>
          <w:b w:val="false"/>
          <w:bCs w:val="false"/>
          <w:color w:val="000000"/>
          <w:sz w:val="32"/>
          <w:szCs w:val="32"/>
        </w:rPr>
        <w:t>第十二条</w:t>
      </w:r>
      <w:r>
        <w:rPr>
          <w:rFonts w:ascii="CESI仿宋-GB2312;仿宋" w:hAnsi="CESI仿宋-GB2312;仿宋" w:cs="CESI仿宋-GB2312;仿宋" w:hint="eastAsia" w:eastAsia="CESI仿宋-GB2312;仿宋"/>
          <w:color w:val="000000"/>
          <w:sz w:val="32"/>
          <w:szCs w:val="32"/>
        </w:rPr>
        <w:t>　市、区人民政府应当组织自然资源、住房和城乡建设等部门，根据国土空间规划和专项规划以及现场踏查等情况确定房屋征收范围，并予以公布。</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rPr>
          <w:rFonts w:ascii="CESI仿宋-GB2312;仿宋" w:hAnsi="CESI仿宋-GB2312;仿宋" w:eastAsia="CESI仿宋-GB2312;仿宋" w:cs="CESI仿宋-GB2312;仿宋" w:hint="eastAsia"/>
          <w:color w:val="000000"/>
          <w:sz w:val="32"/>
          <w:szCs w:val="32"/>
          <w:highlight w:val="none"/>
        </w:rPr>
      </w:pPr>
      <w:r>
        <w:rPr>
          <w:rFonts w:ascii="CESI黑体-GB2312;黑体" w:hAnsi="CESI黑体-GB2312;黑体" w:cs="CESI黑体-GB2312;黑体" w:hint="eastAsia" w:eastAsia="CESI黑体-GB2312;黑体"/>
          <w:b w:val="false"/>
          <w:bCs w:val="false"/>
          <w:color w:val="000000"/>
          <w:sz w:val="32"/>
          <w:szCs w:val="32"/>
        </w:rPr>
        <w:t>第十三条</w:t>
      </w:r>
      <w:r>
        <w:rPr>
          <w:rFonts w:ascii="CESI仿宋-GB2312;仿宋" w:hAnsi="CESI仿宋-GB2312;仿宋" w:cs="CESI仿宋-GB2312;仿宋" w:hint="eastAsia" w:eastAsia="CESI仿宋-GB2312;仿宋"/>
          <w:color w:val="000000"/>
          <w:sz w:val="32"/>
          <w:szCs w:val="32"/>
        </w:rPr>
        <w:t>　</w:t>
      </w:r>
      <w:r>
        <w:rPr>
          <w:rFonts w:ascii="CESI仿宋-GB2312;仿宋" w:hAnsi="CESI仿宋-GB2312;仿宋" w:cs="CESI仿宋-GB2312;仿宋" w:hint="eastAsia" w:eastAsia="CESI仿宋-GB2312;仿宋"/>
          <w:sz w:val="32"/>
          <w:szCs w:val="32"/>
        </w:rPr>
        <w:t>房屋征收范围确定并公布后，不得在房屋征收范围内实施新建、扩建、改建房屋和改变房屋用途，以及抢栽抢种等不当增加补偿费用的行为；违反规定实施的，不予补偿。</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仿宋-GB2312;仿宋" w:hAnsi="CESI仿宋-GB2312;仿宋" w:cs="CESI仿宋-GB2312;仿宋" w:hint="eastAsia" w:eastAsia="CESI仿宋-GB2312;仿宋"/>
          <w:color w:val="000000"/>
          <w:sz w:val="32"/>
          <w:szCs w:val="32"/>
        </w:rPr>
        <w:t>房屋征收部门应当将前款所列事项书面通知有关部门暂停办理相关手续，书面通知应当载明暂停期限，暂停期限最长不得超过</w:t>
      </w:r>
      <w:r>
        <w:rPr>
          <w:rFonts w:eastAsia="CESI仿宋-GB2312;仿宋" w:cs="CESI仿宋-GB2312;仿宋" w:hint="eastAsia" w:ascii="CESI仿宋-GB2312;仿宋" w:hAnsi="CESI仿宋-GB2312;仿宋"/>
          <w:color w:val="000000"/>
          <w:sz w:val="32"/>
          <w:szCs w:val="32"/>
        </w:rPr>
        <w:t>1</w:t>
      </w:r>
      <w:r>
        <w:rPr>
          <w:rFonts w:ascii="CESI仿宋-GB2312;仿宋" w:hAnsi="CESI仿宋-GB2312;仿宋" w:cs="CESI仿宋-GB2312;仿宋" w:hint="eastAsia" w:eastAsia="CESI仿宋-GB2312;仿宋"/>
          <w:color w:val="000000"/>
          <w:sz w:val="32"/>
          <w:szCs w:val="32"/>
        </w:rPr>
        <w:t>年。</w:t>
      </w:r>
    </w:p>
    <w:p>
      <w:pPr>
        <w:pStyle w:val="Normal"/>
        <w:keepNext w:val="false"/>
        <w:keepLines w:val="false"/>
        <w:pageBreakBefore w:val="false"/>
        <w:widowControl w:val="false"/>
        <w:kinsoku w:val="true"/>
        <w:overflowPunct w:val="true"/>
        <w:autoSpaceDE w:val="true"/>
        <w:bidi w:val="0"/>
        <w:snapToGrid w:val="true"/>
        <w:spacing w:lineRule="exact" w:line="640"/>
        <w:ind w:firstLine="560" w:end="0"/>
        <w:textAlignment w:val="center"/>
        <w:rPr>
          <w:rFonts w:ascii="CESI仿宋-GB2312;仿宋" w:hAnsi="CESI仿宋-GB2312;仿宋" w:eastAsia="CESI仿宋-GB2312;仿宋" w:cs="CESI仿宋-GB2312;仿宋" w:hint="eastAsia"/>
          <w:color w:val="000000"/>
          <w:sz w:val="32"/>
          <w:szCs w:val="32"/>
          <w:highlight w:val="none"/>
        </w:rPr>
      </w:pPr>
      <w:r>
        <w:rPr>
          <w:rFonts w:ascii="CESI仿宋-GB2312;仿宋" w:hAnsi="CESI仿宋-GB2312;仿宋" w:cs="CESI仿宋-GB2312;仿宋" w:hint="eastAsia" w:eastAsia="CESI仿宋-GB2312;仿宋"/>
          <w:color w:val="000000"/>
          <w:sz w:val="32"/>
          <w:szCs w:val="32"/>
        </w:rPr>
        <w:t>市、区人民政府应当在暂停期限内作出房屋征收决定，未按期作出的，暂停期限届满后，暂停事项自动解除。</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黑体-GB2312;黑体" w:hAnsi="CESI黑体-GB2312;黑体" w:cs="CESI黑体-GB2312;黑体" w:hint="eastAsia" w:eastAsia="CESI黑体-GB2312;黑体"/>
          <w:b w:val="false"/>
          <w:bCs w:val="false"/>
          <w:color w:val="000000"/>
          <w:sz w:val="32"/>
          <w:szCs w:val="32"/>
        </w:rPr>
        <w:t>第十四条</w:t>
      </w:r>
      <w:r>
        <w:rPr>
          <w:rFonts w:ascii="CESI仿宋-GB2312;仿宋" w:hAnsi="CESI仿宋-GB2312;仿宋" w:cs="CESI仿宋-GB2312;仿宋" w:hint="eastAsia" w:eastAsia="CESI仿宋-GB2312;仿宋"/>
          <w:color w:val="000000"/>
          <w:sz w:val="32"/>
          <w:szCs w:val="32"/>
        </w:rPr>
        <w:t>　房屋征收部门应当对房屋征收范围内房屋的权属、区位、用途、建筑面积等情况组织调查登记，被征收人和相关部门应当予以配合。调查结果应当在房屋征收范围内向被征收人公布。</w:t>
      </w:r>
    </w:p>
    <w:p>
      <w:pPr>
        <w:pStyle w:val="Normal"/>
        <w:keepNext w:val="false"/>
        <w:keepLines w:val="false"/>
        <w:pageBreakBefore w:val="false"/>
        <w:widowControl w:val="false"/>
        <w:kinsoku w:val="true"/>
        <w:overflowPunct w:val="true"/>
        <w:autoSpaceDE w:val="true"/>
        <w:bidi w:val="0"/>
        <w:snapToGrid w:val="true"/>
        <w:spacing w:lineRule="exact" w:line="640"/>
        <w:ind w:firstLine="560" w:end="0"/>
        <w:textAlignment w:val="center"/>
        <w:rPr>
          <w:rFonts w:ascii="CESI仿宋-GB2312;仿宋" w:hAnsi="CESI仿宋-GB2312;仿宋" w:eastAsia="CESI仿宋-GB2312;仿宋" w:cs="CESI仿宋-GB2312;仿宋" w:hint="eastAsia"/>
          <w:color w:val="000000"/>
          <w:sz w:val="32"/>
          <w:szCs w:val="32"/>
          <w:highlight w:val="none"/>
        </w:rPr>
      </w:pPr>
      <w:r>
        <w:rPr>
          <w:rFonts w:ascii="CESI仿宋-GB2312;仿宋" w:hAnsi="CESI仿宋-GB2312;仿宋" w:cs="CESI仿宋-GB2312;仿宋" w:hint="eastAsia" w:eastAsia="CESI仿宋-GB2312;仿宋"/>
          <w:color w:val="000000"/>
          <w:sz w:val="32"/>
          <w:szCs w:val="32"/>
        </w:rPr>
        <w:t>市、区人民政府作出房屋征收决定前，应当组织自然资源、城市管理行政执法、住房和城乡建设、市场监督管理、税务等有关部门以及街道办事处、乡（镇）人民政府依法对征收范围内未经登记的建筑进行调查、认定和处理</w:t>
      </w:r>
      <w:r>
        <w:rPr>
          <w:rFonts w:ascii="仿宋_GB2312;仿宋" w:hAnsi="仿宋_GB2312;仿宋" w:cs="仿宋_GB2312;仿宋" w:hint="eastAsia" w:eastAsia="仿宋_GB2312;仿宋"/>
          <w:color w:val="000000"/>
          <w:sz w:val="32"/>
          <w:szCs w:val="32"/>
        </w:rPr>
        <w:t>。</w:t>
      </w:r>
      <w:r>
        <w:rPr>
          <w:rFonts w:ascii="CESI仿宋-GB2312;仿宋" w:hAnsi="CESI仿宋-GB2312;仿宋" w:cs="CESI仿宋-GB2312;仿宋" w:hint="eastAsia" w:eastAsia="CESI仿宋-GB2312;仿宋"/>
          <w:color w:val="000000"/>
          <w:sz w:val="32"/>
          <w:szCs w:val="32"/>
        </w:rPr>
        <w:t>具体认定标准由市、区人民政府依法确定，并予以公布。</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黑体-GB2312;黑体" w:hAnsi="CESI黑体-GB2312;黑体" w:cs="CESI黑体-GB2312;黑体" w:hint="eastAsia" w:eastAsia="CESI黑体-GB2312;黑体"/>
          <w:b w:val="false"/>
          <w:bCs w:val="false"/>
          <w:color w:val="000000"/>
          <w:sz w:val="32"/>
          <w:szCs w:val="32"/>
        </w:rPr>
        <w:t>第十五条</w:t>
      </w:r>
      <w:r>
        <w:rPr>
          <w:rFonts w:ascii="CESI仿宋-GB2312;仿宋" w:hAnsi="CESI仿宋-GB2312;仿宋" w:cs="CESI仿宋-GB2312;仿宋" w:hint="eastAsia" w:eastAsia="CESI仿宋-GB2312;仿宋"/>
          <w:color w:val="000000"/>
          <w:sz w:val="32"/>
          <w:szCs w:val="32"/>
        </w:rPr>
        <w:t>　房屋征收部门拟定征收补偿方案，报送同级人民政府。</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仿宋-GB2312;仿宋" w:hAnsi="CESI仿宋-GB2312;仿宋" w:cs="CESI仿宋-GB2312;仿宋" w:hint="eastAsia" w:eastAsia="CESI仿宋-GB2312;仿宋"/>
          <w:color w:val="000000"/>
          <w:sz w:val="32"/>
          <w:szCs w:val="32"/>
        </w:rPr>
        <w:t>市、区人民政府应当组织</w:t>
      </w:r>
      <w:r>
        <w:rPr>
          <w:rFonts w:ascii="CESI仿宋-GB2312;仿宋" w:hAnsi="CESI仿宋-GB2312;仿宋" w:cs="CESI仿宋-GB2312;仿宋" w:hint="eastAsia" w:eastAsia="CESI仿宋-GB2312;仿宋"/>
          <w:color w:val="000000"/>
          <w:sz w:val="32"/>
          <w:szCs w:val="32"/>
        </w:rPr>
        <w:t>住房和城乡建设、发展和改革、财政、自然资源、市场监督管理、税务等有关部门</w:t>
      </w:r>
      <w:r>
        <w:rPr>
          <w:rFonts w:ascii="CESI仿宋-GB2312;仿宋" w:hAnsi="CESI仿宋-GB2312;仿宋" w:cs="CESI仿宋-GB2312;仿宋" w:hint="eastAsia" w:eastAsia="CESI仿宋-GB2312;仿宋"/>
          <w:color w:val="000000"/>
          <w:sz w:val="32"/>
          <w:szCs w:val="32"/>
        </w:rPr>
        <w:t>对征收补偿方案的</w:t>
      </w:r>
      <w:r>
        <w:rPr>
          <w:rFonts w:ascii="CESI仿宋-GB2312;仿宋" w:hAnsi="CESI仿宋-GB2312;仿宋" w:cs="CESI仿宋-GB2312;仿宋" w:hint="eastAsia" w:eastAsia="CESI仿宋-GB2312;仿宋"/>
          <w:b w:val="false"/>
          <w:bCs w:val="false"/>
          <w:color w:val="000000"/>
          <w:sz w:val="32"/>
          <w:szCs w:val="32"/>
        </w:rPr>
        <w:t>合法性、可行性</w:t>
      </w:r>
      <w:r>
        <w:rPr>
          <w:rFonts w:ascii="CESI仿宋-GB2312;仿宋" w:hAnsi="CESI仿宋-GB2312;仿宋" w:cs="CESI仿宋-GB2312;仿宋" w:hint="eastAsia" w:eastAsia="CESI仿宋-GB2312;仿宋"/>
          <w:color w:val="000000"/>
          <w:sz w:val="32"/>
          <w:szCs w:val="32"/>
        </w:rPr>
        <w:t>进行论证并予以公布，征求公众意见。征求意见期限不得少于</w:t>
      </w:r>
      <w:r>
        <w:rPr>
          <w:rFonts w:eastAsia="CESI仿宋-GB2312;仿宋" w:cs="CESI仿宋-GB2312;仿宋" w:hint="eastAsia" w:ascii="CESI仿宋-GB2312;仿宋" w:hAnsi="CESI仿宋-GB2312;仿宋"/>
          <w:color w:val="000000"/>
          <w:sz w:val="32"/>
          <w:szCs w:val="32"/>
        </w:rPr>
        <w:t>30</w:t>
      </w:r>
      <w:r>
        <w:rPr>
          <w:rFonts w:ascii="CESI仿宋-GB2312;仿宋" w:hAnsi="CESI仿宋-GB2312;仿宋" w:cs="CESI仿宋-GB2312;仿宋" w:hint="eastAsia" w:eastAsia="CESI仿宋-GB2312;仿宋"/>
          <w:color w:val="000000"/>
          <w:sz w:val="32"/>
          <w:szCs w:val="32"/>
        </w:rPr>
        <w:t>日。</w:t>
      </w:r>
    </w:p>
    <w:p>
      <w:pPr>
        <w:pStyle w:val="2"/>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征收补偿方案应当包括以下主要内容：</w:t>
      </w:r>
    </w:p>
    <w:p>
      <w:pPr>
        <w:pStyle w:val="2"/>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（一）房屋征收的目的；</w:t>
      </w:r>
    </w:p>
    <w:p>
      <w:pPr>
        <w:pStyle w:val="2"/>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（二）房屋征收范围与实施时间；</w:t>
      </w:r>
    </w:p>
    <w:p>
      <w:pPr>
        <w:pStyle w:val="2"/>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（三）征收补偿费用筹集情况；</w:t>
      </w:r>
    </w:p>
    <w:p>
      <w:pPr>
        <w:pStyle w:val="2"/>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（四）被征收房屋的基本情况；</w:t>
      </w:r>
    </w:p>
    <w:p>
      <w:pPr>
        <w:pStyle w:val="2"/>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（五）房屋征收补偿方式、补偿标准和计算方法，补助、奖励标准和计算方法，产权调换房屋的基本情况和交付时间，停产停业损失补偿标准和计算方法，搬迁期限、过渡方式和过渡期限等；</w:t>
      </w:r>
    </w:p>
    <w:p>
      <w:pPr>
        <w:pStyle w:val="2"/>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（六）征收补偿协议的签约期限；</w:t>
      </w:r>
    </w:p>
    <w:p>
      <w:pPr>
        <w:pStyle w:val="2"/>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sz w:val="32"/>
          <w:szCs w:val="32"/>
        </w:rPr>
        <w:t>（七）其他需要明确的内容。</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 w:hAnsi="仿宋" w:eastAsia="仿宋" w:cs="仿宋" w:hint="eastAsia"/>
          <w:color w:val="000000"/>
          <w:sz w:val="32"/>
          <w:szCs w:val="32"/>
          <w:highlight w:val="none"/>
        </w:rPr>
      </w:pPr>
      <w:r>
        <w:rPr>
          <w:rFonts w:ascii="CESI黑体-GB2312;黑体" w:hAnsi="CESI黑体-GB2312;黑体" w:cs="CESI黑体-GB2312;黑体" w:hint="eastAsia" w:eastAsia="CESI黑体-GB2312;黑体"/>
          <w:b w:val="false"/>
          <w:bCs w:val="false"/>
          <w:color w:val="000000"/>
          <w:sz w:val="32"/>
          <w:szCs w:val="32"/>
        </w:rPr>
        <w:t>第十六条</w:t>
      </w:r>
      <w:r>
        <w:rPr>
          <w:rFonts w:ascii="仿宋_GB2312;仿宋" w:hAnsi="仿宋_GB2312;仿宋" w:cs="仿宋_GB2312;仿宋" w:hint="eastAsia" w:eastAsia="仿宋_GB2312;仿宋"/>
          <w:color w:val="000000"/>
          <w:sz w:val="32"/>
          <w:szCs w:val="32"/>
        </w:rPr>
        <w:t>　市、区人民政府应当将</w:t>
      </w:r>
      <w:r>
        <w:rPr>
          <w:rFonts w:ascii="CESI仿宋-GB2312;仿宋" w:hAnsi="CESI仿宋-GB2312;仿宋" w:cs="CESI仿宋-GB2312;仿宋" w:hint="eastAsia" w:eastAsia="CESI仿宋-GB2312;仿宋"/>
          <w:color w:val="000000"/>
          <w:sz w:val="32"/>
          <w:szCs w:val="32"/>
        </w:rPr>
        <w:t>拟定的征收补偿方案</w:t>
      </w:r>
      <w:r>
        <w:rPr>
          <w:rFonts w:ascii="仿宋_GB2312;仿宋" w:hAnsi="仿宋_GB2312;仿宋" w:cs="仿宋_GB2312;仿宋" w:hint="eastAsia" w:eastAsia="仿宋_GB2312;仿宋"/>
          <w:color w:val="000000"/>
          <w:sz w:val="32"/>
          <w:szCs w:val="32"/>
        </w:rPr>
        <w:t>征求意见和修改的情况及时公布。</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u w:val="none"/>
        </w:rPr>
      </w:pPr>
      <w:r>
        <w:rPr>
          <w:rFonts w:ascii="仿宋_GB2312;仿宋" w:hAnsi="仿宋_GB2312;仿宋" w:cs="仿宋_GB2312;仿宋" w:hint="eastAsia" w:eastAsia="仿宋_GB2312;仿宋"/>
          <w:color w:val="000000"/>
          <w:sz w:val="32"/>
          <w:szCs w:val="32"/>
        </w:rPr>
        <w:t>因旧城区改建需要征收房屋，半数以上（不含半数）的被征收人认为征收补偿方案不符合《国有土地上房屋征收与补偿条例》和本</w:t>
      </w:r>
      <w:r>
        <w:rPr>
          <w:rFonts w:ascii="CESI仿宋-GB2312;仿宋" w:hAnsi="CESI仿宋-GB2312;仿宋" w:cs="CESI仿宋-GB2312;仿宋" w:hint="eastAsia" w:eastAsia="CESI仿宋-GB2312;仿宋"/>
          <w:color w:val="000000"/>
          <w:sz w:val="32"/>
          <w:szCs w:val="32"/>
          <w:u w:val="none"/>
        </w:rPr>
        <w:t>条例规定的，市、区人民政府应当组织召开由被征收人和公众代表参加的听证会，根据听证会情况修改征收补偿方案，并及时公布。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u w:val="none"/>
        </w:rPr>
      </w:pPr>
      <w:r>
        <w:rPr>
          <w:rFonts w:ascii="CESI黑体-GB2312;黑体" w:hAnsi="CESI黑体-GB2312;黑体" w:cs="CESI黑体-GB2312;黑体" w:hint="eastAsia" w:eastAsia="CESI黑体-GB2312;黑体"/>
          <w:b w:val="false"/>
          <w:bCs w:val="false"/>
          <w:color w:val="000000"/>
          <w:sz w:val="32"/>
          <w:szCs w:val="32"/>
          <w:u w:val="none"/>
        </w:rPr>
        <w:t>第十七条</w:t>
      </w:r>
      <w:r>
        <w:rPr>
          <w:rFonts w:ascii="CESI仿宋-GB2312;仿宋" w:hAnsi="CESI仿宋-GB2312;仿宋" w:cs="CESI仿宋-GB2312;仿宋" w:hint="eastAsia" w:eastAsia="CESI仿宋-GB2312;仿宋"/>
          <w:b w:val="false"/>
          <w:bCs w:val="false"/>
          <w:color w:val="000000"/>
          <w:sz w:val="32"/>
          <w:szCs w:val="32"/>
          <w:u w:val="none"/>
        </w:rPr>
        <w:t xml:space="preserve">  </w:t>
      </w:r>
      <w:r>
        <w:rPr>
          <w:rFonts w:ascii="CESI仿宋-GB2312;仿宋" w:hAnsi="CESI仿宋-GB2312;仿宋" w:cs="CESI仿宋-GB2312;仿宋" w:hint="eastAsia" w:eastAsia="CESI仿宋-GB2312;仿宋"/>
          <w:color w:val="000000"/>
          <w:sz w:val="32"/>
          <w:szCs w:val="32"/>
          <w:u w:val="none"/>
        </w:rPr>
        <w:t>市、区人民政府作出房屋征收决定前，</w:t>
      </w:r>
      <w:r>
        <w:rPr>
          <w:rFonts w:ascii="CESI仿宋-GB2312;仿宋" w:hAnsi="CESI仿宋-GB2312;仿宋" w:cs="CESI仿宋-GB2312;仿宋" w:hint="eastAsia" w:eastAsia="CESI仿宋-GB2312;仿宋"/>
          <w:b w:val="false"/>
          <w:bCs w:val="false"/>
          <w:color w:val="000000"/>
          <w:sz w:val="32"/>
          <w:szCs w:val="32"/>
          <w:u w:val="none"/>
        </w:rPr>
        <w:t>由本级人民政府确定的部门或者委托的第三方专门机构，按照有关规定进行社会稳定风险评估，并根据评估结论制定相应的风险化解措施和应急处置预案。未经社会稳定风险评估或者评估结论为不可实施的，不得作出房屋征收决定。</w:t>
      </w:r>
      <w:r>
        <w:rPr>
          <w:rFonts w:ascii="CESI仿宋-GB2312;仿宋" w:hAnsi="CESI仿宋-GB2312;仿宋" w:cs="CESI仿宋-GB2312;仿宋" w:hint="eastAsia" w:eastAsia="CESI仿宋-GB2312;仿宋"/>
          <w:color w:val="000000"/>
          <w:sz w:val="32"/>
          <w:szCs w:val="32"/>
          <w:u w:val="none"/>
        </w:rPr>
        <w:t>房屋征收决定涉及被征收人数量较多的，应当经同级人民政府常务会议讨论决定。</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u w:val="none"/>
        </w:rPr>
      </w:pPr>
      <w:r>
        <w:rPr>
          <w:rFonts w:ascii="CESI仿宋-GB2312;仿宋" w:hAnsi="CESI仿宋-GB2312;仿宋" w:cs="CESI仿宋-GB2312;仿宋" w:hint="eastAsia" w:eastAsia="CESI仿宋-GB2312;仿宋"/>
          <w:color w:val="000000"/>
          <w:sz w:val="32"/>
          <w:szCs w:val="32"/>
          <w:u w:val="none"/>
        </w:rPr>
        <w:t>房屋征收部门应当按照人民政府批准通过的征收补偿方案，制定房屋征收补偿资金额度预算。</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sz w:val="32"/>
          <w:szCs w:val="32"/>
          <w:u w:val="none"/>
        </w:rPr>
      </w:pPr>
      <w:r>
        <w:rPr>
          <w:rFonts w:ascii="CESI仿宋-GB2312;仿宋" w:hAnsi="CESI仿宋-GB2312;仿宋" w:cs="CESI仿宋-GB2312;仿宋" w:hint="eastAsia" w:eastAsia="CESI仿宋-GB2312;仿宋"/>
          <w:sz w:val="32"/>
          <w:szCs w:val="32"/>
          <w:u w:val="none"/>
        </w:rPr>
        <w:t>市、区人民政府作出房屋征收决定前，征收补偿费用应当足额到位、专户存储、专款专用。</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ascii="CESI黑体-GB2312;黑体" w:hAnsi="CESI黑体-GB2312;黑体" w:cs="CESI黑体-GB2312;黑体" w:hint="eastAsia" w:eastAsia="CESI黑体-GB2312;黑体"/>
          <w:b w:val="false"/>
          <w:bCs w:val="false"/>
          <w:color w:val="000000"/>
          <w:sz w:val="32"/>
          <w:szCs w:val="32"/>
          <w:u w:val="none"/>
        </w:rPr>
        <w:t>第十八条</w:t>
      </w:r>
      <w:r>
        <w:rPr>
          <w:rFonts w:ascii="CESI仿宋-GB2312;仿宋" w:hAnsi="CESI仿宋-GB2312;仿宋" w:cs="CESI仿宋-GB2312;仿宋" w:hint="eastAsia" w:eastAsia="CESI仿宋-GB2312;仿宋"/>
          <w:color w:val="000000"/>
          <w:sz w:val="32"/>
          <w:szCs w:val="32"/>
          <w:u w:val="none"/>
        </w:rPr>
        <w:t>　市、区人民政府应当在作出房屋征收决定后</w:t>
      </w:r>
      <w:r>
        <w:rPr>
          <w:rFonts w:eastAsia="CESI仿宋-GB2312;仿宋" w:cs="CESI仿宋-GB2312;仿宋" w:hint="eastAsia" w:ascii="CESI仿宋-GB2312;仿宋" w:hAnsi="CESI仿宋-GB2312;仿宋"/>
          <w:color w:val="000000"/>
          <w:sz w:val="32"/>
          <w:szCs w:val="32"/>
          <w:u w:val="none"/>
        </w:rPr>
        <w:t>3</w:t>
      </w:r>
      <w:r>
        <w:rPr>
          <w:rFonts w:ascii="CESI仿宋-GB2312;仿宋" w:hAnsi="CESI仿宋-GB2312;仿宋" w:cs="CESI仿宋-GB2312;仿宋" w:hint="eastAsia" w:eastAsia="CESI仿宋-GB2312;仿宋"/>
          <w:color w:val="000000"/>
          <w:sz w:val="32"/>
          <w:szCs w:val="32"/>
          <w:u w:val="none"/>
        </w:rPr>
        <w:t>日内予以公告，房屋征收决定自公告之日起生效。公</w:t>
      </w:r>
      <w:r>
        <w:rPr>
          <w:rFonts w:ascii="仿宋_GB2312;仿宋" w:hAnsi="仿宋_GB2312;仿宋" w:cs="仿宋_GB2312;仿宋" w:hint="eastAsia" w:eastAsia="仿宋_GB2312;仿宋"/>
          <w:color w:val="000000"/>
          <w:sz w:val="32"/>
          <w:szCs w:val="32"/>
        </w:rPr>
        <w:t>告应当载明以下内容：</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（一）征收的目的和依据；</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（二）征收的地点和范围；</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（三）征收补偿方案；</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（四）达不成协议或者被征收人不明确的处理办法；</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（五）</w:t>
      </w:r>
      <w:r>
        <w:rPr>
          <w:rFonts w:ascii="CESI仿宋-GB2312;仿宋" w:hAnsi="CESI仿宋-GB2312;仿宋" w:cs="CESI仿宋-GB2312;仿宋" w:hint="eastAsia" w:eastAsia="CESI仿宋-GB2312;仿宋"/>
          <w:color w:val="000000"/>
          <w:sz w:val="32"/>
          <w:szCs w:val="32"/>
        </w:rPr>
        <w:t>申请行政复议、行政诉讼权利；</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仿宋-GB2312;仿宋" w:hAnsi="CESI仿宋-GB2312;仿宋" w:cs="CESI仿宋-GB2312;仿宋" w:hint="eastAsia" w:eastAsia="CESI仿宋-GB2312;仿宋"/>
          <w:color w:val="000000"/>
          <w:sz w:val="32"/>
          <w:szCs w:val="32"/>
        </w:rPr>
        <w:t>（六）房屋征收部门及房屋征收实施单位名称；</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仿宋-GB2312;仿宋" w:hAnsi="CESI仿宋-GB2312;仿宋" w:cs="CESI仿宋-GB2312;仿宋" w:hint="eastAsia" w:eastAsia="CESI仿宋-GB2312;仿宋"/>
          <w:color w:val="000000"/>
          <w:sz w:val="32"/>
          <w:szCs w:val="32"/>
        </w:rPr>
        <w:t>（七）征收办公地点和联系方式；</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仿宋-GB2312;仿宋" w:hAnsi="CESI仿宋-GB2312;仿宋" w:cs="CESI仿宋-GB2312;仿宋" w:hint="eastAsia" w:eastAsia="CESI仿宋-GB2312;仿宋"/>
          <w:color w:val="000000"/>
          <w:sz w:val="32"/>
          <w:szCs w:val="32"/>
        </w:rPr>
        <w:t>（八）监督举报方式；</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仿宋-GB2312;仿宋" w:hAnsi="CESI仿宋-GB2312;仿宋" w:cs="CESI仿宋-GB2312;仿宋" w:hint="eastAsia" w:eastAsia="CESI仿宋-GB2312;仿宋"/>
          <w:color w:val="000000"/>
          <w:sz w:val="32"/>
          <w:szCs w:val="32"/>
        </w:rPr>
        <w:t>（</w:t>
      </w:r>
      <w:r>
        <w:rPr>
          <w:rFonts w:ascii="CESI仿宋-GB2312;仿宋" w:hAnsi="CESI仿宋-GB2312;仿宋" w:cs="CESI仿宋-GB2312;仿宋" w:hint="eastAsia" w:eastAsia="CESI仿宋-GB2312;仿宋"/>
          <w:b w:val="false"/>
          <w:bCs w:val="false"/>
          <w:sz w:val="32"/>
          <w:szCs w:val="32"/>
        </w:rPr>
        <w:t>九</w:t>
      </w:r>
      <w:r>
        <w:rPr>
          <w:rFonts w:ascii="CESI仿宋-GB2312;仿宋" w:hAnsi="CESI仿宋-GB2312;仿宋" w:cs="CESI仿宋-GB2312;仿宋" w:hint="eastAsia" w:eastAsia="CESI仿宋-GB2312;仿宋"/>
          <w:color w:val="000000"/>
          <w:sz w:val="32"/>
          <w:szCs w:val="32"/>
        </w:rPr>
        <w:t>）其他应当公告的事项。</w:t>
      </w:r>
    </w:p>
    <w:p>
      <w:pPr>
        <w:pStyle w:val="2"/>
        <w:keepNext w:val="false"/>
        <w:keepLines w:val="false"/>
        <w:pageBreakBefore w:val="false"/>
        <w:kinsoku w:val="true"/>
        <w:overflowPunct w:val="true"/>
        <w:autoSpaceDE w:val="true"/>
        <w:bidi w:val="0"/>
        <w:spacing w:lineRule="exact" w:line="640"/>
        <w:ind w:firstLineChars="200" w:startChars="0" w:start="0" w:endChars="0" w:end="0"/>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b w:val="false"/>
          <w:bCs w:val="false"/>
          <w:sz w:val="32"/>
          <w:szCs w:val="32"/>
        </w:rPr>
        <w:t>区人民政府房屋征收决定及征收补偿方案应当报市人民政府房屋征收部门备案。</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黑体-GB2312;黑体" w:hAnsi="CESI黑体-GB2312;黑体" w:cs="CESI黑体-GB2312;黑体" w:hint="eastAsia" w:eastAsia="CESI黑体-GB2312;黑体"/>
          <w:b w:val="false"/>
          <w:bCs w:val="false"/>
          <w:color w:val="000000"/>
          <w:sz w:val="32"/>
          <w:szCs w:val="32"/>
        </w:rPr>
        <w:t>第十九条</w:t>
      </w:r>
      <w:r>
        <w:rPr>
          <w:rFonts w:ascii="CESI仿宋-GB2312;仿宋" w:hAnsi="CESI仿宋-GB2312;仿宋" w:cs="CESI仿宋-GB2312;仿宋" w:hint="eastAsia" w:eastAsia="CESI仿宋-GB2312;仿宋"/>
          <w:color w:val="000000"/>
          <w:sz w:val="32"/>
          <w:szCs w:val="32"/>
        </w:rPr>
        <w:t>　房屋被依法征收的，国有土地使用权同时收回。</w:t>
      </w:r>
    </w:p>
    <w:p>
      <w:pPr>
        <w:pStyle w:val="Normal"/>
        <w:keepNext w:val="false"/>
        <w:keepLines w:val="false"/>
        <w:pageBreakBefore w:val="false"/>
        <w:widowControl w:val="false"/>
        <w:kinsoku w:val="true"/>
        <w:overflowPunct w:val="true"/>
        <w:autoSpaceDE w:val="true"/>
        <w:bidi w:val="0"/>
        <w:snapToGrid w:val="true"/>
        <w:spacing w:lineRule="exact" w:line="640"/>
        <w:ind w:firstLineChars="0" w:firstLine="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eastAsia="CESI仿宋-GB2312;仿宋" w:cs="CESI仿宋-GB2312;仿宋" w:hint="eastAsia" w:ascii="CESI仿宋-GB2312;仿宋" w:hAnsi="CESI仿宋-GB2312;仿宋"/>
          <w:color w:val="000000"/>
          <w:sz w:val="32"/>
          <w:szCs w:val="32"/>
        </w:rPr>
        <w:t xml:space="preserve">    </w:t>
      </w:r>
      <w:r>
        <w:rPr>
          <w:rFonts w:ascii="CESI仿宋-GB2312;仿宋" w:hAnsi="CESI仿宋-GB2312;仿宋" w:cs="CESI仿宋-GB2312;仿宋" w:hint="eastAsia" w:eastAsia="CESI仿宋-GB2312;仿宋"/>
          <w:color w:val="000000"/>
          <w:sz w:val="32"/>
          <w:szCs w:val="32"/>
        </w:rPr>
        <w:t>被征收人对市、区人民政府作出的房屋征收决定不服的，可以依法申请行政复议，也可以依法提起行政诉讼。</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ascii="CESI黑体-GB2312;黑体" w:hAnsi="CESI黑体-GB2312;黑体" w:cs="CESI黑体-GB2312;黑体" w:hint="eastAsia" w:eastAsia="CESI黑体-GB2312;黑体"/>
          <w:b w:val="false"/>
          <w:bCs w:val="false"/>
          <w:color w:val="000000"/>
          <w:sz w:val="32"/>
          <w:szCs w:val="32"/>
        </w:rPr>
        <w:t>第二十条</w:t>
      </w:r>
      <w:r>
        <w:rPr>
          <w:rFonts w:ascii="仿宋_GB2312;仿宋" w:hAnsi="仿宋_GB2312;仿宋" w:cs="仿宋_GB2312;仿宋" w:hint="eastAsia" w:eastAsia="仿宋_GB2312;仿宋"/>
          <w:color w:val="000000"/>
          <w:sz w:val="32"/>
          <w:szCs w:val="32"/>
        </w:rPr>
        <w:t xml:space="preserve">  房屋征收部门应当加强房屋征收工作的信息化建设，鼓励应用房屋征收信息系统加强对房屋征收工作的监督和管理。</w:t>
      </w:r>
    </w:p>
    <w:p>
      <w:pPr>
        <w:pStyle w:val="Normal"/>
        <w:keepNext w:val="false"/>
        <w:keepLines w:val="false"/>
        <w:pageBreakBefore w:val="false"/>
        <w:widowControl w:val="false"/>
        <w:kinsoku w:val="true"/>
        <w:overflowPunct w:val="true"/>
        <w:autoSpaceDE w:val="true"/>
        <w:bidi w:val="0"/>
        <w:snapToGrid w:val="true"/>
        <w:spacing w:lineRule="exact" w:line="640"/>
        <w:ind w:firstLineChars="0" w:firstLine="0" w:startChars="0" w:start="0" w:endChars="0" w:end="0"/>
        <w:jc w:val="center"/>
        <w:textAlignment w:val="center"/>
        <w:rPr>
          <w:rFonts w:ascii="黑体" w:hAnsi="黑体" w:eastAsia="黑体" w:cs="黑体" w:hint="eastAsia"/>
          <w:color w:val="000000"/>
          <w:sz w:val="32"/>
          <w:szCs w:val="32"/>
          <w:highlight w:val="none"/>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40"/>
        <w:ind w:firstLineChars="0" w:firstLine="0" w:startChars="0" w:start="0" w:endChars="0" w:end="0"/>
        <w:jc w:val="center"/>
        <w:textAlignment w:val="center"/>
        <w:rPr>
          <w:rFonts w:ascii="黑体" w:hAnsi="黑体" w:eastAsia="黑体" w:cs="黑体" w:hint="eastAsia"/>
          <w:color w:val="000000"/>
          <w:sz w:val="32"/>
          <w:szCs w:val="32"/>
        </w:rPr>
      </w:pPr>
      <w:r>
        <w:rPr>
          <w:rFonts w:ascii="黑体" w:hAnsi="黑体" w:cs="黑体" w:hint="eastAsia" w:eastAsia="黑体"/>
          <w:color w:val="000000"/>
          <w:sz w:val="32"/>
          <w:szCs w:val="32"/>
        </w:rPr>
        <w:t>第三章　征收评估</w:t>
      </w:r>
    </w:p>
    <w:p>
      <w:pPr>
        <w:pStyle w:val="Normal"/>
        <w:keepNext w:val="false"/>
        <w:keepLines w:val="false"/>
        <w:pageBreakBefore w:val="false"/>
        <w:widowControl w:val="false"/>
        <w:kinsoku w:val="true"/>
        <w:overflowPunct w:val="true"/>
        <w:autoSpaceDE w:val="true"/>
        <w:bidi w:val="0"/>
        <w:snapToGrid w:val="true"/>
        <w:spacing w:lineRule="exact" w:line="640"/>
        <w:ind w:firstLine="560" w:end="0"/>
        <w:textAlignment w:val="center"/>
        <w:rPr>
          <w:rFonts w:ascii="仿宋" w:hAnsi="仿宋" w:eastAsia="仿宋" w:cs="Times New Roman" w:hint="eastAsia"/>
          <w:color w:val="000000"/>
          <w:sz w:val="32"/>
          <w:szCs w:val="32"/>
          <w:highlight w:val="none"/>
        </w:rPr>
      </w:pPr>
      <w:r>
        <w:rPr>
          <w:rFonts w:eastAsia="仿宋" w:cs="Times New Roman" w:hint="eastAsia" w:ascii="仿宋" w:hAnsi="仿宋"/>
          <w:color w:val="000000"/>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640" w:before="0" w:after="0"/>
        <w:ind w:firstLineChars="200" w:startChars="0" w:start="0" w:endChars="0" w:end="0"/>
        <w:jc w:val="both"/>
        <w:textAlignment w:val="center"/>
        <w:rPr>
          <w:rFonts w:ascii="仿宋_GB2312;仿宋" w:hAnsi="仿宋_GB2312;仿宋" w:eastAsia="仿宋_GB2312;仿宋" w:cs="仿宋_GB2312;仿宋" w:hint="eastAsia"/>
          <w:color w:val="000000"/>
          <w:sz w:val="32"/>
          <w:szCs w:val="32"/>
        </w:rPr>
      </w:pPr>
      <w:r>
        <w:rPr>
          <w:rFonts w:ascii="CESI黑体-GB2312;黑体" w:hAnsi="CESI黑体-GB2312;黑体" w:cs="CESI黑体-GB2312;黑体" w:hint="eastAsia" w:eastAsia="CESI黑体-GB2312;黑体"/>
          <w:b w:val="false"/>
          <w:bCs w:val="false"/>
          <w:color w:val="000000"/>
          <w:sz w:val="32"/>
          <w:szCs w:val="32"/>
        </w:rPr>
        <w:t>第二十一条</w:t>
      </w:r>
      <w:r>
        <w:rPr>
          <w:rFonts w:ascii="仿宋_GB2312;仿宋" w:hAnsi="仿宋_GB2312;仿宋" w:cs="仿宋_GB2312;仿宋" w:hint="eastAsia" w:eastAsia="仿宋_GB2312;仿宋"/>
          <w:b/>
          <w:bCs/>
          <w:color w:val="000000"/>
          <w:sz w:val="32"/>
          <w:szCs w:val="32"/>
        </w:rPr>
        <w:t xml:space="preserve">  </w:t>
      </w:r>
      <w:r>
        <w:rPr>
          <w:rFonts w:ascii="仿宋_GB2312;仿宋" w:hAnsi="仿宋_GB2312;仿宋" w:cs="仿宋_GB2312;仿宋" w:hint="eastAsia" w:eastAsia="仿宋_GB2312;仿宋"/>
          <w:color w:val="000000"/>
          <w:kern w:val="0"/>
          <w:sz w:val="32"/>
          <w:szCs w:val="32"/>
        </w:rPr>
        <w:t>房屋征收范围公布后，房屋征收部门应当通过本级人民政府或者部门网站公开发布征收评估报名公告。</w:t>
      </w:r>
      <w:r>
        <w:rPr>
          <w:rFonts w:ascii="CESI仿宋-GB2312;仿宋" w:hAnsi="CESI仿宋-GB2312;仿宋" w:cs="CESI仿宋-GB2312;仿宋" w:hint="eastAsia" w:eastAsia="CESI仿宋-GB2312;仿宋"/>
          <w:color w:val="000000"/>
          <w:kern w:val="0"/>
          <w:sz w:val="32"/>
          <w:szCs w:val="32"/>
        </w:rPr>
        <w:t>房地产价格评估机构</w:t>
      </w:r>
      <w:r>
        <w:rPr>
          <w:rFonts w:ascii="仿宋_GB2312;仿宋" w:hAnsi="仿宋_GB2312;仿宋" w:cs="仿宋_GB2312;仿宋" w:hint="eastAsia" w:eastAsia="仿宋_GB2312;仿宋"/>
          <w:color w:val="000000"/>
          <w:kern w:val="0"/>
          <w:sz w:val="32"/>
          <w:szCs w:val="32"/>
        </w:rPr>
        <w:t>（以下称评估机构）</w:t>
      </w:r>
      <w:r>
        <w:rPr>
          <w:rFonts w:ascii="CESI仿宋-GB2312;仿宋" w:hAnsi="CESI仿宋-GB2312;仿宋" w:cs="CESI仿宋-GB2312;仿宋" w:hint="eastAsia" w:eastAsia="CESI仿宋-GB2312;仿宋"/>
          <w:color w:val="000000"/>
          <w:kern w:val="0"/>
          <w:sz w:val="32"/>
          <w:szCs w:val="32"/>
        </w:rPr>
        <w:t>报名后，房屋征收部门应</w:t>
      </w:r>
      <w:r>
        <w:rPr>
          <w:rFonts w:ascii="仿宋_GB2312;仿宋" w:hAnsi="仿宋_GB2312;仿宋" w:cs="仿宋_GB2312;仿宋" w:hint="eastAsia" w:eastAsia="仿宋_GB2312;仿宋"/>
          <w:color w:val="000000"/>
          <w:kern w:val="0"/>
          <w:sz w:val="32"/>
          <w:szCs w:val="32"/>
        </w:rPr>
        <w:t>当将符合条件的评估机构及其业绩情况、估价师执业情况等信息向被征收人公布，由被征收人在</w:t>
      </w:r>
      <w:r>
        <w:rPr>
          <w:rFonts w:eastAsia="仿宋_GB2312;仿宋" w:cs="仿宋_GB2312;仿宋" w:hint="eastAsia" w:ascii="仿宋_GB2312;仿宋" w:hAnsi="仿宋_GB2312;仿宋"/>
          <w:color w:val="000000"/>
          <w:kern w:val="0"/>
          <w:sz w:val="32"/>
          <w:szCs w:val="32"/>
        </w:rPr>
        <w:t>5</w:t>
      </w:r>
      <w:r>
        <w:rPr>
          <w:rFonts w:ascii="仿宋_GB2312;仿宋" w:hAnsi="仿宋_GB2312;仿宋" w:cs="仿宋_GB2312;仿宋" w:hint="eastAsia" w:eastAsia="仿宋_GB2312;仿宋"/>
          <w:color w:val="000000"/>
          <w:kern w:val="0"/>
          <w:sz w:val="32"/>
          <w:szCs w:val="32"/>
        </w:rPr>
        <w:t>日内协商选定评估机构。</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640" w:before="0" w:after="0"/>
        <w:ind w:firstLineChars="200" w:startChars="0" w:start="0" w:endChars="0" w:end="0"/>
        <w:jc w:val="start"/>
        <w:textAlignment w:val="center"/>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kern w:val="0"/>
          <w:sz w:val="32"/>
          <w:szCs w:val="32"/>
        </w:rPr>
        <w:t>经协商未达成一致意见的，由房屋征收部门组织被征收人投票确定，或者采用抽签、摇号等方式随机选定。采用投票方式确定时，选定的评估机构得票数应当超过被征收人总数的</w:t>
      </w:r>
      <w:r>
        <w:rPr>
          <w:rFonts w:eastAsia="仿宋_GB2312;仿宋" w:cs="仿宋_GB2312;仿宋" w:hint="eastAsia" w:ascii="仿宋_GB2312;仿宋" w:hAnsi="仿宋_GB2312;仿宋"/>
          <w:color w:val="000000"/>
          <w:kern w:val="0"/>
          <w:sz w:val="32"/>
          <w:szCs w:val="32"/>
        </w:rPr>
        <w:t>50%</w:t>
      </w:r>
      <w:r>
        <w:rPr>
          <w:rFonts w:ascii="仿宋_GB2312;仿宋" w:hAnsi="仿宋_GB2312;仿宋" w:cs="仿宋_GB2312;仿宋" w:hint="eastAsia" w:eastAsia="仿宋_GB2312;仿宋"/>
          <w:color w:val="000000"/>
          <w:kern w:val="0"/>
          <w:sz w:val="32"/>
          <w:szCs w:val="32"/>
        </w:rPr>
        <w:t>。采用抽签、摇号等随机方式选定时，应当组织被征收人代表、基层组织代表及评估机构代表参加，邀请公证机构进行公证并全程录像。</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640" w:before="0" w:after="0"/>
        <w:ind w:firstLineChars="200" w:startChars="0" w:start="0" w:endChars="0" w:end="0"/>
        <w:jc w:val="both"/>
        <w:textAlignment w:val="center"/>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kern w:val="0"/>
          <w:sz w:val="32"/>
          <w:szCs w:val="32"/>
        </w:rPr>
        <w:t>房屋征收部门不得以任何方式和理由限制评估机构参与房屋征收评估活动。</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jc w:val="both"/>
        <w:textAlignment w:val="center"/>
        <w:rPr>
          <w:rFonts w:ascii="CESI仿宋-GB2312;仿宋" w:hAnsi="CESI仿宋-GB2312;仿宋" w:eastAsia="CESI仿宋-GB2312;仿宋" w:cs="CESI仿宋-GB2312;仿宋" w:hint="eastAsia"/>
          <w:color w:val="000000"/>
          <w:sz w:val="32"/>
          <w:szCs w:val="32"/>
          <w:highlight w:val="none"/>
        </w:rPr>
      </w:pPr>
      <w:r>
        <w:rPr>
          <w:rFonts w:ascii="CESI黑体-GB2312;黑体" w:hAnsi="CESI黑体-GB2312;黑体" w:cs="CESI黑体-GB2312;黑体" w:hint="eastAsia" w:eastAsia="CESI黑体-GB2312;黑体"/>
          <w:b w:val="false"/>
          <w:bCs w:val="false"/>
          <w:color w:val="000000"/>
          <w:kern w:val="0"/>
          <w:sz w:val="32"/>
          <w:szCs w:val="32"/>
        </w:rPr>
        <w:t>第二十二条</w:t>
      </w:r>
      <w:r>
        <w:rPr>
          <w:rFonts w:ascii="CESI仿宋-GB2312;仿宋" w:hAnsi="CESI仿宋-GB2312;仿宋" w:cs="CESI仿宋-GB2312;仿宋" w:hint="eastAsia" w:eastAsia="CESI仿宋-GB2312;仿宋"/>
          <w:b w:val="false"/>
          <w:bCs w:val="false"/>
          <w:color w:val="000000"/>
          <w:kern w:val="0"/>
          <w:sz w:val="32"/>
          <w:szCs w:val="32"/>
        </w:rPr>
        <w:t xml:space="preserve">  </w:t>
      </w:r>
      <w:r>
        <w:rPr>
          <w:rFonts w:ascii="CESI仿宋-GB2312;仿宋" w:hAnsi="CESI仿宋-GB2312;仿宋" w:cs="CESI仿宋-GB2312;仿宋" w:hint="eastAsia" w:eastAsia="CESI仿宋-GB2312;仿宋"/>
          <w:color w:val="000000"/>
          <w:sz w:val="32"/>
          <w:szCs w:val="32"/>
        </w:rPr>
        <w:t>评估机构选定或者确定后，由房屋征收部门作为委托人，向评估机构出具房屋征收评估委托书，并与其签订房屋征收评估委托合同。</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仿宋-GB2312;仿宋" w:hAnsi="CESI仿宋-GB2312;仿宋" w:cs="CESI仿宋-GB2312;仿宋" w:hint="eastAsia" w:eastAsia="CESI仿宋-GB2312;仿宋"/>
          <w:color w:val="000000"/>
          <w:sz w:val="32"/>
          <w:szCs w:val="32"/>
        </w:rPr>
        <w:t>评估机构不得转让或者变相转让受托的房屋征收评估业务。</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仿宋_GB2312;仿宋" w:hAnsi="仿宋_GB2312;仿宋" w:eastAsia="仿宋_GB2312;仿宋" w:cs="仿宋_GB2312;仿宋" w:hint="eastAsia"/>
          <w:color w:val="000000"/>
          <w:sz w:val="32"/>
          <w:szCs w:val="32"/>
          <w:highlight w:val="none"/>
        </w:rPr>
      </w:pPr>
      <w:r>
        <w:rPr>
          <w:rFonts w:ascii="CESI黑体-GB2312;黑体" w:hAnsi="CESI黑体-GB2312;黑体" w:cs="CESI黑体-GB2312;黑体" w:hint="eastAsia" w:eastAsia="CESI黑体-GB2312;黑体"/>
          <w:b w:val="false"/>
          <w:bCs w:val="false"/>
          <w:color w:val="000000"/>
          <w:sz w:val="32"/>
          <w:szCs w:val="32"/>
        </w:rPr>
        <w:t>第二十三条</w:t>
      </w:r>
      <w:r>
        <w:rPr>
          <w:rFonts w:ascii="CESI仿宋-GB2312;仿宋" w:hAnsi="CESI仿宋-GB2312;仿宋" w:cs="CESI仿宋-GB2312;仿宋" w:hint="eastAsia" w:eastAsia="CESI仿宋-GB2312;仿宋"/>
          <w:color w:val="000000"/>
          <w:sz w:val="32"/>
          <w:szCs w:val="32"/>
        </w:rPr>
        <w:t>　被征收房屋及用于产权调换房屋的价值，</w:t>
      </w:r>
      <w:r>
        <w:rPr>
          <w:rFonts w:ascii="CESI仿宋-GB2312;仿宋" w:hAnsi="CESI仿宋-GB2312;仿宋" w:cs="CESI仿宋-GB2312;仿宋" w:hint="eastAsia" w:eastAsia="CESI仿宋-GB2312;仿宋"/>
          <w:b w:val="false"/>
          <w:bCs w:val="false"/>
          <w:color w:val="000000"/>
          <w:sz w:val="32"/>
          <w:szCs w:val="32"/>
        </w:rPr>
        <w:t>应当</w:t>
      </w:r>
      <w:r>
        <w:rPr>
          <w:rFonts w:ascii="CESI仿宋-GB2312;仿宋" w:hAnsi="CESI仿宋-GB2312;仿宋" w:cs="CESI仿宋-GB2312;仿宋" w:hint="eastAsia" w:eastAsia="CESI仿宋-GB2312;仿宋"/>
          <w:color w:val="000000"/>
          <w:sz w:val="32"/>
          <w:szCs w:val="32"/>
        </w:rPr>
        <w:t>由评估机构评估确定。</w:t>
      </w:r>
      <w:r>
        <w:rPr>
          <w:rFonts w:ascii="仿宋_GB2312;仿宋" w:hAnsi="仿宋_GB2312;仿宋" w:cs="仿宋_GB2312;仿宋" w:hint="eastAsia" w:eastAsia="仿宋_GB2312;仿宋"/>
          <w:color w:val="000000"/>
          <w:sz w:val="32"/>
          <w:szCs w:val="32"/>
        </w:rPr>
        <w:t>被征收房屋价值评估时点为房屋征收决定公告之日。</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被选定的评估机构应当确定至少</w:t>
      </w:r>
      <w:r>
        <w:rPr>
          <w:rFonts w:eastAsia="仿宋_GB2312;仿宋" w:cs="仿宋_GB2312;仿宋" w:hint="eastAsia" w:ascii="仿宋_GB2312;仿宋" w:hAnsi="仿宋_GB2312;仿宋"/>
          <w:color w:val="000000"/>
          <w:sz w:val="32"/>
          <w:szCs w:val="32"/>
        </w:rPr>
        <w:t>2</w:t>
      </w:r>
      <w:r>
        <w:rPr>
          <w:rFonts w:ascii="仿宋_GB2312;仿宋" w:hAnsi="仿宋_GB2312;仿宋" w:cs="仿宋_GB2312;仿宋" w:hint="eastAsia" w:eastAsia="仿宋_GB2312;仿宋"/>
          <w:color w:val="000000"/>
          <w:sz w:val="32"/>
          <w:szCs w:val="32"/>
        </w:rPr>
        <w:t>名注册房地产估价师负责该房屋征收评估项目，注册房地产估价师确定后无特殊原因不得更换。</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注册房地产估价师应当对被征收房屋进行实地查勘，调查被征收房屋状况，</w:t>
      </w:r>
      <w:r>
        <w:rPr>
          <w:rFonts w:ascii="仿宋_GB2312;仿宋" w:hAnsi="仿宋_GB2312;仿宋" w:cs="仿宋_GB2312;仿宋" w:hint="eastAsia" w:eastAsia="仿宋_GB2312;仿宋"/>
          <w:color w:val="000000"/>
          <w:sz w:val="32"/>
          <w:szCs w:val="32"/>
        </w:rPr>
        <w:t>拍摄反映被征收房屋内外部状况的照片等影像资料，做好实地查勘记录，并妥善保管。</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 xml:space="preserve">被征收人应当配合注册房地产估价师对被征收房屋进行实地查勘，提供或者协助搜集被征收房屋价值评估所必需的情况和资料。 </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房屋征收部门、被征收人和注册房地产估价师应当在实地查勘记录上签字或者盖章确认。被征收人拒绝在实地查勘记录上签字或者盖章的，应当由房屋征收部门、注册房地产估价师和无利害关系的</w:t>
      </w:r>
      <w:r>
        <w:rPr>
          <w:rFonts w:ascii="仿宋_GB2312;仿宋" w:hAnsi="仿宋_GB2312;仿宋" w:cs="仿宋_GB2312;仿宋" w:hint="eastAsia" w:eastAsia="仿宋_GB2312;仿宋"/>
          <w:color w:val="000000"/>
          <w:sz w:val="32"/>
          <w:szCs w:val="32"/>
        </w:rPr>
        <w:t>街道（社区）工作人员签字</w:t>
      </w:r>
      <w:r>
        <w:rPr>
          <w:rFonts w:ascii="仿宋_GB2312;仿宋" w:hAnsi="仿宋_GB2312;仿宋" w:cs="仿宋_GB2312;仿宋" w:hint="eastAsia" w:eastAsia="仿宋_GB2312;仿宋"/>
          <w:sz w:val="32"/>
          <w:szCs w:val="32"/>
        </w:rPr>
        <w:t>见证，有关情况应当在评估报告中说明。</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ascii="CESI黑体-GB2312;黑体" w:hAnsi="CESI黑体-GB2312;黑体" w:cs="CESI黑体-GB2312;黑体" w:hint="eastAsia" w:eastAsia="CESI黑体-GB2312;黑体"/>
          <w:b w:val="false"/>
          <w:bCs w:val="false"/>
          <w:color w:val="000000"/>
          <w:sz w:val="32"/>
          <w:szCs w:val="32"/>
        </w:rPr>
        <w:t>第二十四条</w:t>
      </w:r>
      <w:r>
        <w:rPr>
          <w:rFonts w:ascii="仿宋_GB2312;仿宋" w:hAnsi="仿宋_GB2312;仿宋" w:cs="仿宋_GB2312;仿宋" w:hint="eastAsia" w:eastAsia="仿宋_GB2312;仿宋"/>
          <w:b w:val="false"/>
          <w:bCs w:val="false"/>
          <w:color w:val="000000"/>
          <w:sz w:val="32"/>
          <w:szCs w:val="32"/>
        </w:rPr>
        <w:t>　</w:t>
      </w:r>
      <w:r>
        <w:rPr>
          <w:rFonts w:ascii="仿宋_GB2312;仿宋" w:hAnsi="仿宋_GB2312;仿宋" w:cs="仿宋_GB2312;仿宋" w:hint="eastAsia" w:eastAsia="仿宋_GB2312;仿宋"/>
          <w:color w:val="000000"/>
          <w:sz w:val="32"/>
          <w:szCs w:val="32"/>
        </w:rPr>
        <w:t>被征收房屋价值评估应当综合考虑被征收房屋的区位、用途、建筑结构、新旧程度、建筑面积以及占地面积、土地使用权等影响被征收房屋价值的因素。</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u w:val="none"/>
        </w:rPr>
      </w:pPr>
      <w:r>
        <w:rPr>
          <w:rFonts w:ascii="CESI黑体-GB2312;黑体" w:hAnsi="CESI黑体-GB2312;黑体" w:cs="CESI黑体-GB2312;黑体" w:hint="eastAsia" w:eastAsia="CESI黑体-GB2312;黑体"/>
          <w:color w:val="000000"/>
          <w:sz w:val="32"/>
          <w:szCs w:val="32"/>
          <w:u w:val="none"/>
        </w:rPr>
        <w:t>第二十五条</w:t>
      </w:r>
      <w:r>
        <w:rPr>
          <w:rFonts w:ascii="CESI仿宋-GB2312;仿宋" w:hAnsi="CESI仿宋-GB2312;仿宋" w:cs="CESI仿宋-GB2312;仿宋" w:hint="eastAsia" w:eastAsia="CESI仿宋-GB2312;仿宋"/>
          <w:color w:val="000000"/>
          <w:sz w:val="32"/>
          <w:szCs w:val="32"/>
          <w:u w:val="none"/>
        </w:rPr>
        <w:t xml:space="preserve">  房屋征收部门应当将分户初步评估结果在房屋征收范围内向被征收人公示。公示时间不得少于</w:t>
      </w:r>
      <w:r>
        <w:rPr>
          <w:rFonts w:eastAsia="CESI仿宋-GB2312;仿宋" w:cs="CESI仿宋-GB2312;仿宋" w:hint="eastAsia" w:ascii="CESI仿宋-GB2312;仿宋" w:hAnsi="CESI仿宋-GB2312;仿宋"/>
          <w:color w:val="000000"/>
          <w:sz w:val="32"/>
          <w:szCs w:val="32"/>
          <w:u w:val="none"/>
        </w:rPr>
        <w:t>5</w:t>
      </w:r>
      <w:r>
        <w:rPr>
          <w:rFonts w:ascii="CESI仿宋-GB2312;仿宋" w:hAnsi="CESI仿宋-GB2312;仿宋" w:cs="CESI仿宋-GB2312;仿宋" w:hint="eastAsia" w:eastAsia="CESI仿宋-GB2312;仿宋"/>
          <w:color w:val="000000"/>
          <w:sz w:val="32"/>
          <w:szCs w:val="32"/>
          <w:u w:val="none"/>
        </w:rPr>
        <w:t>日。公示期间，评估机构应当安排注册房地产估价师对分户初步评估结果进行现场说明解释。存在错误的，评估机构应当修正。</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u w:val="none"/>
        </w:rPr>
      </w:pPr>
      <w:r>
        <w:rPr>
          <w:rFonts w:ascii="CESI仿宋-GB2312;仿宋" w:hAnsi="CESI仿宋-GB2312;仿宋" w:cs="CESI仿宋-GB2312;仿宋" w:hint="eastAsia" w:eastAsia="CESI仿宋-GB2312;仿宋"/>
          <w:color w:val="000000"/>
          <w:sz w:val="32"/>
          <w:szCs w:val="32"/>
          <w:u w:val="none"/>
        </w:rPr>
        <w:t>公示期满，评估机构应当向房屋征收部门提供委托评估范围内被征收房屋的整体评估报告和分户评估报告。房屋征收部门应当向被征收人送达分户评估报告。</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ascii="CESI黑体-GB2312;黑体" w:hAnsi="CESI黑体-GB2312;黑体" w:cs="CESI黑体-GB2312;黑体" w:hint="eastAsia" w:eastAsia="CESI黑体-GB2312;黑体"/>
          <w:b w:val="false"/>
          <w:bCs w:val="false"/>
          <w:color w:val="000000"/>
          <w:sz w:val="32"/>
          <w:szCs w:val="32"/>
          <w:u w:val="none"/>
        </w:rPr>
        <w:t>第二十六条</w:t>
      </w:r>
      <w:r>
        <w:rPr>
          <w:rFonts w:ascii="CESI仿宋-GB2312;仿宋" w:hAnsi="CESI仿宋-GB2312;仿宋" w:cs="CESI仿宋-GB2312;仿宋" w:hint="eastAsia" w:eastAsia="CESI仿宋-GB2312;仿宋"/>
          <w:color w:val="000000"/>
          <w:sz w:val="32"/>
          <w:szCs w:val="32"/>
          <w:u w:val="none"/>
        </w:rPr>
        <w:t>　被征收人或者房屋征收部门对评估结果有异议的，自收到评估报告之日起</w:t>
      </w:r>
      <w:r>
        <w:rPr>
          <w:rFonts w:eastAsia="CESI仿宋-GB2312;仿宋" w:cs="CESI仿宋-GB2312;仿宋" w:hint="eastAsia" w:ascii="CESI仿宋-GB2312;仿宋" w:hAnsi="CESI仿宋-GB2312;仿宋"/>
          <w:color w:val="000000"/>
          <w:sz w:val="32"/>
          <w:szCs w:val="32"/>
          <w:u w:val="none"/>
        </w:rPr>
        <w:t>10</w:t>
      </w:r>
      <w:r>
        <w:rPr>
          <w:rFonts w:ascii="CESI仿宋-GB2312;仿宋" w:hAnsi="CESI仿宋-GB2312;仿宋" w:cs="CESI仿宋-GB2312;仿宋" w:hint="eastAsia" w:eastAsia="CESI仿宋-GB2312;仿宋"/>
          <w:color w:val="000000"/>
          <w:sz w:val="32"/>
          <w:szCs w:val="32"/>
          <w:u w:val="none"/>
        </w:rPr>
        <w:t>日内，可以向</w:t>
      </w:r>
      <w:r>
        <w:rPr>
          <w:rFonts w:ascii="仿宋_GB2312;仿宋" w:hAnsi="仿宋_GB2312;仿宋" w:cs="仿宋_GB2312;仿宋" w:hint="eastAsia" w:eastAsia="仿宋_GB2312;仿宋"/>
          <w:color w:val="000000"/>
          <w:sz w:val="32"/>
          <w:szCs w:val="32"/>
        </w:rPr>
        <w:t>评估机构提出复核评估申请书，并具体说明对评估报告的异议内容。</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评估机构应当自收到复核评估申请书之日起</w:t>
      </w:r>
      <w:r>
        <w:rPr>
          <w:rFonts w:eastAsia="仿宋_GB2312;仿宋" w:cs="仿宋_GB2312;仿宋" w:hint="eastAsia" w:ascii="仿宋_GB2312;仿宋" w:hAnsi="仿宋_GB2312;仿宋"/>
          <w:color w:val="000000"/>
          <w:sz w:val="32"/>
          <w:szCs w:val="32"/>
        </w:rPr>
        <w:t>10</w:t>
      </w:r>
      <w:r>
        <w:rPr>
          <w:rFonts w:ascii="仿宋_GB2312;仿宋" w:hAnsi="仿宋_GB2312;仿宋" w:cs="仿宋_GB2312;仿宋" w:hint="eastAsia" w:eastAsia="仿宋_GB2312;仿宋"/>
          <w:color w:val="000000"/>
          <w:sz w:val="32"/>
          <w:szCs w:val="32"/>
        </w:rPr>
        <w:t xml:space="preserve">日内对评估结果进行复核。复核后改变原评估结果的，应当重新出具评估报告；评估结果没有改变的，应当书面告知复核评估申请人。 </w:t>
      </w:r>
    </w:p>
    <w:p>
      <w:pPr>
        <w:pStyle w:val="Normal"/>
        <w:keepNext w:val="false"/>
        <w:keepLines w:val="false"/>
        <w:pageBreakBefore w:val="false"/>
        <w:widowControl w:val="false"/>
        <w:kinsoku w:val="true"/>
        <w:overflowPunct w:val="true"/>
        <w:autoSpaceDE w:val="true"/>
        <w:bidi w:val="0"/>
        <w:snapToGrid w:val="true"/>
        <w:spacing w:lineRule="exact" w:line="640"/>
        <w:ind w:firstLine="560" w:end="0"/>
        <w:textAlignment w:val="center"/>
        <w:rPr>
          <w:rFonts w:ascii="CESI仿宋-GB2312;仿宋" w:hAnsi="CESI仿宋-GB2312;仿宋" w:eastAsia="CESI仿宋-GB2312;仿宋" w:cs="CESI仿宋-GB2312;仿宋" w:hint="eastAsia"/>
          <w:color w:val="000000"/>
          <w:sz w:val="32"/>
          <w:szCs w:val="32"/>
          <w:highlight w:val="none"/>
        </w:rPr>
      </w:pPr>
      <w:r>
        <w:rPr>
          <w:rFonts w:ascii="CESI黑体-GB2312;黑体" w:hAnsi="CESI黑体-GB2312;黑体" w:cs="CESI黑体-GB2312;黑体" w:hint="eastAsia" w:eastAsia="CESI黑体-GB2312;黑体"/>
          <w:b w:val="false"/>
          <w:bCs w:val="false"/>
          <w:color w:val="000000"/>
          <w:sz w:val="32"/>
          <w:szCs w:val="32"/>
        </w:rPr>
        <w:t>第二十七条</w:t>
      </w:r>
      <w:r>
        <w:rPr>
          <w:rFonts w:ascii="CESI仿宋-GB2312;仿宋" w:hAnsi="CESI仿宋-GB2312;仿宋" w:cs="CESI仿宋-GB2312;仿宋" w:hint="eastAsia" w:eastAsia="CESI仿宋-GB2312;仿宋"/>
          <w:color w:val="000000"/>
          <w:sz w:val="32"/>
          <w:szCs w:val="32"/>
        </w:rPr>
        <w:t>　被征收人或者房屋征收部门对评估机构的复核结果有异议的，自收到复核结果之日起</w:t>
      </w:r>
      <w:r>
        <w:rPr>
          <w:rFonts w:eastAsia="CESI仿宋-GB2312;仿宋" w:cs="CESI仿宋-GB2312;仿宋" w:hint="eastAsia" w:ascii="CESI仿宋-GB2312;仿宋" w:hAnsi="CESI仿宋-GB2312;仿宋"/>
          <w:color w:val="000000"/>
          <w:sz w:val="32"/>
          <w:szCs w:val="32"/>
        </w:rPr>
        <w:t>10</w:t>
      </w:r>
      <w:r>
        <w:rPr>
          <w:rFonts w:ascii="CESI仿宋-GB2312;仿宋" w:hAnsi="CESI仿宋-GB2312;仿宋" w:cs="CESI仿宋-GB2312;仿宋" w:hint="eastAsia" w:eastAsia="CESI仿宋-GB2312;仿宋"/>
          <w:color w:val="000000"/>
          <w:sz w:val="32"/>
          <w:szCs w:val="32"/>
        </w:rPr>
        <w:t>日内，可以向市房地产价格评估专家委员会申请鉴定。</w:t>
      </w:r>
    </w:p>
    <w:p>
      <w:pPr>
        <w:pStyle w:val="Normal"/>
        <w:keepNext w:val="false"/>
        <w:keepLines w:val="false"/>
        <w:pageBreakBefore w:val="false"/>
        <w:widowControl w:val="false"/>
        <w:kinsoku w:val="true"/>
        <w:overflowPunct w:val="true"/>
        <w:autoSpaceDE w:val="true"/>
        <w:bidi w:val="0"/>
        <w:snapToGrid w:val="true"/>
        <w:spacing w:lineRule="exact" w:line="640"/>
        <w:ind w:firstLine="560" w:end="0"/>
        <w:textAlignment w:val="center"/>
        <w:rPr>
          <w:rFonts w:ascii="CESI仿宋-GB2312;仿宋" w:hAnsi="CESI仿宋-GB2312;仿宋" w:eastAsia="CESI仿宋-GB2312;仿宋" w:cs="CESI仿宋-GB2312;仿宋" w:hint="eastAsia"/>
          <w:color w:val="000000"/>
          <w:sz w:val="32"/>
          <w:szCs w:val="32"/>
          <w:highlight w:val="none"/>
        </w:rPr>
      </w:pPr>
      <w:r>
        <w:rPr>
          <w:rFonts w:eastAsia="CESI仿宋-GB2312;仿宋" w:cs="CESI仿宋-GB2312;仿宋" w:hint="eastAsia" w:ascii="CESI仿宋-GB2312;仿宋" w:hAnsi="CESI仿宋-GB2312;仿宋"/>
          <w:color w:val="000000"/>
          <w:sz w:val="32"/>
          <w:szCs w:val="32"/>
        </w:rPr>
        <w:t xml:space="preserve"> </w:t>
      </w:r>
      <w:r>
        <w:rPr>
          <w:rFonts w:ascii="CESI仿宋-GB2312;仿宋" w:hAnsi="CESI仿宋-GB2312;仿宋" w:cs="CESI仿宋-GB2312;仿宋" w:hint="eastAsia" w:eastAsia="CESI仿宋-GB2312;仿宋"/>
          <w:color w:val="000000"/>
          <w:sz w:val="32"/>
          <w:szCs w:val="32"/>
        </w:rPr>
        <w:t>市房地产价格评估专家委员会应当自收到鉴定申请之日起</w:t>
      </w:r>
      <w:r>
        <w:rPr>
          <w:rFonts w:eastAsia="CESI仿宋-GB2312;仿宋" w:cs="CESI仿宋-GB2312;仿宋" w:hint="eastAsia" w:ascii="CESI仿宋-GB2312;仿宋" w:hAnsi="CESI仿宋-GB2312;仿宋"/>
          <w:color w:val="000000"/>
          <w:sz w:val="32"/>
          <w:szCs w:val="32"/>
        </w:rPr>
        <w:t>10</w:t>
      </w:r>
      <w:r>
        <w:rPr>
          <w:rFonts w:ascii="CESI仿宋-GB2312;仿宋" w:hAnsi="CESI仿宋-GB2312;仿宋" w:cs="CESI仿宋-GB2312;仿宋" w:hint="eastAsia" w:eastAsia="CESI仿宋-GB2312;仿宋"/>
          <w:color w:val="000000"/>
          <w:sz w:val="32"/>
          <w:szCs w:val="32"/>
        </w:rPr>
        <w:t>日内，对申请鉴定评估报告的评估程序、评估依据、评估假设、评估技术路线、评估方法选用、参数选取、评估结果确定方式等评估技术问题进行审核，并出具书面鉴定意见。经评估专家委员会鉴定，评估报告不存在技术问题的，应当维持原评估报告；评估报告存在技术问题的，出具评估报告的评估机构应当在</w:t>
      </w:r>
      <w:r>
        <w:rPr>
          <w:rFonts w:eastAsia="CESI仿宋-GB2312;仿宋" w:cs="CESI仿宋-GB2312;仿宋" w:hint="eastAsia" w:ascii="CESI仿宋-GB2312;仿宋" w:hAnsi="CESI仿宋-GB2312;仿宋"/>
          <w:color w:val="000000"/>
          <w:sz w:val="32"/>
          <w:szCs w:val="32"/>
        </w:rPr>
        <w:t>10</w:t>
      </w:r>
      <w:r>
        <w:rPr>
          <w:rFonts w:ascii="CESI仿宋-GB2312;仿宋" w:hAnsi="CESI仿宋-GB2312;仿宋" w:cs="CESI仿宋-GB2312;仿宋" w:hint="eastAsia" w:eastAsia="CESI仿宋-GB2312;仿宋"/>
          <w:color w:val="000000"/>
          <w:sz w:val="32"/>
          <w:szCs w:val="32"/>
        </w:rPr>
        <w:t>日内重新出具评估报告。被征收人对补偿仍有异议的，按照本条例第四十七条规定处理。</w:t>
      </w:r>
    </w:p>
    <w:p>
      <w:pPr>
        <w:pStyle w:val="Normal"/>
        <w:keepNext w:val="false"/>
        <w:keepLines w:val="false"/>
        <w:pageBreakBefore w:val="false"/>
        <w:kinsoku w:val="true"/>
        <w:overflowPunct w:val="true"/>
        <w:autoSpaceDE w:val="true"/>
        <w:bidi w:val="0"/>
        <w:spacing w:lineRule="exact" w:line="640"/>
        <w:ind w:firstLineChars="200" w:startChars="0" w:start="0" w:endChars="0" w:end="0"/>
        <w:rPr>
          <w:rFonts w:ascii="CESI仿宋-GB2312;仿宋" w:hAnsi="CESI仿宋-GB2312;仿宋" w:eastAsia="CESI仿宋-GB2312;仿宋" w:cs="CESI仿宋-GB2312;仿宋" w:hint="eastAsia"/>
          <w:color w:val="000000"/>
          <w:sz w:val="32"/>
          <w:szCs w:val="32"/>
          <w:highlight w:val="none"/>
        </w:rPr>
      </w:pPr>
      <w:r>
        <w:rPr>
          <w:rFonts w:ascii="CESI黑体-GB2312;黑体" w:hAnsi="CESI黑体-GB2312;黑体" w:cs="CESI黑体-GB2312;黑体" w:hint="eastAsia" w:eastAsia="CESI黑体-GB2312;黑体"/>
          <w:b w:val="false"/>
          <w:bCs w:val="false"/>
          <w:color w:val="000000"/>
          <w:sz w:val="32"/>
          <w:szCs w:val="32"/>
        </w:rPr>
        <w:t>第二十八条</w:t>
      </w:r>
      <w:r>
        <w:rPr>
          <w:rFonts w:ascii="CESI仿宋-GB2312;仿宋" w:hAnsi="CESI仿宋-GB2312;仿宋" w:cs="CESI仿宋-GB2312;仿宋" w:hint="eastAsia" w:eastAsia="CESI仿宋-GB2312;仿宋"/>
          <w:color w:val="000000"/>
          <w:sz w:val="32"/>
          <w:szCs w:val="32"/>
        </w:rPr>
        <w:t>　房屋征收评估、鉴定费用由委托人承担。复核评估费用由原评估机构承担。鉴定改变原评估结果的，鉴定费用由原评估机构承担。房屋征收评估、鉴定费用按照有关部门规定的收费标准执行。</w:t>
      </w:r>
    </w:p>
    <w:p>
      <w:pPr>
        <w:pStyle w:val="Normal"/>
        <w:keepNext w:val="false"/>
        <w:keepLines w:val="false"/>
        <w:pageBreakBefore w:val="false"/>
        <w:kinsoku w:val="true"/>
        <w:overflowPunct w:val="true"/>
        <w:autoSpaceDE w:val="true"/>
        <w:bidi w:val="0"/>
        <w:spacing w:lineRule="exact" w:line="640"/>
        <w:ind w:firstLineChars="200" w:startChars="0" w:start="0" w:endChars="0" w:end="0"/>
        <w:rPr>
          <w:rFonts w:ascii="CESI仿宋-GB2312;仿宋" w:hAnsi="CESI仿宋-GB2312;仿宋" w:eastAsia="CESI仿宋-GB2312;仿宋" w:cs="CESI仿宋-GB2312;仿宋" w:hint="eastAsia"/>
          <w:color w:val="000000"/>
          <w:kern w:val="0"/>
          <w:sz w:val="32"/>
          <w:szCs w:val="32"/>
        </w:rPr>
      </w:pPr>
      <w:r>
        <w:rPr>
          <w:rFonts w:ascii="CESI黑体-GB2312;黑体" w:hAnsi="CESI黑体-GB2312;黑体" w:cs="CESI黑体-GB2312;黑体" w:hint="eastAsia" w:eastAsia="CESI黑体-GB2312;黑体"/>
          <w:color w:val="000000"/>
          <w:kern w:val="0"/>
          <w:sz w:val="32"/>
          <w:szCs w:val="32"/>
        </w:rPr>
        <w:t>第二十九条</w:t>
      </w:r>
      <w:r>
        <w:rPr>
          <w:rFonts w:ascii="CESI仿宋-GB2312;仿宋" w:hAnsi="CESI仿宋-GB2312;仿宋" w:cs="CESI仿宋-GB2312;仿宋" w:hint="eastAsia" w:eastAsia="CESI仿宋-GB2312;仿宋"/>
          <w:color w:val="000000"/>
          <w:kern w:val="0"/>
          <w:sz w:val="32"/>
          <w:szCs w:val="32"/>
        </w:rPr>
        <w:t xml:space="preserve">  评估机构、估价师、评估专家委员会成员应当独立、客观、公正地开展房屋征收评估、鉴定工作，并对出具的评估、鉴定意见负责。</w:t>
      </w:r>
    </w:p>
    <w:p>
      <w:pPr>
        <w:pStyle w:val="Normal"/>
        <w:keepNext w:val="false"/>
        <w:keepLines w:val="false"/>
        <w:pageBreakBefore w:val="false"/>
        <w:kinsoku w:val="true"/>
        <w:overflowPunct w:val="true"/>
        <w:autoSpaceDE w:val="true"/>
        <w:bidi w:val="0"/>
        <w:spacing w:lineRule="exact" w:line="640"/>
        <w:ind w:firstLineChars="200" w:startChars="0" w:start="0" w:endChars="0" w:end="0"/>
        <w:rPr>
          <w:rFonts w:ascii="CESI仿宋-GB2312;仿宋" w:hAnsi="CESI仿宋-GB2312;仿宋" w:eastAsia="CESI仿宋-GB2312;仿宋" w:cs="CESI仿宋-GB2312;仿宋" w:hint="eastAsia"/>
          <w:color w:val="000000"/>
          <w:sz w:val="32"/>
          <w:szCs w:val="32"/>
          <w:highlight w:val="none"/>
        </w:rPr>
      </w:pPr>
      <w:r>
        <w:rPr>
          <w:rFonts w:ascii="仿宋_GB2312;仿宋" w:hAnsi="仿宋_GB2312;仿宋" w:cs="仿宋_GB2312;仿宋" w:hint="eastAsia" w:eastAsia="仿宋_GB2312;仿宋"/>
          <w:color w:val="000000"/>
          <w:kern w:val="0"/>
          <w:sz w:val="32"/>
          <w:szCs w:val="32"/>
        </w:rPr>
        <w:t>任何单位和个人不得干预房屋征收评估、鉴定活动。与房屋征收当事人有利害关系的相关工作人员，应当回避。</w:t>
      </w:r>
    </w:p>
    <w:p>
      <w:pPr>
        <w:pStyle w:val="Normal"/>
        <w:keepNext w:val="false"/>
        <w:keepLines w:val="false"/>
        <w:pageBreakBefore w:val="false"/>
        <w:widowControl w:val="false"/>
        <w:kinsoku w:val="true"/>
        <w:overflowPunct w:val="true"/>
        <w:autoSpaceDE w:val="true"/>
        <w:bidi w:val="0"/>
        <w:snapToGrid w:val="true"/>
        <w:spacing w:lineRule="exact" w:line="640"/>
        <w:ind w:firstLine="560" w:end="0"/>
        <w:jc w:val="center"/>
        <w:textAlignment w:val="center"/>
        <w:rPr>
          <w:rFonts w:ascii="CESI仿宋-GB2312;仿宋" w:hAnsi="CESI仿宋-GB2312;仿宋" w:eastAsia="CESI仿宋-GB2312;仿宋" w:cs="CESI仿宋-GB2312;仿宋" w:hint="eastAsia"/>
          <w:color w:val="000000"/>
          <w:sz w:val="32"/>
          <w:szCs w:val="32"/>
          <w:highlight w:val="none"/>
        </w:rPr>
      </w:pPr>
      <w:r>
        <w:rPr>
          <w:rFonts w:eastAsia="CESI仿宋-GB2312;仿宋" w:cs="CESI仿宋-GB2312;仿宋" w:hint="eastAsia" w:ascii="CESI仿宋-GB2312;仿宋" w:hAnsi="CESI仿宋-GB2312;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40"/>
        <w:ind w:firstLineChars="0" w:firstLine="0" w:startChars="0" w:start="0" w:endChars="0" w:end="0"/>
        <w:jc w:val="center"/>
        <w:textAlignment w:val="center"/>
        <w:rPr>
          <w:rFonts w:ascii="黑体" w:hAnsi="黑体" w:eastAsia="黑体" w:cs="黑体" w:hint="eastAsia"/>
          <w:color w:val="000000"/>
          <w:sz w:val="32"/>
          <w:szCs w:val="32"/>
        </w:rPr>
      </w:pPr>
      <w:r>
        <w:rPr>
          <w:rFonts w:ascii="黑体" w:hAnsi="黑体" w:cs="黑体" w:hint="eastAsia" w:eastAsia="黑体"/>
          <w:color w:val="000000"/>
          <w:sz w:val="32"/>
          <w:szCs w:val="32"/>
        </w:rPr>
        <w:t>第四章　征收补偿</w:t>
      </w:r>
    </w:p>
    <w:p>
      <w:pPr>
        <w:pStyle w:val="Normal"/>
        <w:keepNext w:val="false"/>
        <w:keepLines w:val="false"/>
        <w:pageBreakBefore w:val="false"/>
        <w:widowControl w:val="false"/>
        <w:kinsoku w:val="true"/>
        <w:overflowPunct w:val="true"/>
        <w:autoSpaceDE w:val="true"/>
        <w:bidi w:val="0"/>
        <w:snapToGrid w:val="true"/>
        <w:spacing w:lineRule="exact" w:line="640"/>
        <w:ind w:firstLine="560" w:end="0"/>
        <w:textAlignment w:val="center"/>
        <w:rPr>
          <w:rFonts w:ascii="仿宋" w:hAnsi="仿宋" w:eastAsia="仿宋" w:cs="仿宋" w:hint="eastAsia"/>
          <w:color w:val="000000"/>
          <w:sz w:val="32"/>
          <w:szCs w:val="32"/>
          <w:highlight w:val="none"/>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ascii="CESI黑体-GB2312;黑体" w:hAnsi="CESI黑体-GB2312;黑体" w:cs="CESI黑体-GB2312;黑体" w:hint="eastAsia" w:eastAsia="CESI黑体-GB2312;黑体"/>
          <w:b w:val="false"/>
          <w:bCs w:val="false"/>
          <w:color w:val="000000"/>
          <w:sz w:val="32"/>
          <w:szCs w:val="32"/>
        </w:rPr>
        <w:t>第三十条</w:t>
      </w:r>
      <w:r>
        <w:rPr>
          <w:rFonts w:ascii="仿宋_GB2312;仿宋" w:hAnsi="仿宋_GB2312;仿宋" w:cs="仿宋_GB2312;仿宋" w:hint="eastAsia" w:eastAsia="仿宋_GB2312;仿宋"/>
          <w:color w:val="000000"/>
          <w:sz w:val="32"/>
          <w:szCs w:val="32"/>
        </w:rPr>
        <w:t>　作出房屋征收决定的市、区人民政府对被征收人应当给予以下补偿：</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（一）被征收房屋价值的补偿；</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（二）因征收房屋产生搬迁、临时安置的补偿；</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（三）因征收房屋产生停产停业损失的补偿；</w:t>
      </w:r>
    </w:p>
    <w:p>
      <w:pPr>
        <w:pStyle w:val="Normal"/>
        <w:keepNext w:val="false"/>
        <w:keepLines w:val="false"/>
        <w:pageBreakBefore w:val="false"/>
        <w:widowControl w:val="false"/>
        <w:kinsoku w:val="true"/>
        <w:overflowPunct w:val="true"/>
        <w:autoSpaceDE w:val="true"/>
        <w:bidi w:val="0"/>
        <w:snapToGrid w:val="true"/>
        <w:spacing w:lineRule="exact" w:line="640"/>
        <w:ind w:firstLine="560" w:end="0"/>
        <w:textAlignment w:val="center"/>
        <w:rPr>
          <w:rFonts w:ascii="仿宋_GB2312;仿宋" w:hAnsi="仿宋_GB2312;仿宋" w:eastAsia="仿宋_GB2312;仿宋" w:cs="仿宋_GB2312;仿宋" w:hint="eastAsia"/>
          <w:color w:val="000000"/>
          <w:sz w:val="32"/>
          <w:szCs w:val="32"/>
          <w:highlight w:val="none"/>
        </w:rPr>
      </w:pPr>
      <w:r>
        <w:rPr>
          <w:rFonts w:eastAsia="仿宋_GB2312;仿宋" w:cs="仿宋_GB2312;仿宋" w:hint="eastAsia" w:ascii="仿宋_GB2312;仿宋" w:hAnsi="仿宋_GB2312;仿宋"/>
          <w:color w:val="000000"/>
          <w:sz w:val="32"/>
          <w:szCs w:val="32"/>
        </w:rPr>
        <w:t xml:space="preserve"> </w:t>
      </w:r>
      <w:r>
        <w:rPr>
          <w:rFonts w:ascii="仿宋_GB2312;仿宋" w:hAnsi="仿宋_GB2312;仿宋" w:cs="仿宋_GB2312;仿宋" w:hint="eastAsia" w:eastAsia="仿宋_GB2312;仿宋"/>
          <w:color w:val="000000"/>
          <w:sz w:val="32"/>
          <w:szCs w:val="32"/>
        </w:rPr>
        <w:t>被征收房屋价值中应当包括房屋装饰装修价值、附属设施价值以及附属于该房屋的国有土地使用权的价值。</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黑体-GB2312;黑体" w:hAnsi="CESI黑体-GB2312;黑体" w:cs="CESI黑体-GB2312;黑体" w:hint="eastAsia" w:eastAsia="CESI黑体-GB2312;黑体"/>
          <w:b w:val="false"/>
          <w:bCs w:val="false"/>
          <w:color w:val="000000"/>
          <w:sz w:val="32"/>
          <w:szCs w:val="32"/>
        </w:rPr>
        <w:t>第三十一条</w:t>
      </w:r>
      <w:r>
        <w:rPr>
          <w:rFonts w:ascii="CESI仿宋-GB2312;仿宋" w:hAnsi="CESI仿宋-GB2312;仿宋" w:cs="CESI仿宋-GB2312;仿宋" w:hint="eastAsia" w:eastAsia="CESI仿宋-GB2312;仿宋"/>
          <w:color w:val="000000"/>
          <w:sz w:val="32"/>
          <w:szCs w:val="32"/>
        </w:rPr>
        <w:t>　对被征收房屋价值的补偿，不得低于房屋征收决定公告之日被征收房屋类似房地产的市场价格。</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sz w:val="32"/>
          <w:szCs w:val="32"/>
        </w:rPr>
      </w:pPr>
      <w:r>
        <w:rPr>
          <w:rFonts w:ascii="CESI黑体-GB2312;黑体" w:hAnsi="CESI黑体-GB2312;黑体" w:cs="CESI黑体-GB2312;黑体" w:hint="eastAsia" w:eastAsia="CESI黑体-GB2312;黑体"/>
          <w:b w:val="false"/>
          <w:bCs w:val="false"/>
          <w:color w:val="000000"/>
          <w:sz w:val="32"/>
          <w:szCs w:val="32"/>
        </w:rPr>
        <w:t>第三十二条</w:t>
      </w:r>
      <w:r>
        <w:rPr>
          <w:rFonts w:ascii="仿宋_GB2312;仿宋" w:hAnsi="仿宋_GB2312;仿宋" w:cs="仿宋_GB2312;仿宋" w:hint="eastAsia" w:eastAsia="仿宋_GB2312;仿宋"/>
          <w:b w:val="false"/>
          <w:bCs w:val="false"/>
          <w:color w:val="000000"/>
          <w:sz w:val="32"/>
          <w:szCs w:val="32"/>
        </w:rPr>
        <w:t xml:space="preserve">  </w:t>
      </w:r>
      <w:r>
        <w:rPr>
          <w:rFonts w:ascii="仿宋_GB2312;仿宋" w:hAnsi="仿宋_GB2312;仿宋" w:cs="仿宋_GB2312;仿宋" w:hint="eastAsia" w:eastAsia="仿宋_GB2312;仿宋"/>
          <w:sz w:val="32"/>
          <w:szCs w:val="32"/>
        </w:rPr>
        <w:t>被征收人可以选择货币补偿，也可以选择房屋产权调换。</w:t>
      </w:r>
    </w:p>
    <w:p>
      <w:pPr>
        <w:pStyle w:val="2"/>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auto"/>
        <w:rPr>
          <w:rFonts w:ascii="CESI仿宋-GB2312;仿宋" w:hAnsi="CESI仿宋-GB2312;仿宋" w:eastAsia="CESI仿宋-GB2312;仿宋" w:cs="CESI仿宋-GB2312;仿宋" w:hint="eastAsia"/>
          <w:color w:val="000000"/>
          <w:sz w:val="32"/>
          <w:szCs w:val="32"/>
          <w:highlight w:val="none"/>
        </w:rPr>
      </w:pPr>
      <w:r>
        <w:rPr>
          <w:rFonts w:ascii="CESI仿宋-GB2312;仿宋" w:hAnsi="CESI仿宋-GB2312;仿宋" w:cs="CESI仿宋-GB2312;仿宋" w:hint="eastAsia" w:eastAsia="CESI仿宋-GB2312;仿宋"/>
          <w:color w:val="000000"/>
          <w:sz w:val="32"/>
          <w:szCs w:val="32"/>
        </w:rPr>
        <w:t>被征收人选择房屋产权调换的，市、区人民政府应当提供用于产权调换的房屋。</w:t>
      </w:r>
      <w:r>
        <w:rPr>
          <w:rFonts w:ascii="CESI仿宋-GB2312;仿宋" w:hAnsi="CESI仿宋-GB2312;仿宋" w:cs="CESI仿宋-GB2312;仿宋" w:hint="eastAsia" w:eastAsia="CESI仿宋-GB2312;仿宋"/>
          <w:sz w:val="32"/>
          <w:szCs w:val="32"/>
        </w:rPr>
        <w:t>因旧城区改建征收个人住宅，被征收人选择在改建地段进行房屋产权调换的，作出房屋征收决定的市、区人民政府应当提供改建地段或者就近地段的房屋。被征收房屋地段不具备房屋产权调换条件的，可以在其他地段提供产权调换房屋，同时应当考虑地段差异给予合理补偿。</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ascii="CESI黑体-GB2312;黑体" w:hAnsi="CESI黑体-GB2312;黑体" w:cs="CESI黑体-GB2312;黑体" w:hint="eastAsia" w:eastAsia="CESI黑体-GB2312;黑体"/>
          <w:b w:val="false"/>
          <w:bCs w:val="false"/>
          <w:color w:val="000000"/>
          <w:sz w:val="32"/>
          <w:szCs w:val="32"/>
        </w:rPr>
        <w:t>第三十三条</w:t>
      </w:r>
      <w:r>
        <w:rPr>
          <w:rFonts w:ascii="CESI仿宋-GB2312;仿宋" w:hAnsi="CESI仿宋-GB2312;仿宋" w:cs="CESI仿宋-GB2312;仿宋" w:hint="eastAsia" w:eastAsia="CESI仿宋-GB2312;仿宋"/>
          <w:color w:val="000000"/>
          <w:sz w:val="32"/>
          <w:szCs w:val="32"/>
        </w:rPr>
        <w:t>　</w:t>
      </w:r>
      <w:r>
        <w:rPr>
          <w:rFonts w:ascii="仿宋_GB2312;仿宋" w:hAnsi="仿宋_GB2312;仿宋" w:cs="仿宋_GB2312;仿宋" w:hint="eastAsia" w:eastAsia="仿宋_GB2312;仿宋"/>
          <w:color w:val="000000"/>
          <w:sz w:val="32"/>
          <w:szCs w:val="32"/>
        </w:rPr>
        <w:t>被征收人选择房屋产权调换的，市、区人民政府提供的用于产权调换房屋的建筑面积应当不小于被征收房屋的建筑面积，但被征收人要求小于被征收房屋建筑面积的除外。</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产权调换安置多层楼房最小户型的住宅房屋建筑面积不低于</w:t>
      </w:r>
      <w:r>
        <w:rPr>
          <w:rFonts w:eastAsia="仿宋_GB2312;仿宋" w:cs="仿宋_GB2312;仿宋" w:hint="eastAsia" w:ascii="仿宋_GB2312;仿宋" w:hAnsi="仿宋_GB2312;仿宋"/>
          <w:color w:val="000000"/>
          <w:sz w:val="32"/>
          <w:szCs w:val="32"/>
        </w:rPr>
        <w:t>45</w:t>
      </w:r>
      <w:r>
        <w:rPr>
          <w:rFonts w:ascii="仿宋_GB2312;仿宋" w:hAnsi="仿宋_GB2312;仿宋" w:cs="仿宋_GB2312;仿宋" w:hint="eastAsia" w:eastAsia="仿宋_GB2312;仿宋"/>
          <w:color w:val="000000"/>
          <w:sz w:val="32"/>
          <w:szCs w:val="32"/>
        </w:rPr>
        <w:t>平方米；产权调换安置高层楼房最小户型的住宅房屋建筑面积不低于</w:t>
      </w:r>
      <w:r>
        <w:rPr>
          <w:rFonts w:eastAsia="仿宋_GB2312;仿宋" w:cs="仿宋_GB2312;仿宋" w:hint="eastAsia" w:ascii="仿宋_GB2312;仿宋" w:hAnsi="仿宋_GB2312;仿宋"/>
          <w:color w:val="000000"/>
          <w:sz w:val="32"/>
          <w:szCs w:val="32"/>
        </w:rPr>
        <w:t>50</w:t>
      </w:r>
      <w:r>
        <w:rPr>
          <w:rFonts w:ascii="仿宋_GB2312;仿宋" w:hAnsi="仿宋_GB2312;仿宋" w:cs="仿宋_GB2312;仿宋" w:hint="eastAsia" w:eastAsia="仿宋_GB2312;仿宋"/>
          <w:color w:val="000000"/>
          <w:sz w:val="32"/>
          <w:szCs w:val="32"/>
        </w:rPr>
        <w:t>平方米。</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房屋征收部门发布房屋征收决定公告时，公有住宅房屋</w:t>
      </w:r>
      <w:r>
        <w:rPr>
          <w:rFonts w:ascii="CESI仿宋-GB2312;仿宋" w:hAnsi="CESI仿宋-GB2312;仿宋" w:cs="CESI仿宋-GB2312;仿宋" w:hint="eastAsia" w:eastAsia="CESI仿宋-GB2312;仿宋"/>
          <w:color w:val="000000"/>
          <w:sz w:val="32"/>
          <w:szCs w:val="32"/>
          <w:u w:val="none"/>
        </w:rPr>
        <w:t>应当先进行公有住房出售，再实施房屋征收；暂不具备出售条件的，产权调换后合法承租户可继续保持租</w:t>
      </w:r>
      <w:r>
        <w:rPr>
          <w:rFonts w:ascii="仿宋_GB2312;仿宋" w:hAnsi="仿宋_GB2312;仿宋" w:cs="仿宋_GB2312;仿宋" w:hint="eastAsia" w:eastAsia="仿宋_GB2312;仿宋"/>
          <w:color w:val="000000"/>
          <w:sz w:val="32"/>
          <w:szCs w:val="32"/>
        </w:rPr>
        <w:t>赁关系。</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ascii="CESI黑体-GB2312;黑体" w:hAnsi="CESI黑体-GB2312;黑体" w:cs="CESI黑体-GB2312;黑体" w:hint="eastAsia" w:eastAsia="CESI黑体-GB2312;黑体"/>
          <w:b w:val="false"/>
          <w:bCs w:val="false"/>
          <w:color w:val="000000"/>
          <w:sz w:val="32"/>
          <w:szCs w:val="32"/>
        </w:rPr>
        <w:t>第三十四条</w:t>
      </w:r>
      <w:r>
        <w:rPr>
          <w:rFonts w:ascii="仿宋_GB2312;仿宋" w:hAnsi="仿宋_GB2312;仿宋" w:cs="仿宋_GB2312;仿宋" w:hint="eastAsia" w:eastAsia="仿宋_GB2312;仿宋"/>
          <w:b w:val="false"/>
          <w:bCs w:val="false"/>
          <w:color w:val="000000"/>
          <w:sz w:val="32"/>
          <w:szCs w:val="32"/>
        </w:rPr>
        <w:t>　</w:t>
      </w:r>
      <w:r>
        <w:rPr>
          <w:rFonts w:ascii="仿宋_GB2312;仿宋" w:hAnsi="仿宋_GB2312;仿宋" w:cs="仿宋_GB2312;仿宋" w:hint="eastAsia" w:eastAsia="仿宋_GB2312;仿宋"/>
          <w:color w:val="000000"/>
          <w:sz w:val="32"/>
          <w:szCs w:val="32"/>
        </w:rPr>
        <w:t>住宅房屋被征收人选择产权调换的，市、区人民政府应当</w:t>
      </w:r>
      <w:r>
        <w:rPr>
          <w:rFonts w:ascii="CESI仿宋-GB2312;仿宋" w:hAnsi="CESI仿宋-GB2312;仿宋" w:cs="CESI仿宋-GB2312;仿宋" w:hint="eastAsia" w:eastAsia="CESI仿宋-GB2312;仿宋"/>
          <w:color w:val="000000"/>
          <w:sz w:val="32"/>
          <w:szCs w:val="32"/>
          <w:u w:val="none"/>
        </w:rPr>
        <w:t>按照以下办法结算差价</w:t>
      </w:r>
      <w:r>
        <w:rPr>
          <w:rFonts w:ascii="仿宋_GB2312;仿宋" w:hAnsi="仿宋_GB2312;仿宋" w:cs="仿宋_GB2312;仿宋" w:hint="eastAsia" w:eastAsia="仿宋_GB2312;仿宋"/>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（一）被征收房屋的建筑面积与产权调换房屋建筑面积相等部分不结算差价；</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（二）被征收房屋建筑面积小于产权调换最小户型房屋建筑面积（多层楼房建筑面积</w:t>
      </w:r>
      <w:r>
        <w:rPr>
          <w:rFonts w:eastAsia="仿宋_GB2312;仿宋" w:cs="仿宋_GB2312;仿宋" w:hint="eastAsia" w:ascii="仿宋_GB2312;仿宋" w:hAnsi="仿宋_GB2312;仿宋"/>
          <w:color w:val="000000"/>
          <w:sz w:val="32"/>
          <w:szCs w:val="32"/>
        </w:rPr>
        <w:t>45</w:t>
      </w:r>
      <w:r>
        <w:rPr>
          <w:rFonts w:ascii="仿宋_GB2312;仿宋" w:hAnsi="仿宋_GB2312;仿宋" w:cs="仿宋_GB2312;仿宋" w:hint="eastAsia" w:eastAsia="仿宋_GB2312;仿宋"/>
          <w:color w:val="000000"/>
          <w:sz w:val="32"/>
          <w:szCs w:val="32"/>
        </w:rPr>
        <w:t>平方米；高层楼房建筑面积</w:t>
      </w:r>
      <w:r>
        <w:rPr>
          <w:rFonts w:eastAsia="仿宋_GB2312;仿宋" w:cs="仿宋_GB2312;仿宋" w:hint="eastAsia" w:ascii="仿宋_GB2312;仿宋" w:hAnsi="仿宋_GB2312;仿宋"/>
          <w:color w:val="000000"/>
          <w:sz w:val="32"/>
          <w:szCs w:val="32"/>
        </w:rPr>
        <w:t>50</w:t>
      </w:r>
      <w:r>
        <w:rPr>
          <w:rFonts w:ascii="仿宋_GB2312;仿宋" w:hAnsi="仿宋_GB2312;仿宋" w:cs="仿宋_GB2312;仿宋" w:hint="eastAsia" w:eastAsia="仿宋_GB2312;仿宋"/>
          <w:color w:val="000000"/>
          <w:sz w:val="32"/>
          <w:szCs w:val="32"/>
        </w:rPr>
        <w:t>平方米）的部分，按建筑工程质量安全成本指标结算差价</w:t>
      </w:r>
      <w:r>
        <w:rPr>
          <w:rFonts w:ascii="CESI仿宋-GB2312;仿宋" w:hAnsi="CESI仿宋-GB2312;仿宋" w:cs="CESI仿宋-GB2312;仿宋" w:hint="eastAsia" w:eastAsia="CESI仿宋-GB2312;仿宋"/>
          <w:color w:val="000000"/>
          <w:sz w:val="32"/>
          <w:szCs w:val="32"/>
        </w:rPr>
        <w:t>，建筑工程质量安全成本指标按省住房和城乡建设厅公布的上年度标准执行；</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（三）选择产权调换房屋建筑面积超出应得面积的，增加面积部分按照市场价格结算差价；</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w:t>
      </w:r>
      <w:r>
        <w:rPr>
          <w:rFonts w:ascii="CESI仿宋-GB2312;仿宋" w:hAnsi="CESI仿宋-GB2312;仿宋" w:cs="CESI仿宋-GB2312;仿宋" w:hint="eastAsia" w:eastAsia="CESI仿宋-GB2312;仿宋"/>
          <w:color w:val="000000"/>
          <w:sz w:val="32"/>
          <w:szCs w:val="32"/>
        </w:rPr>
        <w:t>四）被征收房屋面积超出</w:t>
      </w:r>
      <w:r>
        <w:rPr>
          <w:rFonts w:eastAsia="CESI仿宋-GB2312;仿宋" w:cs="CESI仿宋-GB2312;仿宋" w:hint="eastAsia" w:ascii="CESI仿宋-GB2312;仿宋" w:hAnsi="CESI仿宋-GB2312;仿宋"/>
          <w:color w:val="000000"/>
          <w:sz w:val="32"/>
          <w:szCs w:val="32"/>
        </w:rPr>
        <w:t>70</w:t>
      </w:r>
      <w:r>
        <w:rPr>
          <w:rFonts w:ascii="CESI仿宋-GB2312;仿宋" w:hAnsi="CESI仿宋-GB2312;仿宋" w:cs="CESI仿宋-GB2312;仿宋" w:hint="eastAsia" w:eastAsia="CESI仿宋-GB2312;仿宋"/>
          <w:color w:val="000000"/>
          <w:sz w:val="32"/>
          <w:szCs w:val="32"/>
        </w:rPr>
        <w:t>平方米需分户安置的，分户后不享受本款第（二）项规定，只有一户享受本条例第四十九条</w:t>
      </w:r>
      <w:r>
        <w:rPr>
          <w:rFonts w:ascii="仿宋_GB2312;仿宋" w:hAnsi="仿宋_GB2312;仿宋" w:cs="仿宋_GB2312;仿宋" w:hint="eastAsia" w:eastAsia="仿宋_GB2312;仿宋"/>
          <w:color w:val="000000"/>
          <w:sz w:val="32"/>
          <w:szCs w:val="32"/>
        </w:rPr>
        <w:t>第</w:t>
      </w:r>
      <w:r>
        <w:rPr>
          <w:rFonts w:ascii="CESI仿宋-GB2312;仿宋" w:hAnsi="CESI仿宋-GB2312;仿宋" w:cs="CESI仿宋-GB2312;仿宋" w:hint="eastAsia" w:eastAsia="CESI仿宋-GB2312;仿宋"/>
          <w:color w:val="000000"/>
          <w:sz w:val="32"/>
          <w:szCs w:val="32"/>
        </w:rPr>
        <w:t>二款规定；</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仿宋-GB2312;仿宋" w:hAnsi="CESI仿宋-GB2312;仿宋" w:cs="CESI仿宋-GB2312;仿宋" w:hint="eastAsia" w:eastAsia="CESI仿宋-GB2312;仿宋"/>
          <w:color w:val="000000"/>
          <w:sz w:val="32"/>
          <w:szCs w:val="32"/>
        </w:rPr>
        <w:t>住宅房屋被征收人选择产权调换的，先签订补偿协议的优先选择户型、楼层、楼号。在规定期限内未签订补偿协议的，不享有优先选择的权利。</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黑体-GB2312;黑体" w:hAnsi="CESI黑体-GB2312;黑体" w:cs="CESI黑体-GB2312;黑体" w:hint="eastAsia" w:eastAsia="CESI黑体-GB2312;黑体"/>
          <w:b w:val="false"/>
          <w:bCs w:val="false"/>
          <w:color w:val="000000"/>
          <w:sz w:val="32"/>
          <w:szCs w:val="32"/>
        </w:rPr>
        <w:t>第三十五条</w:t>
      </w:r>
      <w:r>
        <w:rPr>
          <w:rFonts w:ascii="CESI仿宋-GB2312;仿宋" w:hAnsi="CESI仿宋-GB2312;仿宋" w:cs="CESI仿宋-GB2312;仿宋" w:hint="eastAsia" w:eastAsia="CESI仿宋-GB2312;仿宋"/>
          <w:color w:val="000000"/>
          <w:sz w:val="32"/>
          <w:szCs w:val="32"/>
        </w:rPr>
        <w:t>　被征收人为城乡低保对象或者特困人员，选择产权调换的，需由被征收人提供最低生活保障或者特困供养证明，经房屋征收部门核对确认后，安置多层住宅楼房</w:t>
      </w:r>
      <w:r>
        <w:rPr>
          <w:rFonts w:eastAsia="CESI仿宋-GB2312;仿宋" w:cs="CESI仿宋-GB2312;仿宋" w:hint="eastAsia" w:ascii="CESI仿宋-GB2312;仿宋" w:hAnsi="CESI仿宋-GB2312;仿宋"/>
          <w:color w:val="000000"/>
          <w:sz w:val="32"/>
          <w:szCs w:val="32"/>
        </w:rPr>
        <w:t>45</w:t>
      </w:r>
      <w:r>
        <w:rPr>
          <w:rFonts w:ascii="CESI仿宋-GB2312;仿宋" w:hAnsi="CESI仿宋-GB2312;仿宋" w:cs="CESI仿宋-GB2312;仿宋" w:hint="eastAsia" w:eastAsia="CESI仿宋-GB2312;仿宋"/>
          <w:color w:val="000000"/>
          <w:sz w:val="32"/>
          <w:szCs w:val="32"/>
        </w:rPr>
        <w:t>平方米内或者安置高层住宅楼房</w:t>
      </w:r>
      <w:r>
        <w:rPr>
          <w:rFonts w:eastAsia="CESI仿宋-GB2312;仿宋" w:cs="CESI仿宋-GB2312;仿宋" w:hint="eastAsia" w:ascii="CESI仿宋-GB2312;仿宋" w:hAnsi="CESI仿宋-GB2312;仿宋"/>
          <w:color w:val="000000"/>
          <w:sz w:val="32"/>
          <w:szCs w:val="32"/>
        </w:rPr>
        <w:t>50</w:t>
      </w:r>
      <w:r>
        <w:rPr>
          <w:rFonts w:ascii="CESI仿宋-GB2312;仿宋" w:hAnsi="CESI仿宋-GB2312;仿宋" w:cs="CESI仿宋-GB2312;仿宋" w:hint="eastAsia" w:eastAsia="CESI仿宋-GB2312;仿宋"/>
          <w:color w:val="000000"/>
          <w:sz w:val="32"/>
          <w:szCs w:val="32"/>
        </w:rPr>
        <w:t>平方米内不结算差价。增加面积部分按照市场价格结算差价。</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ascii="CESI黑体-GB2312;黑体" w:hAnsi="CESI黑体-GB2312;黑体" w:cs="CESI黑体-GB2312;黑体" w:hint="eastAsia" w:eastAsia="CESI黑体-GB2312;黑体"/>
          <w:b w:val="false"/>
          <w:bCs w:val="false"/>
          <w:color w:val="000000"/>
          <w:sz w:val="32"/>
          <w:szCs w:val="32"/>
        </w:rPr>
        <w:t>第三十六条</w:t>
      </w:r>
      <w:r>
        <w:rPr>
          <w:rFonts w:ascii="CESI仿宋-GB2312;仿宋" w:hAnsi="CESI仿宋-GB2312;仿宋" w:cs="CESI仿宋-GB2312;仿宋" w:hint="eastAsia" w:eastAsia="CESI仿宋-GB2312;仿宋"/>
          <w:color w:val="000000"/>
          <w:sz w:val="32"/>
          <w:szCs w:val="32"/>
        </w:rPr>
        <w:t>　非住宅房屋被征收人选择产权调换的，市、区人民政府应当按照</w:t>
      </w:r>
      <w:r>
        <w:rPr>
          <w:rFonts w:ascii="仿宋_GB2312;仿宋" w:hAnsi="仿宋_GB2312;仿宋" w:cs="仿宋_GB2312;仿宋" w:hint="eastAsia" w:eastAsia="仿宋_GB2312;仿宋"/>
          <w:color w:val="000000"/>
          <w:sz w:val="32"/>
          <w:szCs w:val="32"/>
        </w:rPr>
        <w:t>以下办法结算差价：</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（一）被征收房屋与产权调换房屋为相同建筑结构，原面积部分不结算结构差价，增加面积部分按照市场价格结算差价；</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（二）被征收房屋与产权调换房屋为不同建筑结构，原面积按房屋价值结算结构差价，增加面积部分按照市场价格结算差价。</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黑体-GB2312;黑体" w:hAnsi="CESI黑体-GB2312;黑体" w:cs="CESI黑体-GB2312;黑体" w:hint="eastAsia" w:eastAsia="CESI黑体-GB2312;黑体"/>
          <w:b w:val="false"/>
          <w:bCs w:val="false"/>
          <w:color w:val="000000"/>
          <w:sz w:val="32"/>
          <w:szCs w:val="32"/>
        </w:rPr>
        <w:t>第三十七条</w:t>
      </w:r>
      <w:r>
        <w:rPr>
          <w:rFonts w:ascii="CESI仿宋-GB2312;仿宋" w:hAnsi="CESI仿宋-GB2312;仿宋" w:cs="CESI仿宋-GB2312;仿宋" w:hint="eastAsia" w:eastAsia="CESI仿宋-GB2312;仿宋"/>
          <w:color w:val="000000"/>
          <w:sz w:val="32"/>
          <w:szCs w:val="32"/>
        </w:rPr>
        <w:t>　因征收房屋产生的搬迁费按照下列规定执行：</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仿宋-GB2312;仿宋" w:hAnsi="CESI仿宋-GB2312;仿宋" w:cs="CESI仿宋-GB2312;仿宋" w:hint="eastAsia" w:eastAsia="CESI仿宋-GB2312;仿宋"/>
          <w:color w:val="000000"/>
          <w:sz w:val="32"/>
          <w:szCs w:val="32"/>
        </w:rPr>
        <w:t>（一）征收住宅房屋搬迁费，由评估机构评估确定；</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仿宋-GB2312;仿宋" w:hAnsi="CESI仿宋-GB2312;仿宋" w:cs="CESI仿宋-GB2312;仿宋" w:hint="eastAsia" w:eastAsia="CESI仿宋-GB2312;仿宋"/>
          <w:color w:val="000000"/>
          <w:sz w:val="32"/>
          <w:szCs w:val="32"/>
        </w:rPr>
        <w:t>（二）征收非住宅房屋搬迁费，根据机器设备拆装、运输等费用，由房屋征收部门与被征收人协商确定，协商不成的，可以委托评估机构评估确定；</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仿宋-GB2312;仿宋" w:hAnsi="CESI仿宋-GB2312;仿宋" w:cs="CESI仿宋-GB2312;仿宋" w:hint="eastAsia" w:eastAsia="CESI仿宋-GB2312;仿宋"/>
          <w:color w:val="000000"/>
          <w:sz w:val="32"/>
          <w:szCs w:val="32"/>
        </w:rPr>
        <w:t>（三）被征收房屋室内电话、有线电视、燃气、互联网等配套设施设备的迁移费及报停费，根据行业收费标准确定。</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仿宋-GB2312;仿宋" w:hAnsi="CESI仿宋-GB2312;仿宋" w:cs="CESI仿宋-GB2312;仿宋" w:hint="eastAsia" w:eastAsia="CESI仿宋-GB2312;仿宋"/>
          <w:color w:val="000000"/>
          <w:sz w:val="32"/>
          <w:szCs w:val="32"/>
        </w:rPr>
        <w:t>房屋征收部门负责搬迁的，不支付搬迁费。</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黑体-GB2312;黑体" w:hAnsi="CESI黑体-GB2312;黑体" w:cs="CESI黑体-GB2312;黑体" w:hint="eastAsia" w:eastAsia="CESI黑体-GB2312;黑体"/>
          <w:b w:val="false"/>
          <w:bCs w:val="false"/>
          <w:color w:val="000000"/>
          <w:sz w:val="32"/>
          <w:szCs w:val="32"/>
        </w:rPr>
        <w:t>第三十八条</w:t>
      </w:r>
      <w:r>
        <w:rPr>
          <w:rFonts w:ascii="CESI仿宋-GB2312;仿宋" w:hAnsi="CESI仿宋-GB2312;仿宋" w:cs="CESI仿宋-GB2312;仿宋" w:hint="eastAsia" w:eastAsia="CESI仿宋-GB2312;仿宋"/>
          <w:color w:val="000000"/>
          <w:sz w:val="32"/>
          <w:szCs w:val="32"/>
        </w:rPr>
        <w:t>　住宅房屋被征收人选择产权调换，临时安置费按照下列规定执行：</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仿宋-GB2312;仿宋" w:hAnsi="CESI仿宋-GB2312;仿宋" w:cs="CESI仿宋-GB2312;仿宋" w:hint="eastAsia" w:eastAsia="CESI仿宋-GB2312;仿宋"/>
          <w:color w:val="000000"/>
          <w:sz w:val="32"/>
          <w:szCs w:val="32"/>
        </w:rPr>
        <w:t>（一）安置多层楼房的过渡期限不超过</w:t>
      </w:r>
      <w:r>
        <w:rPr>
          <w:rFonts w:eastAsia="CESI仿宋-GB2312;仿宋" w:cs="CESI仿宋-GB2312;仿宋" w:hint="eastAsia" w:ascii="CESI仿宋-GB2312;仿宋" w:hAnsi="CESI仿宋-GB2312;仿宋"/>
          <w:color w:val="000000"/>
          <w:sz w:val="32"/>
          <w:szCs w:val="32"/>
        </w:rPr>
        <w:t>18</w:t>
      </w:r>
      <w:r>
        <w:rPr>
          <w:rFonts w:ascii="CESI仿宋-GB2312;仿宋" w:hAnsi="CESI仿宋-GB2312;仿宋" w:cs="CESI仿宋-GB2312;仿宋" w:hint="eastAsia" w:eastAsia="CESI仿宋-GB2312;仿宋"/>
          <w:color w:val="000000"/>
          <w:sz w:val="32"/>
          <w:szCs w:val="32"/>
        </w:rPr>
        <w:t>个月，安置高层楼房的过渡期限不超过</w:t>
      </w:r>
      <w:r>
        <w:rPr>
          <w:rFonts w:eastAsia="CESI仿宋-GB2312;仿宋" w:cs="CESI仿宋-GB2312;仿宋" w:hint="eastAsia" w:ascii="CESI仿宋-GB2312;仿宋" w:hAnsi="CESI仿宋-GB2312;仿宋"/>
          <w:color w:val="000000"/>
          <w:sz w:val="32"/>
          <w:szCs w:val="32"/>
        </w:rPr>
        <w:t>30</w:t>
      </w:r>
      <w:r>
        <w:rPr>
          <w:rFonts w:ascii="CESI仿宋-GB2312;仿宋" w:hAnsi="CESI仿宋-GB2312;仿宋" w:cs="CESI仿宋-GB2312;仿宋" w:hint="eastAsia" w:eastAsia="CESI仿宋-GB2312;仿宋"/>
          <w:color w:val="000000"/>
          <w:sz w:val="32"/>
          <w:szCs w:val="32"/>
        </w:rPr>
        <w:t>个月；</w:t>
      </w:r>
    </w:p>
    <w:p>
      <w:pPr>
        <w:pStyle w:val="Normal"/>
        <w:keepNext w:val="false"/>
        <w:keepLines w:val="false"/>
        <w:pageBreakBefore w:val="false"/>
        <w:kinsoku w:val="true"/>
        <w:overflowPunct w:val="true"/>
        <w:autoSpaceDE w:val="true"/>
        <w:bidi w:val="0"/>
        <w:snapToGrid w:val="true"/>
        <w:spacing w:lineRule="exact" w:line="640" w:before="0" w:after="0"/>
        <w:ind w:firstLineChars="200" w:startChars="0" w:start="0" w:endChars="0" w:end="0"/>
        <w:jc w:val="both"/>
        <w:textAlignment w:val="center"/>
        <w:rPr>
          <w:rStyle w:val="NormalCharacter"/>
          <w:rFonts w:ascii="仿宋_GB2312;仿宋" w:hAnsi="仿宋_GB2312;仿宋" w:eastAsia="仿宋_GB2312;仿宋" w:cs="仿宋_GB2312;仿宋"/>
          <w:b w:val="false"/>
          <w:i w:val="false"/>
          <w:caps w:val="false"/>
          <w:smallCaps w:val="false"/>
          <w:color w:val="000000"/>
          <w:spacing w:val="0"/>
          <w:w w:val="100"/>
          <w:kern w:val="2"/>
          <w:sz w:val="32"/>
          <w:szCs w:val="32"/>
        </w:rPr>
      </w:pPr>
      <w:r>
        <w:rPr>
          <w:rStyle w:val="NormalCharacter"/>
          <w:rFonts w:ascii="仿宋_GB2312;仿宋" w:hAnsi="仿宋_GB2312;仿宋" w:cs="仿宋_GB2312;仿宋" w:eastAsia="仿宋_GB2312;仿宋"/>
          <w:b w:val="false"/>
          <w:i w:val="false"/>
          <w:caps w:val="false"/>
          <w:smallCaps w:val="false"/>
          <w:color w:val="000000"/>
          <w:spacing w:val="0"/>
          <w:w w:val="100"/>
          <w:kern w:val="2"/>
          <w:sz w:val="32"/>
          <w:szCs w:val="32"/>
        </w:rPr>
        <w:t>（二）临时安置费</w:t>
      </w:r>
      <w:r>
        <w:rPr>
          <w:rStyle w:val="NormalCharacter"/>
          <w:rFonts w:ascii="仿宋_GB2312;仿宋" w:hAnsi="仿宋_GB2312;仿宋" w:cs="仿宋_GB2312;仿宋" w:hint="eastAsia" w:eastAsia="仿宋_GB2312;仿宋"/>
          <w:b w:val="false"/>
          <w:i w:val="false"/>
          <w:caps w:val="false"/>
          <w:smallCaps w:val="false"/>
          <w:color w:val="000000"/>
          <w:spacing w:val="0"/>
          <w:w w:val="100"/>
          <w:kern w:val="2"/>
          <w:sz w:val="32"/>
          <w:szCs w:val="32"/>
        </w:rPr>
        <w:t>按照</w:t>
      </w:r>
      <w:r>
        <w:rPr>
          <w:rFonts w:ascii="仿宋_GB2312;仿宋" w:hAnsi="仿宋_GB2312;仿宋" w:cs="仿宋_GB2312;仿宋" w:eastAsia="仿宋_GB2312;仿宋"/>
          <w:b w:val="false"/>
          <w:i w:val="false"/>
          <w:caps w:val="false"/>
          <w:smallCaps w:val="false"/>
          <w:color w:val="000000"/>
          <w:spacing w:val="0"/>
          <w:w w:val="100"/>
          <w:sz w:val="32"/>
          <w:szCs w:val="32"/>
          <w:highlight w:val="white"/>
        </w:rPr>
        <w:t>评估机构确定</w:t>
      </w:r>
      <w:r>
        <w:rPr>
          <w:rFonts w:ascii="仿宋_GB2312;仿宋" w:hAnsi="仿宋_GB2312;仿宋" w:cs="仿宋_GB2312;仿宋" w:hint="eastAsia" w:eastAsia="仿宋_GB2312;仿宋"/>
          <w:b w:val="false"/>
          <w:i w:val="false"/>
          <w:caps w:val="false"/>
          <w:smallCaps w:val="false"/>
          <w:color w:val="000000"/>
          <w:spacing w:val="0"/>
          <w:w w:val="100"/>
          <w:sz w:val="32"/>
          <w:szCs w:val="32"/>
          <w:highlight w:val="white"/>
        </w:rPr>
        <w:t>的</w:t>
      </w:r>
      <w:r>
        <w:rPr>
          <w:rFonts w:ascii="仿宋_GB2312;仿宋" w:hAnsi="仿宋_GB2312;仿宋" w:cs="仿宋_GB2312;仿宋" w:eastAsia="仿宋_GB2312;仿宋"/>
          <w:b w:val="false"/>
          <w:i w:val="false"/>
          <w:caps w:val="false"/>
          <w:smallCaps w:val="false"/>
          <w:color w:val="000000"/>
          <w:spacing w:val="0"/>
          <w:w w:val="100"/>
          <w:sz w:val="32"/>
          <w:szCs w:val="32"/>
          <w:highlight w:val="white"/>
        </w:rPr>
        <w:t>每月每平方米评估金额</w:t>
      </w:r>
      <w:r>
        <w:rPr>
          <w:rFonts w:ascii="仿宋_GB2312;仿宋" w:hAnsi="仿宋_GB2312;仿宋" w:cs="仿宋_GB2312;仿宋" w:hint="eastAsia" w:eastAsia="仿宋_GB2312;仿宋"/>
          <w:b w:val="false"/>
          <w:i w:val="false"/>
          <w:caps w:val="false"/>
          <w:smallCaps w:val="false"/>
          <w:color w:val="000000"/>
          <w:spacing w:val="0"/>
          <w:w w:val="100"/>
          <w:sz w:val="32"/>
          <w:szCs w:val="32"/>
          <w:highlight w:val="white"/>
        </w:rPr>
        <w:t>和</w:t>
      </w:r>
      <w:r>
        <w:rPr>
          <w:rStyle w:val="NormalCharacter"/>
          <w:rFonts w:ascii="仿宋_GB2312;仿宋" w:hAnsi="仿宋_GB2312;仿宋" w:cs="仿宋_GB2312;仿宋" w:eastAsia="仿宋_GB2312;仿宋"/>
          <w:b w:val="false"/>
          <w:i w:val="false"/>
          <w:caps w:val="false"/>
          <w:smallCaps w:val="false"/>
          <w:color w:val="000000"/>
          <w:spacing w:val="0"/>
          <w:w w:val="100"/>
          <w:kern w:val="2"/>
          <w:sz w:val="32"/>
          <w:szCs w:val="32"/>
        </w:rPr>
        <w:t>被征收房屋</w:t>
      </w:r>
      <w:r>
        <w:rPr>
          <w:rStyle w:val="NormalCharacter"/>
          <w:rFonts w:ascii="仿宋_GB2312;仿宋" w:hAnsi="仿宋_GB2312;仿宋" w:cs="仿宋_GB2312;仿宋" w:eastAsia="仿宋_GB2312;仿宋"/>
          <w:b w:val="false"/>
          <w:i w:val="false"/>
          <w:caps w:val="false"/>
          <w:smallCaps w:val="false"/>
          <w:spacing w:val="0"/>
          <w:w w:val="100"/>
          <w:kern w:val="2"/>
          <w:sz w:val="32"/>
          <w:szCs w:val="32"/>
        </w:rPr>
        <w:t>不动产权证书</w:t>
      </w:r>
      <w:r>
        <w:rPr>
          <w:rStyle w:val="NormalCharacter"/>
          <w:rFonts w:ascii="仿宋_GB2312;仿宋" w:hAnsi="仿宋_GB2312;仿宋" w:cs="仿宋_GB2312;仿宋" w:hint="eastAsia" w:eastAsia="仿宋_GB2312;仿宋"/>
          <w:b w:val="false"/>
          <w:i w:val="false"/>
          <w:caps w:val="false"/>
          <w:smallCaps w:val="false"/>
          <w:spacing w:val="0"/>
          <w:w w:val="100"/>
          <w:kern w:val="2"/>
          <w:sz w:val="32"/>
          <w:szCs w:val="32"/>
        </w:rPr>
        <w:t>、</w:t>
      </w:r>
      <w:r>
        <w:rPr>
          <w:rStyle w:val="NormalCharacter"/>
          <w:rFonts w:ascii="仿宋_GB2312;仿宋" w:hAnsi="仿宋_GB2312;仿宋" w:cs="仿宋_GB2312;仿宋" w:eastAsia="仿宋_GB2312;仿宋"/>
          <w:b w:val="false"/>
          <w:i w:val="false"/>
          <w:caps w:val="false"/>
          <w:smallCaps w:val="false"/>
          <w:spacing w:val="0"/>
          <w:w w:val="100"/>
          <w:kern w:val="2"/>
          <w:sz w:val="32"/>
          <w:szCs w:val="32"/>
        </w:rPr>
        <w:t>不动产登记簿记载的</w:t>
      </w:r>
      <w:r>
        <w:rPr>
          <w:rStyle w:val="NormalCharacter"/>
          <w:rFonts w:ascii="仿宋_GB2312;仿宋" w:hAnsi="仿宋_GB2312;仿宋" w:cs="仿宋_GB2312;仿宋" w:eastAsia="仿宋_GB2312;仿宋"/>
          <w:b w:val="false"/>
          <w:i w:val="false"/>
          <w:caps w:val="false"/>
          <w:smallCaps w:val="false"/>
          <w:color w:val="000000"/>
          <w:spacing w:val="0"/>
          <w:w w:val="100"/>
          <w:kern w:val="2"/>
          <w:sz w:val="32"/>
          <w:szCs w:val="32"/>
        </w:rPr>
        <w:t>建筑面积</w:t>
      </w:r>
      <w:r>
        <w:rPr>
          <w:rStyle w:val="NormalCharacter"/>
          <w:rFonts w:ascii="仿宋_GB2312;仿宋" w:hAnsi="仿宋_GB2312;仿宋" w:cs="仿宋_GB2312;仿宋" w:hint="eastAsia" w:eastAsia="仿宋_GB2312;仿宋"/>
          <w:b w:val="false"/>
          <w:i w:val="false"/>
          <w:caps w:val="false"/>
          <w:smallCaps w:val="false"/>
          <w:color w:val="000000"/>
          <w:spacing w:val="0"/>
          <w:w w:val="100"/>
          <w:kern w:val="2"/>
          <w:sz w:val="32"/>
          <w:szCs w:val="32"/>
        </w:rPr>
        <w:t>计算</w:t>
      </w:r>
      <w:r>
        <w:rPr>
          <w:rFonts w:ascii="仿宋_GB2312;仿宋" w:hAnsi="仿宋_GB2312;仿宋" w:cs="仿宋_GB2312;仿宋" w:hint="eastAsia" w:eastAsia="仿宋_GB2312;仿宋"/>
          <w:b w:val="false"/>
          <w:i w:val="false"/>
          <w:caps w:val="false"/>
          <w:smallCaps w:val="false"/>
          <w:color w:val="000000"/>
          <w:spacing w:val="0"/>
          <w:w w:val="100"/>
          <w:sz w:val="32"/>
          <w:szCs w:val="32"/>
          <w:highlight w:val="white"/>
        </w:rPr>
        <w:t>，</w:t>
      </w:r>
      <w:r>
        <w:rPr>
          <w:rFonts w:ascii="仿宋_GB2312;仿宋" w:hAnsi="仿宋_GB2312;仿宋" w:cs="仿宋_GB2312;仿宋" w:eastAsia="仿宋_GB2312;仿宋"/>
          <w:b w:val="false"/>
          <w:i w:val="false"/>
          <w:caps w:val="false"/>
          <w:smallCaps w:val="false"/>
          <w:color w:val="000000"/>
          <w:spacing w:val="0"/>
          <w:w w:val="100"/>
          <w:sz w:val="32"/>
          <w:szCs w:val="32"/>
          <w:highlight w:val="white"/>
        </w:rPr>
        <w:t>被征收房屋</w:t>
      </w:r>
      <w:r>
        <w:rPr>
          <w:rStyle w:val="NormalCharacter"/>
          <w:rFonts w:ascii="仿宋_GB2312;仿宋" w:hAnsi="仿宋_GB2312;仿宋" w:cs="仿宋_GB2312;仿宋" w:eastAsia="仿宋_GB2312;仿宋"/>
          <w:b w:val="false"/>
          <w:i w:val="false"/>
          <w:caps w:val="false"/>
          <w:smallCaps w:val="false"/>
          <w:color w:val="000000"/>
          <w:spacing w:val="0"/>
          <w:w w:val="100"/>
          <w:kern w:val="2"/>
          <w:sz w:val="32"/>
          <w:szCs w:val="32"/>
        </w:rPr>
        <w:t>不足</w:t>
      </w:r>
      <w:r>
        <w:rPr>
          <w:rStyle w:val="NormalCharacter"/>
          <w:rFonts w:eastAsia="仿宋_GB2312;仿宋" w:cs="仿宋_GB2312;仿宋" w:ascii="仿宋_GB2312;仿宋" w:hAnsi="仿宋_GB2312;仿宋"/>
          <w:b w:val="false"/>
          <w:i w:val="false"/>
          <w:caps w:val="false"/>
          <w:smallCaps w:val="false"/>
          <w:color w:val="000000"/>
          <w:spacing w:val="0"/>
          <w:w w:val="100"/>
          <w:kern w:val="2"/>
          <w:sz w:val="32"/>
          <w:szCs w:val="32"/>
        </w:rPr>
        <w:t>50</w:t>
      </w:r>
      <w:r>
        <w:rPr>
          <w:rStyle w:val="NormalCharacter"/>
          <w:rFonts w:ascii="仿宋_GB2312;仿宋" w:hAnsi="仿宋_GB2312;仿宋" w:cs="仿宋_GB2312;仿宋" w:eastAsia="仿宋_GB2312;仿宋"/>
          <w:b w:val="false"/>
          <w:i w:val="false"/>
          <w:caps w:val="false"/>
          <w:smallCaps w:val="false"/>
          <w:color w:val="000000"/>
          <w:spacing w:val="0"/>
          <w:w w:val="100"/>
          <w:kern w:val="2"/>
          <w:sz w:val="32"/>
          <w:szCs w:val="32"/>
        </w:rPr>
        <w:t>平方米，按</w:t>
      </w:r>
      <w:r>
        <w:rPr>
          <w:rStyle w:val="NormalCharacter"/>
          <w:rFonts w:eastAsia="仿宋_GB2312;仿宋" w:cs="仿宋_GB2312;仿宋" w:ascii="仿宋_GB2312;仿宋" w:hAnsi="仿宋_GB2312;仿宋"/>
          <w:b w:val="false"/>
          <w:i w:val="false"/>
          <w:caps w:val="false"/>
          <w:smallCaps w:val="false"/>
          <w:color w:val="000000"/>
          <w:spacing w:val="0"/>
          <w:w w:val="100"/>
          <w:kern w:val="2"/>
          <w:sz w:val="32"/>
          <w:szCs w:val="32"/>
        </w:rPr>
        <w:t>50</w:t>
      </w:r>
      <w:r>
        <w:rPr>
          <w:rStyle w:val="NormalCharacter"/>
          <w:rFonts w:ascii="仿宋_GB2312;仿宋" w:hAnsi="仿宋_GB2312;仿宋" w:cs="仿宋_GB2312;仿宋" w:eastAsia="仿宋_GB2312;仿宋"/>
          <w:b w:val="false"/>
          <w:i w:val="false"/>
          <w:caps w:val="false"/>
          <w:smallCaps w:val="false"/>
          <w:color w:val="000000"/>
          <w:spacing w:val="0"/>
          <w:w w:val="100"/>
          <w:kern w:val="2"/>
          <w:sz w:val="32"/>
          <w:szCs w:val="32"/>
        </w:rPr>
        <w:t>平方米计算；</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（三）需要越冬的，每户每冬季按照评估机构确定的评估结果发放越冬补助费；</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（四）过渡期限内的临时安置费按签订补偿协议日期结算，安置多层楼房的结算时间为</w:t>
      </w:r>
      <w:r>
        <w:rPr>
          <w:rFonts w:eastAsia="仿宋_GB2312;仿宋" w:cs="仿宋_GB2312;仿宋" w:hint="eastAsia" w:ascii="仿宋_GB2312;仿宋" w:hAnsi="仿宋_GB2312;仿宋"/>
          <w:color w:val="000000"/>
          <w:sz w:val="32"/>
          <w:szCs w:val="32"/>
        </w:rPr>
        <w:t>12</w:t>
      </w:r>
      <w:r>
        <w:rPr>
          <w:rFonts w:ascii="仿宋_GB2312;仿宋" w:hAnsi="仿宋_GB2312;仿宋" w:cs="仿宋_GB2312;仿宋" w:hint="eastAsia" w:eastAsia="仿宋_GB2312;仿宋"/>
          <w:color w:val="000000"/>
          <w:sz w:val="32"/>
          <w:szCs w:val="32"/>
        </w:rPr>
        <w:t>个月、安置高层楼房的结算时间为</w:t>
      </w:r>
      <w:r>
        <w:rPr>
          <w:rFonts w:eastAsia="仿宋_GB2312;仿宋" w:cs="仿宋_GB2312;仿宋" w:hint="eastAsia" w:ascii="仿宋_GB2312;仿宋" w:hAnsi="仿宋_GB2312;仿宋"/>
          <w:color w:val="000000"/>
          <w:sz w:val="32"/>
          <w:szCs w:val="32"/>
        </w:rPr>
        <w:t>24</w:t>
      </w:r>
      <w:r>
        <w:rPr>
          <w:rFonts w:ascii="仿宋_GB2312;仿宋" w:hAnsi="仿宋_GB2312;仿宋" w:cs="仿宋_GB2312;仿宋" w:hint="eastAsia" w:eastAsia="仿宋_GB2312;仿宋"/>
          <w:color w:val="000000"/>
          <w:sz w:val="32"/>
          <w:szCs w:val="32"/>
        </w:rPr>
        <w:t>个月，后</w:t>
      </w:r>
      <w:r>
        <w:rPr>
          <w:rFonts w:eastAsia="仿宋_GB2312;仿宋" w:cs="仿宋_GB2312;仿宋" w:hint="eastAsia" w:ascii="仿宋_GB2312;仿宋" w:hAnsi="仿宋_GB2312;仿宋"/>
          <w:color w:val="000000"/>
          <w:sz w:val="32"/>
          <w:szCs w:val="32"/>
        </w:rPr>
        <w:t>6</w:t>
      </w:r>
      <w:r>
        <w:rPr>
          <w:rFonts w:ascii="仿宋_GB2312;仿宋" w:hAnsi="仿宋_GB2312;仿宋" w:cs="仿宋_GB2312;仿宋" w:hint="eastAsia" w:eastAsia="仿宋_GB2312;仿宋"/>
          <w:color w:val="000000"/>
          <w:sz w:val="32"/>
          <w:szCs w:val="32"/>
        </w:rPr>
        <w:t>个月在办理安置房屋手续时结算。过渡期限不足半个月按半个月计算，超过半个月但不足</w:t>
      </w:r>
      <w:r>
        <w:rPr>
          <w:rFonts w:eastAsia="仿宋_GB2312;仿宋" w:cs="仿宋_GB2312;仿宋" w:hint="eastAsia" w:ascii="仿宋_GB2312;仿宋" w:hAnsi="仿宋_GB2312;仿宋"/>
          <w:color w:val="000000"/>
          <w:sz w:val="32"/>
          <w:szCs w:val="32"/>
        </w:rPr>
        <w:t>1</w:t>
      </w:r>
      <w:r>
        <w:rPr>
          <w:rFonts w:ascii="仿宋_GB2312;仿宋" w:hAnsi="仿宋_GB2312;仿宋" w:cs="仿宋_GB2312;仿宋" w:hint="eastAsia" w:eastAsia="仿宋_GB2312;仿宋"/>
          <w:color w:val="000000"/>
          <w:sz w:val="32"/>
          <w:szCs w:val="32"/>
        </w:rPr>
        <w:t>个月按</w:t>
      </w:r>
      <w:r>
        <w:rPr>
          <w:rFonts w:eastAsia="仿宋_GB2312;仿宋" w:cs="仿宋_GB2312;仿宋" w:hint="eastAsia" w:ascii="仿宋_GB2312;仿宋" w:hAnsi="仿宋_GB2312;仿宋"/>
          <w:color w:val="000000"/>
          <w:sz w:val="32"/>
          <w:szCs w:val="32"/>
        </w:rPr>
        <w:t>1</w:t>
      </w:r>
      <w:r>
        <w:rPr>
          <w:rFonts w:ascii="仿宋_GB2312;仿宋" w:hAnsi="仿宋_GB2312;仿宋" w:cs="仿宋_GB2312;仿宋" w:hint="eastAsia" w:eastAsia="仿宋_GB2312;仿宋"/>
          <w:color w:val="000000"/>
          <w:sz w:val="32"/>
          <w:szCs w:val="32"/>
        </w:rPr>
        <w:t>个月计算。过渡期限内安置房屋的不再支付临时安置费。</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因房屋征收部门的责任，超出过渡期限尚未安置房屋的，自逾期之日起，逾期安置费按临时安置费的</w:t>
      </w:r>
      <w:r>
        <w:rPr>
          <w:rFonts w:eastAsia="仿宋_GB2312;仿宋" w:cs="仿宋_GB2312;仿宋" w:hint="eastAsia" w:ascii="仿宋_GB2312;仿宋" w:hAnsi="仿宋_GB2312;仿宋"/>
          <w:color w:val="000000"/>
          <w:sz w:val="32"/>
          <w:szCs w:val="32"/>
        </w:rPr>
        <w:t>1.5</w:t>
      </w:r>
      <w:r>
        <w:rPr>
          <w:rFonts w:ascii="仿宋_GB2312;仿宋" w:hAnsi="仿宋_GB2312;仿宋" w:cs="仿宋_GB2312;仿宋" w:hint="eastAsia" w:eastAsia="仿宋_GB2312;仿宋"/>
          <w:color w:val="000000"/>
          <w:sz w:val="32"/>
          <w:szCs w:val="32"/>
        </w:rPr>
        <w:t>倍计算。</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房屋征收部门提供周转用房的，不向被征收人支付临时安置费。</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rPr>
          <w:rFonts w:ascii="仿宋_GB2312;仿宋" w:hAnsi="仿宋_GB2312;仿宋" w:eastAsia="仿宋_GB2312;仿宋" w:cs="仿宋_GB2312;仿宋" w:hint="eastAsia"/>
          <w:sz w:val="32"/>
          <w:szCs w:val="32"/>
        </w:rPr>
      </w:pPr>
      <w:r>
        <w:rPr>
          <w:rFonts w:ascii="CESI黑体-GB2312;黑体" w:hAnsi="CESI黑体-GB2312;黑体" w:cs="CESI黑体-GB2312;黑体" w:hint="eastAsia" w:eastAsia="CESI黑体-GB2312;黑体"/>
          <w:b w:val="false"/>
          <w:bCs w:val="false"/>
          <w:color w:val="000000"/>
          <w:sz w:val="32"/>
          <w:szCs w:val="32"/>
        </w:rPr>
        <w:t>第三十九条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sz w:val="32"/>
          <w:szCs w:val="32"/>
        </w:rPr>
        <w:t>因征收房屋停产停业，且同时符合以下条件的，应当给予停产停业损失补偿</w:t>
      </w:r>
      <w:r>
        <w:rPr>
          <w:rFonts w:ascii="仿宋_GB2312;仿宋" w:hAnsi="仿宋_GB2312;仿宋" w:cs="仿宋_GB2312;仿宋" w:hint="eastAsia" w:eastAsia="仿宋_GB2312;仿宋"/>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（一）不动产权证书记载或者经认定，房屋用途为生产、经营用房等非住宅房屋；</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（二）具有合法、有效的营业执照，且营业场所为被征收房屋；</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（三）房屋征收决定公告之日仍正常生产经营的；</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（四）法律法规等另有规定的除外。</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u w:val="none"/>
        </w:rPr>
      </w:pPr>
      <w:r>
        <w:rPr>
          <w:rFonts w:ascii="CESI黑体-GB2312;黑体" w:hAnsi="CESI黑体-GB2312;黑体" w:cs="CESI黑体-GB2312;黑体" w:hint="eastAsia" w:eastAsia="CESI黑体-GB2312;黑体"/>
          <w:b w:val="false"/>
          <w:bCs w:val="false"/>
          <w:color w:val="000000"/>
          <w:sz w:val="32"/>
          <w:szCs w:val="32"/>
        </w:rPr>
        <w:t>第四十条</w:t>
      </w:r>
      <w:r>
        <w:rPr>
          <w:rFonts w:ascii="仿宋_GB2312;仿宋" w:hAnsi="仿宋_GB2312;仿宋" w:cs="仿宋_GB2312;仿宋" w:hint="eastAsia" w:eastAsia="仿宋_GB2312;仿宋"/>
          <w:b/>
          <w:bCs/>
          <w:color w:val="000000"/>
          <w:sz w:val="32"/>
          <w:szCs w:val="32"/>
        </w:rPr>
        <w:t xml:space="preserve">  </w:t>
      </w:r>
      <w:r>
        <w:rPr>
          <w:rFonts w:ascii="CESI仿宋-GB2312;仿宋" w:hAnsi="CESI仿宋-GB2312;仿宋" w:cs="CESI仿宋-GB2312;仿宋" w:hint="eastAsia" w:eastAsia="CESI仿宋-GB2312;仿宋"/>
          <w:color w:val="000000"/>
          <w:sz w:val="32"/>
          <w:szCs w:val="32"/>
          <w:u w:val="none"/>
        </w:rPr>
        <w:t>停产停业损失补偿应当根据被征收前的效益、停产停业期限等因素确定。具体标准由市、区人民政府制定。</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u w:val="none"/>
        </w:rPr>
      </w:pPr>
      <w:r>
        <w:rPr>
          <w:rFonts w:ascii="CESI仿宋-GB2312;仿宋" w:hAnsi="CESI仿宋-GB2312;仿宋" w:cs="CESI仿宋-GB2312;仿宋" w:hint="eastAsia" w:eastAsia="CESI仿宋-GB2312;仿宋"/>
          <w:color w:val="000000"/>
          <w:sz w:val="32"/>
          <w:szCs w:val="32"/>
          <w:u w:val="none"/>
        </w:rPr>
        <w:t>临时安置费按照评估机构确定的被征收房屋租金、建筑面积、过渡期限确定。</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u w:val="none"/>
        </w:rPr>
      </w:pPr>
      <w:r>
        <w:rPr>
          <w:rFonts w:ascii="CESI仿宋-GB2312;仿宋" w:hAnsi="CESI仿宋-GB2312;仿宋" w:cs="CESI仿宋-GB2312;仿宋" w:hint="eastAsia" w:eastAsia="CESI仿宋-GB2312;仿宋"/>
          <w:color w:val="000000"/>
          <w:sz w:val="32"/>
          <w:szCs w:val="32"/>
          <w:u w:val="none"/>
        </w:rPr>
        <w:t>非住宅房屋征收时闲置的，只给予临时安置费，不给予停产停业损失补偿。</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u w:val="none"/>
        </w:rPr>
      </w:pPr>
      <w:r>
        <w:rPr>
          <w:rFonts w:ascii="CESI黑体-GB2312;黑体" w:hAnsi="CESI黑体-GB2312;黑体" w:cs="CESI黑体-GB2312;黑体" w:hint="eastAsia" w:eastAsia="CESI黑体-GB2312;黑体"/>
          <w:b w:val="false"/>
          <w:bCs w:val="false"/>
          <w:color w:val="000000"/>
          <w:sz w:val="32"/>
          <w:szCs w:val="32"/>
          <w:u w:val="none"/>
        </w:rPr>
        <w:t>第四十一条</w:t>
      </w:r>
      <w:r>
        <w:rPr>
          <w:rFonts w:ascii="CESI仿宋-GB2312;仿宋" w:hAnsi="CESI仿宋-GB2312;仿宋" w:cs="CESI仿宋-GB2312;仿宋" w:hint="eastAsia" w:eastAsia="CESI仿宋-GB2312;仿宋"/>
          <w:b w:val="false"/>
          <w:bCs w:val="false"/>
          <w:color w:val="000000"/>
          <w:sz w:val="32"/>
          <w:szCs w:val="32"/>
          <w:u w:val="none"/>
        </w:rPr>
        <w:t>　</w:t>
      </w:r>
      <w:r>
        <w:rPr>
          <w:rFonts w:ascii="CESI仿宋-GB2312;仿宋" w:hAnsi="CESI仿宋-GB2312;仿宋" w:cs="CESI仿宋-GB2312;仿宋" w:hint="eastAsia" w:eastAsia="CESI仿宋-GB2312;仿宋"/>
          <w:color w:val="000000"/>
          <w:sz w:val="32"/>
          <w:szCs w:val="32"/>
          <w:u w:val="none"/>
        </w:rPr>
        <w:t>住宅房屋用于经营活动的，按照住宅房屋补偿。在房屋征收部门书面通知有关部门暂停办理相关手续前，依法取得营业执照且正在经营并依法纳税的，除按住宅房屋补偿外，对用于经营的建筑面积部分按照下列标准给予房屋所有权人一次性补助：</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u w:val="none"/>
        </w:rPr>
      </w:pPr>
      <w:r>
        <w:rPr>
          <w:rFonts w:ascii="CESI仿宋-GB2312;仿宋" w:hAnsi="CESI仿宋-GB2312;仿宋" w:cs="CESI仿宋-GB2312;仿宋" w:hint="eastAsia" w:eastAsia="CESI仿宋-GB2312;仿宋"/>
          <w:color w:val="000000"/>
          <w:sz w:val="32"/>
          <w:szCs w:val="32"/>
          <w:u w:val="none"/>
        </w:rPr>
        <w:t>（一）从事商业、服务业等经营活动的，按照房屋评估金额的</w:t>
      </w:r>
      <w:r>
        <w:rPr>
          <w:rFonts w:eastAsia="CESI仿宋-GB2312;仿宋" w:cs="CESI仿宋-GB2312;仿宋" w:hint="eastAsia" w:ascii="CESI仿宋-GB2312;仿宋" w:hAnsi="CESI仿宋-GB2312;仿宋"/>
          <w:color w:val="000000"/>
          <w:sz w:val="32"/>
          <w:szCs w:val="32"/>
          <w:u w:val="none"/>
        </w:rPr>
        <w:t>45%</w:t>
      </w:r>
      <w:r>
        <w:rPr>
          <w:rFonts w:ascii="CESI仿宋-GB2312;仿宋" w:hAnsi="CESI仿宋-GB2312;仿宋" w:cs="CESI仿宋-GB2312;仿宋" w:hint="eastAsia" w:eastAsia="CESI仿宋-GB2312;仿宋"/>
          <w:color w:val="000000"/>
          <w:sz w:val="32"/>
          <w:szCs w:val="32"/>
          <w:u w:val="none"/>
        </w:rPr>
        <w:t>补助；</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u w:val="none"/>
        </w:rPr>
      </w:pPr>
      <w:r>
        <w:rPr>
          <w:rFonts w:ascii="CESI仿宋-GB2312;仿宋" w:hAnsi="CESI仿宋-GB2312;仿宋" w:cs="CESI仿宋-GB2312;仿宋" w:hint="eastAsia" w:eastAsia="CESI仿宋-GB2312;仿宋"/>
          <w:color w:val="000000"/>
          <w:sz w:val="32"/>
          <w:szCs w:val="32"/>
          <w:u w:val="none"/>
        </w:rPr>
        <w:t>（二）从事办公、生产等经营活动的，按照房屋评估金额的</w:t>
      </w:r>
      <w:r>
        <w:rPr>
          <w:rFonts w:eastAsia="CESI仿宋-GB2312;仿宋" w:cs="CESI仿宋-GB2312;仿宋" w:hint="eastAsia" w:ascii="CESI仿宋-GB2312;仿宋" w:hAnsi="CESI仿宋-GB2312;仿宋"/>
          <w:color w:val="000000"/>
          <w:sz w:val="32"/>
          <w:szCs w:val="32"/>
          <w:u w:val="none"/>
        </w:rPr>
        <w:t>25%</w:t>
      </w:r>
      <w:r>
        <w:rPr>
          <w:rFonts w:ascii="CESI仿宋-GB2312;仿宋" w:hAnsi="CESI仿宋-GB2312;仿宋" w:cs="CESI仿宋-GB2312;仿宋" w:hint="eastAsia" w:eastAsia="CESI仿宋-GB2312;仿宋"/>
          <w:color w:val="000000"/>
          <w:sz w:val="32"/>
          <w:szCs w:val="32"/>
          <w:u w:val="none"/>
        </w:rPr>
        <w:t>补助；</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u w:val="none"/>
        </w:rPr>
      </w:pPr>
      <w:r>
        <w:rPr>
          <w:rFonts w:ascii="CESI仿宋-GB2312;仿宋" w:hAnsi="CESI仿宋-GB2312;仿宋" w:cs="CESI仿宋-GB2312;仿宋" w:hint="eastAsia" w:eastAsia="CESI仿宋-GB2312;仿宋"/>
          <w:color w:val="000000"/>
          <w:sz w:val="32"/>
          <w:szCs w:val="32"/>
          <w:u w:val="none"/>
        </w:rPr>
        <w:t>（三）从事仓储等其他经营活动的，按照房屋评估金额的</w:t>
      </w:r>
      <w:r>
        <w:rPr>
          <w:rFonts w:eastAsia="CESI仿宋-GB2312;仿宋" w:cs="CESI仿宋-GB2312;仿宋" w:hint="eastAsia" w:ascii="CESI仿宋-GB2312;仿宋" w:hAnsi="CESI仿宋-GB2312;仿宋"/>
          <w:color w:val="000000"/>
          <w:sz w:val="32"/>
          <w:szCs w:val="32"/>
          <w:u w:val="none"/>
        </w:rPr>
        <w:t>15%</w:t>
      </w:r>
      <w:r>
        <w:rPr>
          <w:rFonts w:ascii="CESI仿宋-GB2312;仿宋" w:hAnsi="CESI仿宋-GB2312;仿宋" w:cs="CESI仿宋-GB2312;仿宋" w:hint="eastAsia" w:eastAsia="CESI仿宋-GB2312;仿宋"/>
          <w:color w:val="000000"/>
          <w:sz w:val="32"/>
          <w:szCs w:val="32"/>
          <w:u w:val="none"/>
        </w:rPr>
        <w:t>补助。</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b w:val="false"/>
          <w:bCs w:val="false"/>
          <w:color w:val="000000"/>
          <w:sz w:val="32"/>
          <w:szCs w:val="32"/>
          <w:highlight w:val="none"/>
          <w:u w:val="none"/>
        </w:rPr>
      </w:pPr>
      <w:r>
        <w:rPr>
          <w:rFonts w:ascii="CESI仿宋-GB2312;仿宋" w:hAnsi="CESI仿宋-GB2312;仿宋" w:cs="CESI仿宋-GB2312;仿宋" w:hint="eastAsia" w:eastAsia="CESI仿宋-GB2312;仿宋"/>
          <w:color w:val="000000"/>
          <w:sz w:val="32"/>
          <w:szCs w:val="32"/>
          <w:u w:val="none"/>
        </w:rPr>
        <w:t>用于经营活动的住宅房屋的停产停业损失按照市、区人民政府制定的补偿标准执行；临时安置费按照本条例第三十八条规定计算。</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黑体-GB2312;黑体" w:hAnsi="CESI黑体-GB2312;黑体" w:cs="CESI黑体-GB2312;黑体" w:hint="eastAsia" w:eastAsia="CESI黑体-GB2312;黑体"/>
          <w:b w:val="false"/>
          <w:bCs w:val="false"/>
          <w:color w:val="000000"/>
          <w:sz w:val="32"/>
          <w:szCs w:val="32"/>
        </w:rPr>
        <w:t>第四十二条</w:t>
      </w:r>
      <w:r>
        <w:rPr>
          <w:rFonts w:ascii="CESI仿宋-GB2312;仿宋" w:hAnsi="CESI仿宋-GB2312;仿宋" w:cs="CESI仿宋-GB2312;仿宋" w:hint="eastAsia" w:eastAsia="CESI仿宋-GB2312;仿宋"/>
          <w:b w:val="false"/>
          <w:bCs w:val="false"/>
          <w:color w:val="000000"/>
          <w:sz w:val="32"/>
          <w:szCs w:val="32"/>
        </w:rPr>
        <w:t xml:space="preserve">  </w:t>
      </w:r>
      <w:r>
        <w:rPr>
          <w:rFonts w:ascii="CESI仿宋-GB2312;仿宋" w:hAnsi="CESI仿宋-GB2312;仿宋" w:cs="CESI仿宋-GB2312;仿宋" w:hint="eastAsia" w:eastAsia="CESI仿宋-GB2312;仿宋"/>
          <w:color w:val="000000"/>
          <w:sz w:val="32"/>
          <w:szCs w:val="32"/>
          <w:u w:val="none"/>
        </w:rPr>
        <w:t>被征收房屋用于出租的</w:t>
      </w:r>
      <w:r>
        <w:rPr>
          <w:rFonts w:ascii="CESI仿宋-GB2312;仿宋" w:hAnsi="CESI仿宋-GB2312;仿宋" w:cs="CESI仿宋-GB2312;仿宋" w:hint="eastAsia" w:eastAsia="CESI仿宋-GB2312;仿宋"/>
          <w:color w:val="000000"/>
          <w:sz w:val="32"/>
          <w:szCs w:val="32"/>
        </w:rPr>
        <w:t>，由房屋征收部门对被征收人补偿，被征收人负责将房屋腾空。</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b w:val="false"/>
          <w:bCs w:val="false"/>
          <w:color w:val="000000"/>
          <w:sz w:val="32"/>
          <w:szCs w:val="32"/>
          <w:highlight w:val="none"/>
        </w:rPr>
      </w:pPr>
      <w:r>
        <w:rPr>
          <w:rFonts w:ascii="CESI黑体-GB2312;黑体" w:hAnsi="CESI黑体-GB2312;黑体" w:cs="CESI黑体-GB2312;黑体" w:hint="eastAsia" w:eastAsia="CESI黑体-GB2312;黑体"/>
          <w:b w:val="false"/>
          <w:bCs w:val="false"/>
          <w:color w:val="000000"/>
          <w:sz w:val="32"/>
          <w:szCs w:val="32"/>
        </w:rPr>
        <w:t>第四十三条</w:t>
      </w:r>
      <w:r>
        <w:rPr>
          <w:rFonts w:ascii="CESI仿宋-GB2312;仿宋" w:hAnsi="CESI仿宋-GB2312;仿宋" w:cs="CESI仿宋-GB2312;仿宋" w:hint="eastAsia" w:eastAsia="CESI仿宋-GB2312;仿宋"/>
          <w:b w:val="false"/>
          <w:bCs w:val="false"/>
          <w:color w:val="000000"/>
          <w:sz w:val="32"/>
          <w:szCs w:val="32"/>
        </w:rPr>
        <w:t xml:space="preserve">  被征收房屋已经登记的，其性质、用途和建筑面积一般以不动产权证书和不动产登记簿的记载为准，不动产权证书与不动产登记簿不一致的，除有证据证明不动产登记簿确有错误外，以不动产登记簿为准；未经登记的，应当按照市、区人民政府组织有关部门调查、认定、处理的结果进行评估。</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b w:val="false"/>
          <w:bCs w:val="false"/>
          <w:color w:val="000000"/>
          <w:sz w:val="32"/>
          <w:szCs w:val="32"/>
          <w:highlight w:val="none"/>
        </w:rPr>
      </w:pPr>
      <w:r>
        <w:rPr>
          <w:rFonts w:ascii="CESI黑体-GB2312;黑体" w:hAnsi="CESI黑体-GB2312;黑体" w:cs="CESI黑体-GB2312;黑体" w:hint="eastAsia" w:eastAsia="CESI黑体-GB2312;黑体"/>
          <w:b w:val="false"/>
          <w:bCs w:val="false"/>
          <w:color w:val="000000"/>
          <w:sz w:val="32"/>
          <w:szCs w:val="32"/>
        </w:rPr>
        <w:t>第四十四条</w:t>
      </w:r>
      <w:r>
        <w:rPr>
          <w:rFonts w:ascii="CESI仿宋-GB2312;仿宋" w:hAnsi="CESI仿宋-GB2312;仿宋" w:cs="CESI仿宋-GB2312;仿宋" w:hint="eastAsia" w:eastAsia="CESI仿宋-GB2312;仿宋"/>
          <w:b w:val="false"/>
          <w:bCs w:val="false"/>
          <w:color w:val="000000"/>
          <w:sz w:val="32"/>
          <w:szCs w:val="32"/>
        </w:rPr>
        <w:t xml:space="preserve">  未经登记建筑经认定为合法建筑的，应当给予补偿；未超</w:t>
      </w:r>
      <w:r>
        <w:rPr>
          <w:rFonts w:ascii="仿宋_GB2312;仿宋" w:hAnsi="仿宋_GB2312;仿宋" w:cs="仿宋_GB2312;仿宋" w:hint="eastAsia" w:eastAsia="仿宋_GB2312;仿宋"/>
          <w:b w:val="false"/>
          <w:bCs w:val="false"/>
          <w:color w:val="000000"/>
          <w:sz w:val="32"/>
          <w:szCs w:val="32"/>
        </w:rPr>
        <w:t>过批准期限的临时建筑，按照评估机构评估价值予以补偿；认定为违法建筑和超过批准期限的临时建筑，不予补偿。</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黑体-GB2312;黑体" w:hAnsi="CESI黑体-GB2312;黑体" w:cs="CESI黑体-GB2312;黑体" w:hint="eastAsia" w:eastAsia="CESI黑体-GB2312;黑体"/>
          <w:b w:val="false"/>
          <w:bCs w:val="false"/>
          <w:color w:val="000000"/>
          <w:sz w:val="32"/>
          <w:szCs w:val="32"/>
        </w:rPr>
        <w:t>第四十五条</w:t>
      </w:r>
      <w:r>
        <w:rPr>
          <w:rFonts w:ascii="CESI仿宋-GB2312;仿宋" w:hAnsi="CESI仿宋-GB2312;仿宋" w:cs="CESI仿宋-GB2312;仿宋" w:hint="eastAsia" w:eastAsia="CESI仿宋-GB2312;仿宋"/>
          <w:color w:val="000000"/>
          <w:sz w:val="32"/>
          <w:szCs w:val="32"/>
        </w:rPr>
        <w:t xml:space="preserve">  房屋征收决定作出前，因自然灾害等不可抗力造成房屋灭失，并因拟进行房屋征收等原因未能恢复重建的，应当结合不动产权证书载明的用途、面积等信息及相关影像资料给予补偿。</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仿宋-GB2312;仿宋" w:hAnsi="CESI仿宋-GB2312;仿宋" w:cs="CESI仿宋-GB2312;仿宋" w:hint="eastAsia" w:eastAsia="CESI仿宋-GB2312;仿宋"/>
          <w:color w:val="000000"/>
          <w:sz w:val="32"/>
          <w:szCs w:val="32"/>
        </w:rPr>
        <w:t>房屋征收决定作出后，非因被征收人过错造成房屋灭失的，应当对房屋价值给予补偿。</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黑体-GB2312;黑体" w:hAnsi="CESI黑体-GB2312;黑体" w:cs="CESI黑体-GB2312;黑体" w:hint="eastAsia" w:eastAsia="CESI黑体-GB2312;黑体"/>
          <w:b w:val="false"/>
          <w:bCs w:val="false"/>
          <w:color w:val="000000"/>
          <w:sz w:val="32"/>
          <w:szCs w:val="32"/>
        </w:rPr>
        <w:t>第四十六条</w:t>
      </w:r>
      <w:r>
        <w:rPr>
          <w:rFonts w:ascii="CESI仿宋-GB2312;仿宋" w:hAnsi="CESI仿宋-GB2312;仿宋" w:cs="CESI仿宋-GB2312;仿宋" w:hint="eastAsia" w:eastAsia="CESI仿宋-GB2312;仿宋"/>
          <w:b w:val="false"/>
          <w:bCs w:val="false"/>
          <w:color w:val="000000"/>
          <w:sz w:val="32"/>
          <w:szCs w:val="32"/>
        </w:rPr>
        <w:t xml:space="preserve">  </w:t>
      </w:r>
      <w:r>
        <w:rPr>
          <w:rFonts w:ascii="CESI仿宋-GB2312;仿宋" w:hAnsi="CESI仿宋-GB2312;仿宋" w:cs="CESI仿宋-GB2312;仿宋" w:hint="eastAsia" w:eastAsia="CESI仿宋-GB2312;仿宋"/>
          <w:color w:val="000000"/>
          <w:sz w:val="32"/>
          <w:szCs w:val="32"/>
        </w:rPr>
        <w:t>房屋征收部门与被征收人依照本条例的规定，就补偿方式、补偿金额和支付期限、用于产权调换房屋的地点和面积、搬迁费、临时安置费或者周转用房、停产停业损失、搬迁期限、过渡方式和过渡期限等事项，订立补偿协议。</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仿宋-GB2312;仿宋" w:hAnsi="CESI仿宋-GB2312;仿宋" w:cs="CESI仿宋-GB2312;仿宋" w:hint="eastAsia" w:eastAsia="CESI仿宋-GB2312;仿宋"/>
          <w:color w:val="000000"/>
          <w:sz w:val="32"/>
          <w:szCs w:val="32"/>
        </w:rPr>
        <w:t>补偿协议订立后，一方当事人不履行补偿协议约定义务的，另一方当事人可以依法提起诉讼。</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黑体-GB2312;黑体" w:hAnsi="CESI黑体-GB2312;黑体" w:cs="CESI黑体-GB2312;黑体" w:hint="eastAsia" w:eastAsia="CESI黑体-GB2312;黑体"/>
          <w:b w:val="false"/>
          <w:bCs w:val="false"/>
          <w:color w:val="000000"/>
          <w:sz w:val="32"/>
          <w:szCs w:val="32"/>
        </w:rPr>
        <w:t>第四十七条</w:t>
      </w:r>
      <w:r>
        <w:rPr>
          <w:rFonts w:ascii="CESI仿宋-GB2312;仿宋" w:hAnsi="CESI仿宋-GB2312;仿宋" w:cs="CESI仿宋-GB2312;仿宋" w:hint="eastAsia" w:eastAsia="CESI仿宋-GB2312;仿宋"/>
          <w:b w:val="false"/>
          <w:bCs w:val="false"/>
          <w:color w:val="000000"/>
          <w:sz w:val="32"/>
          <w:szCs w:val="32"/>
        </w:rPr>
        <w:t>　</w:t>
      </w:r>
      <w:r>
        <w:rPr>
          <w:rFonts w:ascii="CESI仿宋-GB2312;仿宋" w:hAnsi="CESI仿宋-GB2312;仿宋" w:cs="CESI仿宋-GB2312;仿宋" w:hint="eastAsia" w:eastAsia="CESI仿宋-GB2312;仿宋"/>
          <w:color w:val="000000"/>
          <w:sz w:val="32"/>
          <w:szCs w:val="32"/>
        </w:rPr>
        <w:t>房屋征收部门与被征收人在征收补偿方案确定的签约期限内达不成补偿协议，或者被征收人不明确的，由作出房屋征收决定的市、区人民政府按照征收补偿方案作出补偿决定，并在房屋征收范围内予以公告。补偿决定应当在签约期限届满之日起</w:t>
      </w:r>
      <w:r>
        <w:rPr>
          <w:rFonts w:eastAsia="CESI仿宋-GB2312;仿宋" w:cs="CESI仿宋-GB2312;仿宋" w:hint="eastAsia" w:ascii="CESI仿宋-GB2312;仿宋" w:hAnsi="CESI仿宋-GB2312;仿宋"/>
          <w:color w:val="000000"/>
          <w:sz w:val="32"/>
          <w:szCs w:val="32"/>
        </w:rPr>
        <w:t>6</w:t>
      </w:r>
      <w:r>
        <w:rPr>
          <w:rFonts w:ascii="CESI仿宋-GB2312;仿宋" w:hAnsi="CESI仿宋-GB2312;仿宋" w:cs="CESI仿宋-GB2312;仿宋" w:hint="eastAsia" w:eastAsia="CESI仿宋-GB2312;仿宋"/>
          <w:color w:val="000000"/>
          <w:sz w:val="32"/>
          <w:szCs w:val="32"/>
        </w:rPr>
        <w:t>个月内作出。</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仿宋-GB2312;仿宋" w:hAnsi="CESI仿宋-GB2312;仿宋" w:cs="CESI仿宋-GB2312;仿宋" w:hint="eastAsia" w:eastAsia="CESI仿宋-GB2312;仿宋"/>
          <w:color w:val="000000"/>
          <w:sz w:val="32"/>
          <w:szCs w:val="32"/>
        </w:rPr>
        <w:t>补偿决定应当公平，包括本条例第四十六条第一款规定的有关事项。</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仿宋-GB2312;仿宋" w:hAnsi="CESI仿宋-GB2312;仿宋" w:cs="CESI仿宋-GB2312;仿宋" w:hint="eastAsia" w:eastAsia="CESI仿宋-GB2312;仿宋"/>
          <w:color w:val="000000"/>
          <w:sz w:val="32"/>
          <w:szCs w:val="32"/>
        </w:rPr>
        <w:t>被征收人对补偿决定不服的，可以依法申请行政复议，也可以依法提起行政诉讼。</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ascii="CESI黑体-GB2312;黑体" w:hAnsi="CESI黑体-GB2312;黑体" w:cs="CESI黑体-GB2312;黑体" w:hint="eastAsia" w:eastAsia="CESI黑体-GB2312;黑体"/>
          <w:b w:val="false"/>
          <w:bCs w:val="false"/>
          <w:color w:val="000000"/>
          <w:sz w:val="32"/>
          <w:szCs w:val="32"/>
        </w:rPr>
        <w:t>第四十八条</w:t>
      </w:r>
      <w:r>
        <w:rPr>
          <w:rFonts w:ascii="仿宋_GB2312;仿宋" w:hAnsi="仿宋_GB2312;仿宋" w:cs="仿宋_GB2312;仿宋" w:hint="eastAsia" w:eastAsia="仿宋_GB2312;仿宋"/>
          <w:color w:val="000000"/>
          <w:sz w:val="32"/>
          <w:szCs w:val="32"/>
        </w:rPr>
        <w:t xml:space="preserve">  房屋征收行政文书以及分户评估报告送达时，被征收人拒绝接收的，可以邀请街道（社区）或者所在单位的代表到场说明情况，在送达凭证上载明拒收事由和日期，由送达人、见证人签名或者盖章，或者采用拍照、录像等方式记录送达过程。</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ascii="仿宋_GB2312;仿宋" w:hAnsi="仿宋_GB2312;仿宋" w:cs="仿宋_GB2312;仿宋" w:hint="eastAsia" w:eastAsia="仿宋_GB2312;仿宋"/>
          <w:color w:val="000000"/>
          <w:sz w:val="32"/>
          <w:szCs w:val="32"/>
        </w:rPr>
        <w:t>其他方式无法送达时，采用公告送达的，应当在房屋征收部门或者政府网站上进行公告，同时在房屋征收范围内醒目位置予以张贴，并邀请街道（社区）等代表到场见证。</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黑体-GB2312;黑体" w:hAnsi="CESI黑体-GB2312;黑体" w:cs="CESI黑体-GB2312;黑体" w:hint="eastAsia" w:eastAsia="CESI黑体-GB2312;黑体"/>
          <w:b w:val="false"/>
          <w:bCs w:val="false"/>
          <w:color w:val="000000"/>
          <w:sz w:val="32"/>
          <w:szCs w:val="32"/>
        </w:rPr>
        <w:t>第四十九条</w:t>
      </w:r>
      <w:r>
        <w:rPr>
          <w:rFonts w:ascii="CESI仿宋-GB2312;仿宋" w:hAnsi="CESI仿宋-GB2312;仿宋" w:cs="CESI仿宋-GB2312;仿宋" w:hint="eastAsia" w:eastAsia="CESI仿宋-GB2312;仿宋"/>
          <w:color w:val="000000"/>
          <w:sz w:val="32"/>
          <w:szCs w:val="32"/>
        </w:rPr>
        <w:t>　实施房屋征收应当先补偿、后搬迁。</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sz w:val="32"/>
          <w:szCs w:val="32"/>
        </w:rPr>
      </w:pPr>
      <w:r>
        <w:rPr>
          <w:rFonts w:ascii="CESI仿宋-GB2312;仿宋" w:hAnsi="CESI仿宋-GB2312;仿宋" w:cs="CESI仿宋-GB2312;仿宋" w:hint="eastAsia" w:eastAsia="CESI仿宋-GB2312;仿宋"/>
          <w:color w:val="000000"/>
          <w:sz w:val="32"/>
          <w:szCs w:val="32"/>
        </w:rPr>
        <w:t>作出房屋征收决定的市、区人民政府对被征收人给予补偿后，被征收人应当在补偿协议约定或者补偿决定确定的搬迁期限内完成搬迁。</w:t>
      </w:r>
      <w:r>
        <w:rPr>
          <w:rFonts w:ascii="CESI仿宋-GB2312;仿宋" w:hAnsi="CESI仿宋-GB2312;仿宋" w:cs="CESI仿宋-GB2312;仿宋" w:hint="eastAsia" w:eastAsia="CESI仿宋-GB2312;仿宋"/>
          <w:sz w:val="32"/>
          <w:szCs w:val="32"/>
        </w:rPr>
        <w:t>在签约期限内签约并在约定期限内搬迁的，应当给予奖励。具体奖励政策由市、区人民政府在征收补偿方案中明确，并在征收范围内向被征收人公布。区人民政府制定的奖励政策应当报市人民政府审定。</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仿宋-GB2312;仿宋" w:hAnsi="CESI仿宋-GB2312;仿宋" w:cs="CESI仿宋-GB2312;仿宋" w:hint="eastAsia" w:eastAsia="CESI仿宋-GB2312;仿宋"/>
          <w:color w:val="000000"/>
          <w:sz w:val="32"/>
          <w:szCs w:val="32"/>
        </w:rPr>
        <w:t>任何单位和个人不得采取暴力、威胁或者违反规定中断供水、供热、供气、供电和道路通行等非法方式迫使被征收人搬迁。禁止建设单位参与搬迁活动。</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黑体-GB2312;黑体" w:hAnsi="CESI黑体-GB2312;黑体" w:cs="CESI黑体-GB2312;黑体" w:hint="eastAsia" w:eastAsia="CESI黑体-GB2312;黑体"/>
          <w:b w:val="false"/>
          <w:bCs w:val="false"/>
          <w:color w:val="000000"/>
          <w:sz w:val="32"/>
          <w:szCs w:val="32"/>
        </w:rPr>
        <w:t>第五十条</w:t>
      </w:r>
      <w:r>
        <w:rPr>
          <w:rFonts w:ascii="CESI仿宋-GB2312;仿宋" w:hAnsi="CESI仿宋-GB2312;仿宋" w:cs="CESI仿宋-GB2312;仿宋" w:hint="eastAsia" w:eastAsia="CESI仿宋-GB2312;仿宋"/>
          <w:color w:val="000000"/>
          <w:sz w:val="32"/>
          <w:szCs w:val="32"/>
        </w:rPr>
        <w:t>　被征收人在法定期限内既不申请行政复议也不提起行政诉讼，在补偿决定规定的期限内不搬迁的，由作出房屋征收决定的市、区人民政府依法申请人民法院审查后强制执行。</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CESI仿宋-GB2312;仿宋" w:hAnsi="CESI仿宋-GB2312;仿宋" w:eastAsia="CESI仿宋-GB2312;仿宋" w:cs="CESI仿宋-GB2312;仿宋" w:hint="eastAsia"/>
          <w:color w:val="000000"/>
          <w:sz w:val="32"/>
          <w:szCs w:val="32"/>
          <w:highlight w:val="none"/>
        </w:rPr>
      </w:pPr>
      <w:r>
        <w:rPr>
          <w:rFonts w:ascii="CESI仿宋-GB2312;仿宋" w:hAnsi="CESI仿宋-GB2312;仿宋" w:cs="CESI仿宋-GB2312;仿宋" w:hint="eastAsia" w:eastAsia="CESI仿宋-GB2312;仿宋"/>
          <w:color w:val="000000"/>
          <w:sz w:val="32"/>
          <w:szCs w:val="32"/>
        </w:rPr>
        <w:t>强制执行申请书应当附具补偿金额和专户存储账号、产权调换房屋和周转用房的地点和面积等材料。</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ascii="CESI黑体-GB2312;黑体" w:hAnsi="CESI黑体-GB2312;黑体" w:cs="CESI黑体-GB2312;黑体" w:hint="eastAsia" w:eastAsia="CESI黑体-GB2312;黑体"/>
          <w:b w:val="false"/>
          <w:bCs w:val="false"/>
          <w:color w:val="000000"/>
          <w:sz w:val="32"/>
          <w:szCs w:val="32"/>
        </w:rPr>
        <w:t>第五十一条</w:t>
      </w:r>
      <w:r>
        <w:rPr>
          <w:rFonts w:ascii="CESI仿宋-GB2312;仿宋" w:hAnsi="CESI仿宋-GB2312;仿宋" w:cs="CESI仿宋-GB2312;仿宋" w:hint="eastAsia" w:eastAsia="CESI仿宋-GB2312;仿宋"/>
          <w:color w:val="000000"/>
          <w:sz w:val="32"/>
          <w:szCs w:val="32"/>
        </w:rPr>
        <w:t>　实施强制搬迁前，房屋征收部门应当就被拆除房屋的有关事项向公证机关办理证据保全。实施强制搬迁后，房屋征收部</w:t>
      </w:r>
      <w:r>
        <w:rPr>
          <w:rFonts w:ascii="仿宋_GB2312;仿宋" w:hAnsi="仿宋_GB2312;仿宋" w:cs="仿宋_GB2312;仿宋" w:hint="eastAsia" w:eastAsia="仿宋_GB2312;仿宋"/>
          <w:color w:val="000000"/>
          <w:sz w:val="32"/>
          <w:szCs w:val="32"/>
        </w:rPr>
        <w:t>门应当书面通知当事人在规定期限内领取物品；逾期不领取的，可以向公证机关申请办理提存。</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ascii="CESI黑体-GB2312;黑体" w:hAnsi="CESI黑体-GB2312;黑体" w:cs="CESI黑体-GB2312;黑体" w:hint="eastAsia" w:eastAsia="CESI黑体-GB2312;黑体"/>
          <w:b w:val="false"/>
          <w:bCs w:val="false"/>
          <w:color w:val="000000"/>
          <w:sz w:val="32"/>
          <w:szCs w:val="32"/>
        </w:rPr>
        <w:t>第五十二条</w:t>
      </w:r>
      <w:r>
        <w:rPr>
          <w:rFonts w:ascii="仿宋_GB2312;仿宋" w:hAnsi="仿宋_GB2312;仿宋" w:cs="仿宋_GB2312;仿宋" w:hint="eastAsia" w:eastAsia="仿宋_GB2312;仿宋"/>
          <w:color w:val="000000"/>
          <w:sz w:val="32"/>
          <w:szCs w:val="32"/>
        </w:rPr>
        <w:t>　房屋征收部门应当将分户补偿情况在房屋征收范围内向被征收人公布。</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color w:val="000000"/>
          <w:sz w:val="32"/>
          <w:szCs w:val="32"/>
        </w:rPr>
        <w:t>审计机关应当加强对征收补偿费用管理和使用情况的监督，并公布审计结果。</w:t>
      </w:r>
    </w:p>
    <w:p>
      <w:pPr>
        <w:pStyle w:val="Normal"/>
        <w:keepNext w:val="false"/>
        <w:keepLines w:val="false"/>
        <w:pageBreakBefore w:val="false"/>
        <w:widowControl w:val="false"/>
        <w:kinsoku w:val="true"/>
        <w:overflowPunct w:val="true"/>
        <w:autoSpaceDE w:val="true"/>
        <w:bidi w:val="0"/>
        <w:snapToGrid w:val="true"/>
        <w:spacing w:lineRule="exact" w:line="640"/>
        <w:ind w:firstLineChars="0" w:firstLine="0" w:startChars="0" w:start="0" w:endChars="0" w:end="0"/>
        <w:jc w:val="center"/>
        <w:textAlignment w:val="center"/>
        <w:rPr>
          <w:rFonts w:ascii="仿宋" w:hAnsi="仿宋" w:eastAsia="仿宋" w:cs="仿宋" w:hint="eastAsia"/>
          <w:color w:val="000000"/>
          <w:sz w:val="32"/>
          <w:szCs w:val="32"/>
          <w:highlight w:val="none"/>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40"/>
        <w:ind w:firstLineChars="0" w:firstLine="0" w:startChars="0" w:start="0" w:endChars="0" w:end="0"/>
        <w:jc w:val="center"/>
        <w:textAlignment w:val="center"/>
        <w:rPr>
          <w:rFonts w:ascii="黑体" w:hAnsi="黑体" w:eastAsia="黑体" w:cs="黑体" w:hint="eastAsia"/>
          <w:color w:val="000000"/>
          <w:sz w:val="32"/>
          <w:szCs w:val="32"/>
        </w:rPr>
      </w:pPr>
      <w:r>
        <w:rPr>
          <w:rFonts w:ascii="黑体" w:hAnsi="黑体" w:cs="黑体" w:hint="eastAsia" w:eastAsia="黑体"/>
          <w:color w:val="000000"/>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640"/>
        <w:ind w:firstLine="560" w:end="0"/>
        <w:jc w:val="center"/>
        <w:textAlignment w:val="center"/>
        <w:rPr>
          <w:rFonts w:ascii="仿宋" w:hAnsi="仿宋" w:eastAsia="仿宋" w:cs="仿宋" w:hint="eastAsia"/>
          <w:color w:val="000000"/>
          <w:sz w:val="32"/>
          <w:szCs w:val="32"/>
          <w:highlight w:val="none"/>
        </w:rPr>
      </w:pPr>
      <w:r>
        <w:rPr>
          <w:rFonts w:eastAsia="仿宋" w:cs="仿宋" w:hint="eastAsia" w:ascii="仿宋" w:hAnsi="仿宋"/>
          <w:color w:val="000000"/>
          <w:sz w:val="32"/>
          <w:szCs w:val="32"/>
        </w:rPr>
      </w:r>
    </w:p>
    <w:p>
      <w:pPr>
        <w:pStyle w:val="Normal"/>
        <w:keepNext w:val="false"/>
        <w:keepLines w:val="false"/>
        <w:pageBreakBefore w:val="false"/>
        <w:kinsoku w:val="true"/>
        <w:overflowPunct w:val="true"/>
        <w:autoSpaceDE w:val="true"/>
        <w:bidi w:val="0"/>
        <w:spacing w:lineRule="exact" w:line="640"/>
        <w:rPr>
          <w:rFonts w:ascii="CESI仿宋-GB2312;仿宋" w:hAnsi="CESI仿宋-GB2312;仿宋" w:eastAsia="CESI仿宋-GB2312;仿宋" w:cs="CESI仿宋-GB2312;仿宋" w:hint="eastAsia"/>
          <w:sz w:val="32"/>
          <w:szCs w:val="32"/>
          <w:u w:val="none"/>
        </w:rPr>
      </w:pPr>
      <w:r>
        <w:rPr>
          <w:rFonts w:eastAsia="仿宋" w:cs="仿宋" w:ascii="仿宋" w:hAnsi="仿宋"/>
          <w:b/>
          <w:bCs/>
          <w:color w:val="000000"/>
          <w:sz w:val="32"/>
          <w:szCs w:val="32"/>
        </w:rPr>
        <w:t xml:space="preserve">    </w:t>
      </w:r>
      <w:r>
        <w:rPr>
          <w:rFonts w:ascii="CESI黑体-GB2312;黑体" w:hAnsi="CESI黑体-GB2312;黑体" w:cs="CESI黑体-GB2312;黑体" w:hint="eastAsia" w:eastAsia="CESI黑体-GB2312;黑体"/>
          <w:b w:val="false"/>
          <w:bCs w:val="false"/>
          <w:color w:val="000000"/>
          <w:sz w:val="32"/>
          <w:szCs w:val="32"/>
        </w:rPr>
        <w:t>第</w:t>
      </w:r>
      <w:r>
        <w:rPr>
          <w:rFonts w:ascii="CESI黑体-GB2312;黑体" w:hAnsi="CESI黑体-GB2312;黑体" w:cs="CESI黑体-GB2312;黑体" w:hint="eastAsia" w:eastAsia="CESI黑体-GB2312;黑体"/>
          <w:b w:val="false"/>
          <w:bCs w:val="false"/>
          <w:color w:val="000000"/>
          <w:sz w:val="32"/>
          <w:szCs w:val="32"/>
        </w:rPr>
        <w:t>五十三</w:t>
      </w:r>
      <w:r>
        <w:rPr>
          <w:rFonts w:ascii="CESI黑体-GB2312;黑体" w:hAnsi="CESI黑体-GB2312;黑体" w:cs="CESI黑体-GB2312;黑体" w:hint="eastAsia" w:eastAsia="CESI黑体-GB2312;黑体"/>
          <w:b w:val="false"/>
          <w:bCs w:val="false"/>
          <w:color w:val="000000"/>
          <w:sz w:val="32"/>
          <w:szCs w:val="32"/>
          <w:u w:val="none"/>
        </w:rPr>
        <w:t>条</w:t>
      </w:r>
      <w:r>
        <w:rPr>
          <w:rFonts w:ascii="CESI仿宋-GB2312;仿宋" w:hAnsi="CESI仿宋-GB2312;仿宋" w:cs="CESI仿宋-GB2312;仿宋" w:hint="eastAsia" w:eastAsia="CESI仿宋-GB2312;仿宋"/>
          <w:color w:val="000000"/>
          <w:sz w:val="32"/>
          <w:szCs w:val="32"/>
          <w:u w:val="none"/>
        </w:rPr>
        <w:t xml:space="preserve">  </w:t>
      </w:r>
      <w:r>
        <w:rPr>
          <w:rFonts w:ascii="CESI仿宋-GB2312;仿宋" w:hAnsi="CESI仿宋-GB2312;仿宋" w:cs="CESI仿宋-GB2312;仿宋" w:hint="eastAsia" w:eastAsia="CESI仿宋-GB2312;仿宋"/>
          <w:sz w:val="32"/>
          <w:szCs w:val="32"/>
          <w:u w:val="none"/>
        </w:rPr>
        <w:t>违反本</w:t>
      </w:r>
      <w:r>
        <w:rPr>
          <w:rFonts w:ascii="CESI仿宋-GB2312;仿宋" w:hAnsi="CESI仿宋-GB2312;仿宋" w:cs="CESI仿宋-GB2312;仿宋" w:hint="eastAsia" w:eastAsia="CESI仿宋-GB2312;仿宋"/>
          <w:color w:val="000000"/>
          <w:sz w:val="32"/>
          <w:szCs w:val="32"/>
          <w:u w:val="none"/>
        </w:rPr>
        <w:t>条例</w:t>
      </w:r>
      <w:r>
        <w:rPr>
          <w:rFonts w:ascii="CESI仿宋-GB2312;仿宋" w:hAnsi="CESI仿宋-GB2312;仿宋" w:cs="CESI仿宋-GB2312;仿宋" w:hint="eastAsia" w:eastAsia="CESI仿宋-GB2312;仿宋"/>
          <w:sz w:val="32"/>
          <w:szCs w:val="32"/>
          <w:u w:val="none"/>
        </w:rPr>
        <w:t>规定的行为，法律法规已规定法律责任的，依照其规定执行。</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rPr>
          <w:rFonts w:ascii="仿宋_GB2312;仿宋" w:hAnsi="仿宋_GB2312;仿宋" w:eastAsia="仿宋_GB2312;仿宋" w:cs="仿宋_GB2312;仿宋" w:hint="eastAsia"/>
          <w:color w:val="000000"/>
          <w:sz w:val="32"/>
          <w:szCs w:val="32"/>
        </w:rPr>
      </w:pPr>
      <w:r>
        <w:rPr>
          <w:rFonts w:ascii="CESI黑体-GB2312;黑体" w:hAnsi="CESI黑体-GB2312;黑体" w:cs="CESI黑体-GB2312;黑体" w:hint="eastAsia" w:eastAsia="CESI黑体-GB2312;黑体"/>
          <w:b w:val="false"/>
          <w:bCs w:val="false"/>
          <w:color w:val="000000"/>
          <w:sz w:val="32"/>
          <w:szCs w:val="32"/>
          <w:u w:val="none"/>
        </w:rPr>
        <w:t>第</w:t>
      </w:r>
      <w:r>
        <w:rPr>
          <w:rFonts w:ascii="CESI黑体-GB2312;黑体" w:hAnsi="CESI黑体-GB2312;黑体" w:cs="CESI黑体-GB2312;黑体" w:hint="eastAsia" w:eastAsia="CESI黑体-GB2312;黑体"/>
          <w:b w:val="false"/>
          <w:bCs w:val="false"/>
          <w:color w:val="000000"/>
          <w:sz w:val="32"/>
          <w:szCs w:val="32"/>
          <w:u w:val="none"/>
        </w:rPr>
        <w:t>五十四</w:t>
      </w:r>
      <w:r>
        <w:rPr>
          <w:rFonts w:ascii="CESI黑体-GB2312;黑体" w:hAnsi="CESI黑体-GB2312;黑体" w:cs="CESI黑体-GB2312;黑体" w:hint="eastAsia" w:eastAsia="CESI黑体-GB2312;黑体"/>
          <w:b w:val="false"/>
          <w:bCs w:val="false"/>
          <w:color w:val="000000"/>
          <w:sz w:val="32"/>
          <w:szCs w:val="32"/>
          <w:u w:val="none"/>
        </w:rPr>
        <w:t>条</w:t>
      </w:r>
      <w:r>
        <w:rPr>
          <w:rFonts w:ascii="CESI仿宋-GB2312;仿宋" w:hAnsi="CESI仿宋-GB2312;仿宋" w:cs="CESI仿宋-GB2312;仿宋" w:hint="eastAsia" w:eastAsia="CESI仿宋-GB2312;仿宋"/>
          <w:color w:val="000000"/>
          <w:sz w:val="32"/>
          <w:szCs w:val="32"/>
          <w:u w:val="none"/>
        </w:rPr>
        <w:t xml:space="preserve">  违反本</w:t>
      </w:r>
      <w:r>
        <w:rPr>
          <w:rFonts w:ascii="CESI仿宋-GB2312;仿宋" w:hAnsi="CESI仿宋-GB2312;仿宋" w:cs="CESI仿宋-GB2312;仿宋" w:hint="eastAsia" w:eastAsia="CESI仿宋-GB2312;仿宋"/>
          <w:color w:val="000000"/>
          <w:sz w:val="32"/>
          <w:szCs w:val="32"/>
          <w:u w:val="none"/>
        </w:rPr>
        <w:t>条例</w:t>
      </w:r>
      <w:r>
        <w:rPr>
          <w:rFonts w:ascii="仿宋_GB2312;仿宋" w:hAnsi="仿宋_GB2312;仿宋" w:cs="仿宋_GB2312;仿宋" w:hint="eastAsia" w:eastAsia="仿宋_GB2312;仿宋"/>
          <w:color w:val="000000"/>
          <w:sz w:val="32"/>
          <w:szCs w:val="32"/>
        </w:rPr>
        <w:t>规定，市、区人民政府及其有关部门有下列行为之一的，由上级人民政府或者本级人民政府责令改正，通报批评；造成损失的，依法承担赔偿责任；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（一）对不符合法定条件的房屋征收项目作出房屋征收决定的；</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（二）违反公示、公布、公告、征求意见、听证、评估等房屋征收法定程序实施房屋征收与补偿的；</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（三）违反房屋征收法定补偿范围、内容、标准实施房屋征收与补偿的；</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（四）违反规定办理应当暂停办理相关事项手续的；</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（五）非法干预评估活动和评估结果的；</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（六）违法组织实施强制搬迁的；</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（七）未及时核实、处理投诉、举报的；</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（八）其他不履行法定职责，或者滥用职权、玩忽职守、徇私舞弊的。</w:t>
      </w:r>
    </w:p>
    <w:p>
      <w:pPr>
        <w:pStyle w:val="Normal"/>
        <w:keepNext w:val="false"/>
        <w:keepLines w:val="false"/>
        <w:pageBreakBefore w:val="false"/>
        <w:widowControl w:val="false"/>
        <w:kinsoku w:val="true"/>
        <w:overflowPunct w:val="true"/>
        <w:autoSpaceDE w:val="true"/>
        <w:bidi w:val="0"/>
        <w:snapToGrid w:val="true"/>
        <w:spacing w:lineRule="exact" w:line="640"/>
        <w:ind w:firstLineChars="0" w:firstLine="0" w:startChars="0" w:start="0" w:endChars="0" w:end="0"/>
        <w:jc w:val="center"/>
        <w:textAlignment w:val="center"/>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640"/>
        <w:ind w:firstLineChars="0" w:firstLine="0" w:startChars="0" w:start="0" w:endChars="0" w:end="0"/>
        <w:jc w:val="center"/>
        <w:textAlignment w:val="center"/>
        <w:rPr>
          <w:rFonts w:ascii="黑体" w:hAnsi="黑体" w:eastAsia="黑体" w:cs="黑体" w:hint="eastAsia"/>
          <w:b w:val="false"/>
          <w:bCs w:val="false"/>
          <w:color w:val="000000"/>
          <w:sz w:val="32"/>
          <w:szCs w:val="32"/>
          <w:highlight w:val="none"/>
        </w:rPr>
      </w:pPr>
      <w:r>
        <w:rPr>
          <w:rFonts w:ascii="黑体" w:hAnsi="黑体" w:cs="黑体" w:hint="eastAsia" w:eastAsia="黑体"/>
          <w:b w:val="false"/>
          <w:bCs w:val="false"/>
          <w:color w:val="000000"/>
          <w:sz w:val="32"/>
          <w:szCs w:val="32"/>
        </w:rPr>
        <w:t>第六章　附　则</w:t>
      </w:r>
    </w:p>
    <w:p>
      <w:pPr>
        <w:pStyle w:val="Normal"/>
        <w:keepNext w:val="false"/>
        <w:keepLines w:val="false"/>
        <w:pageBreakBefore w:val="false"/>
        <w:widowControl w:val="false"/>
        <w:kinsoku w:val="true"/>
        <w:overflowPunct w:val="true"/>
        <w:autoSpaceDE w:val="true"/>
        <w:bidi w:val="0"/>
        <w:snapToGrid w:val="true"/>
        <w:spacing w:lineRule="exact" w:line="640"/>
        <w:ind w:firstLine="560" w:end="0"/>
        <w:textAlignment w:val="center"/>
        <w:rPr>
          <w:rFonts w:ascii="仿宋_GB2312;仿宋" w:hAnsi="仿宋_GB2312;仿宋" w:eastAsia="仿宋_GB2312;仿宋" w:cs="仿宋_GB2312;仿宋" w:hint="eastAsia"/>
          <w:b w:val="false"/>
          <w:bCs w:val="false"/>
          <w:color w:val="000000"/>
          <w:sz w:val="32"/>
          <w:szCs w:val="32"/>
          <w:highlight w:val="none"/>
        </w:rPr>
      </w:pPr>
      <w:r>
        <w:rPr>
          <w:rFonts w:eastAsia="仿宋_GB2312;仿宋" w:cs="仿宋_GB2312;仿宋" w:hint="eastAsia" w:ascii="仿宋_GB2312;仿宋" w:hAnsi="仿宋_GB2312;仿宋"/>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rPr>
      </w:pPr>
      <w:r>
        <w:rPr>
          <w:rFonts w:ascii="CESI黑体-GB2312;黑体" w:hAnsi="CESI黑体-GB2312;黑体" w:cs="CESI黑体-GB2312;黑体" w:hint="eastAsia" w:eastAsia="CESI黑体-GB2312;黑体"/>
          <w:b w:val="false"/>
          <w:bCs w:val="false"/>
          <w:color w:val="000000"/>
          <w:sz w:val="32"/>
          <w:szCs w:val="32"/>
        </w:rPr>
        <w:t>第五十五</w:t>
      </w:r>
      <w:r>
        <w:rPr>
          <w:rFonts w:ascii="CESI黑体-GB2312;黑体" w:hAnsi="CESI黑体-GB2312;黑体" w:cs="CESI黑体-GB2312;黑体" w:hint="eastAsia" w:eastAsia="CESI黑体-GB2312;黑体"/>
          <w:b w:val="false"/>
          <w:bCs w:val="false"/>
          <w:color w:val="000000"/>
          <w:sz w:val="32"/>
          <w:szCs w:val="32"/>
          <w:u w:val="none"/>
        </w:rPr>
        <w:t>条</w:t>
      </w:r>
      <w:r>
        <w:rPr>
          <w:rFonts w:ascii="CESI仿宋-GB2312;仿宋" w:hAnsi="CESI仿宋-GB2312;仿宋" w:cs="CESI仿宋-GB2312;仿宋" w:hint="eastAsia" w:eastAsia="CESI仿宋-GB2312;仿宋"/>
          <w:color w:val="000000"/>
          <w:sz w:val="32"/>
          <w:szCs w:val="32"/>
          <w:u w:val="none"/>
        </w:rPr>
        <w:t>　</w:t>
      </w:r>
      <w:r>
        <w:rPr>
          <w:rFonts w:ascii="仿宋_GB2312;仿宋" w:hAnsi="仿宋_GB2312;仿宋" w:cs="仿宋_GB2312;仿宋" w:hint="eastAsia" w:eastAsia="仿宋_GB2312;仿宋"/>
          <w:color w:val="000000"/>
          <w:sz w:val="32"/>
          <w:szCs w:val="32"/>
        </w:rPr>
        <w:t>本条例自</w:t>
      </w:r>
      <w:r>
        <w:rPr>
          <w:rFonts w:eastAsia="仿宋_GB2312;仿宋" w:cs="仿宋_GB2312;仿宋" w:hint="eastAsia" w:ascii="仿宋_GB2312;仿宋" w:hAnsi="仿宋_GB2312;仿宋"/>
          <w:color w:val="000000"/>
          <w:sz w:val="32"/>
          <w:szCs w:val="32"/>
        </w:rPr>
        <w:t>2023</w:t>
      </w:r>
      <w:r>
        <w:rPr>
          <w:rFonts w:ascii="仿宋_GB2312;仿宋" w:hAnsi="仿宋_GB2312;仿宋" w:cs="仿宋_GB2312;仿宋" w:hint="eastAsia" w:eastAsia="仿宋_GB2312;仿宋"/>
          <w:color w:val="000000"/>
          <w:sz w:val="32"/>
          <w:szCs w:val="32"/>
        </w:rPr>
        <w:t>年</w:t>
      </w:r>
      <w:r>
        <w:rPr>
          <w:rFonts w:eastAsia="仿宋_GB2312;仿宋" w:cs="仿宋_GB2312;仿宋" w:hint="eastAsia" w:ascii="仿宋_GB2312;仿宋" w:hAnsi="仿宋_GB2312;仿宋"/>
          <w:color w:val="000000"/>
          <w:sz w:val="32"/>
          <w:szCs w:val="32"/>
        </w:rPr>
        <w:t>1</w:t>
      </w:r>
      <w:r>
        <w:rPr>
          <w:rFonts w:ascii="仿宋_GB2312;仿宋" w:hAnsi="仿宋_GB2312;仿宋" w:cs="仿宋_GB2312;仿宋" w:hint="eastAsia" w:eastAsia="仿宋_GB2312;仿宋"/>
          <w:color w:val="000000"/>
          <w:sz w:val="32"/>
          <w:szCs w:val="32"/>
        </w:rPr>
        <w:t>月</w:t>
      </w:r>
      <w:r>
        <w:rPr>
          <w:rFonts w:eastAsia="仿宋_GB2312;仿宋" w:cs="仿宋_GB2312;仿宋" w:hint="eastAsia" w:ascii="仿宋_GB2312;仿宋" w:hAnsi="仿宋_GB2312;仿宋"/>
          <w:color w:val="000000"/>
          <w:sz w:val="32"/>
          <w:szCs w:val="32"/>
        </w:rPr>
        <w:t>1</w:t>
      </w:r>
      <w:r>
        <w:rPr>
          <w:rFonts w:ascii="仿宋_GB2312;仿宋" w:hAnsi="仿宋_GB2312;仿宋" w:cs="仿宋_GB2312;仿宋" w:hint="eastAsia" w:eastAsia="仿宋_GB2312;仿宋"/>
          <w:color w:val="000000"/>
          <w:sz w:val="32"/>
          <w:szCs w:val="32"/>
        </w:rPr>
        <w:t>日起施行。本条例施行前依法做出房屋征收决定并公告的，继续按照原有的规定执行。</w:t>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eastAsia="仿宋_GB2312;仿宋" w:cs="仿宋_GB2312;仿宋" w:hint="eastAsia" w:ascii="仿宋_GB2312;仿宋" w:hAnsi="仿宋_GB2312;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40"/>
        <w:ind w:firstLineChars="200" w:startChars="0" w:start="0" w:endChars="0" w:end="0"/>
        <w:textAlignment w:val="center"/>
        <w:rPr>
          <w:rFonts w:ascii="仿宋_GB2312;仿宋" w:hAnsi="仿宋_GB2312;仿宋" w:eastAsia="仿宋_GB2312;仿宋" w:cs="仿宋_GB2312;仿宋" w:hint="eastAsia"/>
          <w:color w:val="000000"/>
          <w:sz w:val="32"/>
          <w:szCs w:val="32"/>
          <w:highlight w:val="none"/>
        </w:rPr>
      </w:pPr>
      <w:r>
        <w:rPr>
          <w:rFonts w:eastAsia="仿宋_GB2312;仿宋" w:cs="仿宋_GB2312;仿宋" w:hint="eastAsia" w:ascii="仿宋_GB2312;仿宋" w:hAnsi="仿宋_GB2312;仿宋"/>
          <w:color w:val="000000"/>
          <w:sz w:val="32"/>
          <w:szCs w:val="32"/>
        </w:rPr>
      </w:r>
    </w:p>
    <w:p>
      <w:pPr>
        <w:pStyle w:val="Style15"/>
        <w:rPr>
          <w:rFonts w:ascii="仿宋_GB2312;仿宋" w:hAnsi="仿宋_GB2312;仿宋" w:eastAsia="仿宋_GB2312;仿宋" w:cs="仿宋_GB2312;仿宋" w:hint="eastAsia"/>
          <w:color w:val="000000"/>
          <w:sz w:val="32"/>
          <w:szCs w:val="32"/>
          <w:highlight w:val="none"/>
        </w:rPr>
      </w:pPr>
      <w:r>
        <w:rPr>
          <w:rFonts w:eastAsia="仿宋_GB2312;仿宋" w:cs="仿宋_GB2312;仿宋" w:hint="eastAsia" w:ascii="仿宋_GB2312;仿宋" w:hAnsi="仿宋_GB2312;仿宋"/>
          <w:color w:val="000000"/>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Times New Roman">
    <w:charset w:val="00" w:characterSet="windows-1252"/>
    <w:family w:val="roman"/>
    <w:pitch w:val="default"/>
  </w:font>
  <w:font w:name="等线">
    <w:charset w:val="86"/>
    <w:family w:val="auto"/>
    <w:pitch w:val="default"/>
  </w:font>
  <w:font w:name="方正小标宋简体">
    <w:altName w:val="方正舒体"/>
    <w:charset w:val="86"/>
    <w:family w:val="auto"/>
    <w:pitch w:val="default"/>
  </w:font>
  <w:font w:name="楷体_GB2312">
    <w:altName w:val="楷体"/>
    <w:charset w:val="86"/>
    <w:family w:val="auto"/>
    <w:pitch w:val="default"/>
  </w:font>
  <w:font w:name="仿宋_GB2312">
    <w:altName w:val="仿宋"/>
    <w:charset w:val="86"/>
    <w:family w:val="modern"/>
    <w:pitch w:val="default"/>
  </w:font>
  <w:font w:name="黑体">
    <w:charset w:val="86"/>
    <w:family w:val="auto"/>
    <w:pitch w:val="default"/>
  </w:font>
  <w:font w:name="CESI黑体-GB2312">
    <w:altName w:val="黑体"/>
    <w:charset w:val="86"/>
    <w:family w:val="auto"/>
    <w:pitch w:val="default"/>
  </w:font>
  <w:font w:name="CESI仿宋-GB2312">
    <w:altName w:val="仿宋"/>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23" behindDoc="1" locked="0" layoutInCell="0" allowOverlap="1">
              <wp:simplePos x="0" y="0"/>
              <wp:positionH relativeFrom="margin">
                <wp:align>outside</wp:align>
              </wp:positionH>
              <wp:positionV relativeFrom="paragraph">
                <wp:posOffset>635</wp:posOffset>
              </wp:positionV>
              <wp:extent cx="117475" cy="140970"/>
              <wp:effectExtent l="0" t="0" r="0" b="0"/>
              <wp:wrapNone/>
              <wp:docPr id="1" name="Frame1"/>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22</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22</w:t>
                    </w:r>
                    <w:r>
                      <w:rPr>
                        <w:rFonts w:hint="eastAsia"/>
                      </w:rPr>
                      <w:fldChar w:fldCharType="end"/>
                    </w:r>
                  </w:p>
                </w:txbxContent>
              </v:textbox>
              <w10:wrap type="none"/>
            </v:rect>
          </w:pict>
        </mc:Fallback>
      </mc:AlternateContent>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NormalCharacter">
    <w:name w:val="NormalCharacter"/>
    <w:qFormat/>
    <w:rPr>
      <w:kern w:val="2"/>
      <w:sz w:val="21"/>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引文目录"/>
    <w:basedOn w:val="Normal"/>
    <w:next w:val="Normal"/>
    <w:qFormat/>
    <w:pPr>
      <w:ind w:firstLineChars="0" w:firstLine="0" w:startChars="200" w:endChars="0" w:end="0"/>
    </w:pPr>
    <w:rPr/>
  </w:style>
  <w:style w:type="paragraph" w:styleId="Style16">
    <w:name w:val="正文缩进"/>
    <w:basedOn w:val="Normal"/>
    <w:qFormat/>
    <w:pPr>
      <w:ind w:firstLineChars="200" w:startChars="0" w:start="0" w:endChars="0" w:end="0"/>
    </w:pPr>
    <w:rPr>
      <w:sz w:val="32"/>
      <w:szCs w:val="32"/>
    </w:rPr>
  </w:style>
  <w:style w:type="paragraph" w:styleId="BodyTextIndent">
    <w:name w:val="Body Text Indent"/>
    <w:basedOn w:val="Normal"/>
    <w:pPr>
      <w:spacing w:lineRule="exact" w:line="500"/>
      <w:ind w:firstLine="645" w:start="0" w:end="0"/>
    </w:pPr>
    <w:rPr>
      <w:rFonts w:ascii="Times New Roman" w:hAnsi="Times New Roman" w:cs="Times New Roma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TOC2">
    <w:name w:val="toc 2"/>
    <w:basedOn w:val="Normal"/>
    <w:next w:val="Normal"/>
    <w:pPr>
      <w:ind w:firstLineChars="0" w:firstLine="0" w:startChars="200" w:endChars="0" w:end="0"/>
    </w:pPr>
    <w:rPr/>
  </w:style>
  <w:style w:type="paragraph" w:styleId="Style17">
    <w:name w:val="普通(网站)"/>
    <w:basedOn w:val="Normal"/>
    <w:qFormat/>
    <w:pPr>
      <w:spacing w:before="280" w:after="280"/>
      <w:jc w:val="start"/>
    </w:pPr>
    <w:rPr>
      <w:rFonts w:ascii="Calibri" w:hAnsi="Calibri" w:eastAsia="宋体" w:cs="Calibri"/>
      <w:kern w:val="0"/>
      <w:sz w:val="24"/>
    </w:rPr>
  </w:style>
  <w:style w:type="paragraph" w:styleId="2">
    <w:name w:val="正文首行缩进 2"/>
    <w:basedOn w:val="BodyTextIndent"/>
    <w:qFormat/>
    <w:pPr>
      <w:ind w:firstLine="420" w:start="0" w:end="0"/>
    </w:pPr>
    <w:rPr/>
  </w:style>
  <w:style w:type="paragraph" w:styleId="BodyTextIndent1">
    <w:name w:val="BodyTextIndent"/>
    <w:basedOn w:val="Normal"/>
    <w:qFormat/>
    <w:pPr>
      <w:spacing w:lineRule="exact" w:line="500"/>
      <w:ind w:firstLine="645" w:start="0" w:end="0"/>
      <w:jc w:val="both"/>
      <w:textAlignment w:val="baseline"/>
    </w:pPr>
    <w:rPr>
      <w:rFonts w:ascii="Times New Roman" w:hAnsi="Times New Roman" w:cs="Times New Roman"/>
      <w:kern w:val="2"/>
      <w:sz w:val="21"/>
      <w:szCs w:val="24"/>
    </w:rPr>
  </w:style>
  <w:style w:type="paragraph" w:styleId="BodyText1I2">
    <w:name w:val="BodyText1I2"/>
    <w:basedOn w:val="BodyTextIndent1"/>
    <w:qFormat/>
    <w:pPr>
      <w:spacing w:lineRule="exact" w:line="500"/>
      <w:ind w:firstLine="420" w:start="0" w:end="0"/>
      <w:jc w:val="both"/>
      <w:textAlignment w:val="baseline"/>
    </w:pPr>
    <w:rPr/>
  </w:style>
  <w:style w:type="paragraph" w:styleId="Style18">
    <w:name w:val="列出段落"/>
    <w:basedOn w:val="Normal"/>
    <w:qFormat/>
    <w:pPr>
      <w:ind w:firstLineChars="200" w:startChars="0" w:start="0" w:endChars="0" w:end="0"/>
    </w:pPr>
    <w:rPr>
      <w:rFonts w:ascii="Calibri" w:hAnsi="Calibri" w:eastAsia="宋体" w:cs="Times New Roman"/>
    </w:rPr>
  </w:style>
  <w:style w:type="paragraph" w:styleId="NewNewNewNewNewNew">
    <w:name w:val="正文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
    <w:name w:val="正文 New"/>
    <w:qFormat/>
    <w:pPr>
      <w:widowControl w:val="false"/>
      <w:bidi w:val="0"/>
      <w:jc w:val="both"/>
    </w:pPr>
    <w:rPr>
      <w:rFonts w:ascii="等线" w:hAnsi="等线" w:eastAsia="等线" w:cs="Times New Roman"/>
      <w:color w:val="auto"/>
      <w:kern w:val="2"/>
      <w:sz w:val="24"/>
      <w:szCs w:val="24"/>
      <w:lang w:val="en-US" w:eastAsia="zh-CN" w:bidi="hi-I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2014-11-14T04:08:00Z</dcterms:created>
  <dc:creator>Administrator</dc:creator>
  <dc:description/>
  <dc:language>en-US</dc:language>
  <cp:lastModifiedBy>PC400</cp:lastModifiedBy>
  <cp:lastPrinted>2022-05-07T13:41:00Z</cp:lastPrinted>
  <dcterms:modified xsi:type="dcterms:W3CDTF">2023-02-25T17:49:20Z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659AFB8884F4414E9820E2BAF295B7E6</vt:lpwstr>
  </property>
  <property fmtid="{D5CDD505-2E9C-101B-9397-08002B2CF9AE}" pid="3" name="KSOProductBuildVer">
    <vt:lpwstr>2052-11.1.0.13703</vt:lpwstr>
  </property>
</Properties>
</file>