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ormal"/>
        <w:pBdr/>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ormal"/>
        <w:pBdr/>
        <w:jc w:val="center"/>
        <w:rPr>
          <w:rFonts w:ascii="宋体" w:hAnsi="宋体" w:eastAsia="宋体" w:cs="宋体" w:hint="eastAsia"/>
          <w:b/>
          <w:bCs/>
          <w:sz w:val="44"/>
          <w:szCs w:val="44"/>
        </w:rPr>
      </w:pPr>
      <w:r>
        <w:rPr>
          <w:rFonts w:ascii="宋体" w:hAnsi="宋体" w:cs="宋体" w:hint="eastAsia" w:eastAsia="宋体"/>
          <w:b w:val="false"/>
          <w:bCs w:val="false"/>
          <w:sz w:val="44"/>
          <w:szCs w:val="44"/>
        </w:rPr>
        <w:t>吉林省保健用品管理条例</w:t>
      </w:r>
    </w:p>
    <w:p>
      <w:pPr>
        <w:pStyle w:val="Normal"/>
        <w:pBdr/>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ormal"/>
        <w:ind w:firstLineChars="0" w:firstLine="0" w:startChars="0" w:start="0" w:endChars="0" w:end="0"/>
        <w:jc w:val="center"/>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(2017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w:t>
      </w:r>
      <w:r>
        <w:rPr>
          <w:rFonts w:ascii="楷体_GB2312;宋体" w:hAnsi="楷体_GB2312;宋体" w:cs="楷体_GB2312;宋体" w:hint="eastAsia" w:eastAsia="楷体_GB2312;宋体"/>
          <w:sz w:val="32"/>
          <w:szCs w:val="32"/>
        </w:rPr>
        <w:t>日吉林省第十二届人民代表大会</w:t>
      </w:r>
    </w:p>
    <w:p>
      <w:pPr>
        <w:pStyle w:val="Normal"/>
        <w:ind w:firstLineChars="0" w:firstLine="0" w:startChars="0" w:start="0" w:endChars="0" w:end="0"/>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常务委员会第三十五次会议通过</w:t>
      </w:r>
      <w:r>
        <w:rPr>
          <w:rFonts w:eastAsia="楷体_GB2312;宋体" w:cs="楷体_GB2312;宋体" w:hint="eastAsia" w:ascii="楷体_GB2312;宋体" w:hAnsi="楷体_GB2312;宋体"/>
          <w:sz w:val="32"/>
          <w:szCs w:val="32"/>
        </w:rPr>
        <w:t>)</w:t>
      </w:r>
    </w:p>
    <w:p>
      <w:pPr>
        <w:pStyle w:val="Normal"/>
        <w:ind w:firstLineChars="0" w:firstLine="0" w:startChars="0" w:start="0" w:endChars="0" w:end="0"/>
        <w:jc w:val="center"/>
        <w:rPr>
          <w:rFonts w:ascii="宋体" w:hAnsi="宋体" w:eastAsia="宋体" w:cs="宋体" w:hint="eastAsia"/>
          <w:sz w:val="32"/>
          <w:szCs w:val="32"/>
        </w:rPr>
      </w:pPr>
      <w:r>
        <w:rPr>
          <w:rFonts w:eastAsia="宋体" w:cs="宋体" w:hint="eastAsia" w:ascii="宋体" w:hAnsi="宋体"/>
          <w:sz w:val="32"/>
          <w:szCs w:val="32"/>
        </w:rPr>
      </w:r>
    </w:p>
    <w:p>
      <w:pPr>
        <w:pStyle w:val="Normal"/>
        <w:ind w:firstLineChars="0" w:firstLine="0" w:startChars="0" w:start="0" w:endChars="0" w:end="0"/>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ind w:firstLineChars="200" w:startChars="0" w:start="0" w:endChars="0" w:end="0"/>
        <w:jc w:val="both"/>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ind w:firstLineChars="200" w:startChars="0" w:start="0" w:endChars="0" w:end="0"/>
        <w:jc w:val="both"/>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保健用品许可</w:t>
      </w:r>
    </w:p>
    <w:p>
      <w:pPr>
        <w:pStyle w:val="Normal"/>
        <w:ind w:firstLineChars="200" w:startChars="0" w:start="0" w:endChars="0" w:end="0"/>
        <w:jc w:val="both"/>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保健用品生产经营</w:t>
      </w:r>
    </w:p>
    <w:p>
      <w:pPr>
        <w:pStyle w:val="Normal"/>
        <w:ind w:firstLineChars="200" w:startChars="0" w:start="0" w:endChars="0" w:end="0"/>
        <w:jc w:val="both"/>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保健用品监督管理</w:t>
      </w:r>
    </w:p>
    <w:p>
      <w:pPr>
        <w:pStyle w:val="Normal"/>
        <w:ind w:firstLineChars="200" w:startChars="0" w:start="0" w:endChars="0" w:end="0"/>
        <w:jc w:val="both"/>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法律责任</w:t>
      </w:r>
    </w:p>
    <w:p>
      <w:pPr>
        <w:pStyle w:val="Normal"/>
        <w:ind w:firstLineChars="200" w:startChars="0" w:start="0" w:endChars="0" w:end="0"/>
        <w:jc w:val="both"/>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附则</w:t>
      </w:r>
    </w:p>
    <w:p>
      <w:pPr>
        <w:pStyle w:val="Normal"/>
        <w:pBdr/>
        <w:rPr>
          <w:rFonts w:ascii="宋体" w:hAnsi="宋体" w:eastAsia="宋体" w:cs="宋体" w:hint="eastAsia"/>
          <w:sz w:val="32"/>
          <w:szCs w:val="32"/>
        </w:rPr>
      </w:pPr>
      <w:r>
        <w:rPr>
          <w:rFonts w:eastAsia="宋体" w:cs="宋体" w:hint="eastAsia" w:ascii="宋体" w:hAnsi="宋体"/>
          <w:sz w:val="32"/>
          <w:szCs w:val="32"/>
        </w:rPr>
      </w:r>
    </w:p>
    <w:p>
      <w:pPr>
        <w:pStyle w:val="New"/>
        <w:keepNext w:val="false"/>
        <w:keepLines w:val="false"/>
        <w:pageBreakBefore w:val="false"/>
        <w:widowControl w:val="false"/>
        <w:numPr>
          <w:ilvl w:val="0"/>
          <w:numId w:val="0"/>
        </w:numPr>
        <w:shd w:fill="FFFFFF" w:val="clear"/>
        <w:kinsoku w:val="true"/>
        <w:overflowPunct w:val="true"/>
        <w:autoSpaceDE w:val="true"/>
        <w:bidi w:val="0"/>
        <w:snapToGrid w:val="true"/>
        <w:spacing w:lineRule="atLeast" w:line="432" w:before="0" w:after="0"/>
        <w:ind w:firstLineChars="0" w:firstLine="0" w:startChars="0" w:start="0" w:endChars="0" w:end="0"/>
        <w:jc w:val="center"/>
        <w:textAlignment w:val="auto"/>
        <w:rPr>
          <w:rFonts w:ascii="仿宋" w:hAnsi="仿宋" w:eastAsia="仿宋" w:cs="宋体"/>
          <w:color w:val="000000"/>
          <w:kern w:val="0"/>
          <w:sz w:val="32"/>
          <w:szCs w:val="32"/>
        </w:rPr>
      </w:pPr>
      <w:r>
        <w:rPr>
          <w:rFonts w:ascii="黑体" w:hAnsi="黑体" w:cs="宋体" w:hint="eastAsia" w:eastAsia="黑体"/>
          <w:b w:val="false"/>
          <w:bCs w:val="false"/>
          <w:color w:val="000000"/>
          <w:kern w:val="0"/>
          <w:sz w:val="32"/>
          <w:szCs w:val="32"/>
        </w:rPr>
        <w:t>第一章</w:t>
      </w:r>
      <w:r>
        <w:rPr>
          <w:rFonts w:ascii="黑体" w:hAnsi="黑体" w:cs="宋体" w:hint="eastAsia" w:eastAsia="黑体"/>
          <w:b/>
          <w:bCs/>
          <w:color w:val="000000"/>
          <w:kern w:val="0"/>
          <w:sz w:val="32"/>
          <w:szCs w:val="32"/>
        </w:rPr>
        <w:t xml:space="preserve">   </w:t>
      </w:r>
      <w:r>
        <w:rPr>
          <w:rFonts w:ascii="黑体" w:hAnsi="黑体" w:cs="宋体" w:hint="eastAsia" w:eastAsia="黑体"/>
          <w:b w:val="false"/>
          <w:bCs w:val="false"/>
          <w:color w:val="000000"/>
          <w:kern w:val="0"/>
          <w:sz w:val="32"/>
          <w:szCs w:val="32"/>
        </w:rPr>
        <w:t>总　则</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firstLineChars="196"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 xml:space="preserve">第一条  </w:t>
      </w:r>
      <w:r>
        <w:rPr>
          <w:rFonts w:ascii="仿宋_GB2312" w:hAnsi="仿宋_GB2312" w:cs="仿宋_GB2312" w:hint="eastAsia" w:eastAsia="仿宋_GB2312"/>
          <w:color w:val="000000"/>
          <w:kern w:val="0"/>
          <w:sz w:val="32"/>
          <w:szCs w:val="32"/>
        </w:rPr>
        <w:t>为了加强保健用品监督管理，规范和促进保健用品行业发展，保障公众使用安全和身体健康，根据有关法律、法规，结合本省实际，制定本条例。</w:t>
      </w:r>
      <w:r>
        <w:rPr>
          <w:rFonts w:eastAsia="仿宋" w:cs="宋体" w:hint="eastAsia" w:ascii="仿宋" w:hAnsi="仿宋"/>
          <w:color w:val="000000"/>
          <w:kern w:val="0"/>
          <w:sz w:val="32"/>
          <w:szCs w:val="32"/>
        </w:rPr>
        <w:br/>
      </w:r>
      <w:r>
        <w:rPr>
          <w:rFonts w:ascii="仿宋" w:hAnsi="仿宋" w:cs="宋体" w:hint="eastAsia" w:eastAsia="仿宋"/>
          <w:color w:val="000000"/>
          <w:kern w:val="0"/>
          <w:sz w:val="32"/>
          <w:szCs w:val="32"/>
        </w:rPr>
        <w:t>　　</w:t>
      </w:r>
      <w:r>
        <w:rPr>
          <w:rFonts w:ascii="黑体" w:hAnsi="黑体" w:cs="宋体" w:hint="eastAsia" w:eastAsia="黑体"/>
          <w:color w:val="000000"/>
          <w:kern w:val="0"/>
          <w:sz w:val="32"/>
          <w:szCs w:val="32"/>
        </w:rPr>
        <w:t xml:space="preserve">第二条  </w:t>
      </w:r>
      <w:r>
        <w:rPr>
          <w:rFonts w:ascii="仿宋_GB2312" w:hAnsi="仿宋_GB2312" w:cs="仿宋_GB2312" w:hint="eastAsia" w:eastAsia="仿宋_GB2312"/>
          <w:color w:val="000000"/>
          <w:kern w:val="0"/>
          <w:sz w:val="32"/>
          <w:szCs w:val="32"/>
        </w:rPr>
        <w:t>本条例适用于本省行政区域内保健用品的生产、销售及其监督管理活动。</w:t>
      </w:r>
      <w:r>
        <w:rPr>
          <w:rFonts w:eastAsia="仿宋" w:cs="宋体" w:hint="eastAsia" w:ascii="仿宋" w:hAnsi="仿宋"/>
          <w:color w:val="000000"/>
          <w:kern w:val="0"/>
          <w:sz w:val="32"/>
          <w:szCs w:val="32"/>
        </w:rPr>
        <w:br/>
      </w:r>
      <w:r>
        <w:rPr>
          <w:rFonts w:ascii="仿宋" w:hAnsi="仿宋" w:cs="宋体" w:hint="eastAsia" w:eastAsia="仿宋"/>
          <w:color w:val="000000"/>
          <w:kern w:val="0"/>
          <w:sz w:val="32"/>
          <w:szCs w:val="32"/>
        </w:rPr>
        <w:t>　</w:t>
      </w:r>
      <w:r>
        <w:rPr>
          <w:rFonts w:ascii="仿宋" w:hAnsi="仿宋" w:cs="宋体" w:hint="eastAsia" w:eastAsia="仿宋"/>
          <w:b/>
          <w:color w:val="000000"/>
          <w:kern w:val="0"/>
          <w:sz w:val="32"/>
          <w:szCs w:val="32"/>
        </w:rPr>
        <w:t>　</w:t>
      </w:r>
      <w:r>
        <w:rPr>
          <w:rFonts w:ascii="黑体" w:hAnsi="黑体" w:cs="宋体" w:hint="eastAsia" w:eastAsia="黑体"/>
          <w:color w:val="000000"/>
          <w:kern w:val="0"/>
          <w:sz w:val="32"/>
          <w:szCs w:val="32"/>
        </w:rPr>
        <w:t xml:space="preserve">第三条  </w:t>
      </w:r>
      <w:r>
        <w:rPr>
          <w:rFonts w:ascii="仿宋_GB2312" w:hAnsi="仿宋_GB2312" w:cs="仿宋_GB2312" w:hint="eastAsia" w:eastAsia="仿宋_GB2312"/>
          <w:color w:val="000000"/>
          <w:kern w:val="0"/>
          <w:sz w:val="32"/>
          <w:szCs w:val="32"/>
        </w:rPr>
        <w:t>本条例所称保健用品是指直接或者间接作用于人体皮肤表面，不以治疗疾病为目的，具有调节人体机能、增进健康或者促进康复功能，并列入本省保健用品类别目录的外用产品，但是法律、行政法规另有规定的除外。</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firstLineChars="0" w:firstLine="0" w:endChars="0" w:end="0"/>
        <w:jc w:val="both"/>
        <w:textAlignment w:val="auto"/>
        <w:rPr>
          <w:rFonts w:ascii="仿宋_GB2312" w:hAnsi="仿宋_GB2312" w:eastAsia="仿宋_GB2312" w:cs="仿宋_GB2312" w:hint="eastAsia"/>
          <w:color w:val="000000"/>
          <w:kern w:val="0"/>
          <w:sz w:val="32"/>
          <w:szCs w:val="32"/>
        </w:rPr>
      </w:pPr>
      <w:r>
        <w:rPr>
          <w:rFonts w:ascii="仿宋" w:hAnsi="仿宋" w:cs="宋体" w:hint="eastAsia" w:eastAsia="仿宋"/>
          <w:color w:val="000000"/>
          <w:kern w:val="0"/>
          <w:sz w:val="32"/>
          <w:szCs w:val="32"/>
        </w:rPr>
        <w:t>　　</w:t>
      </w:r>
      <w:r>
        <w:rPr>
          <w:rFonts w:ascii="黑体" w:hAnsi="黑体" w:cs="宋体" w:hint="eastAsia" w:eastAsia="黑体"/>
          <w:color w:val="000000"/>
          <w:kern w:val="0"/>
          <w:sz w:val="32"/>
          <w:szCs w:val="32"/>
        </w:rPr>
        <w:t xml:space="preserve">第四条  </w:t>
      </w:r>
      <w:r>
        <w:rPr>
          <w:rFonts w:ascii="仿宋_GB2312" w:hAnsi="仿宋_GB2312" w:cs="仿宋_GB2312" w:hint="eastAsia" w:eastAsia="仿宋_GB2312"/>
          <w:color w:val="000000"/>
          <w:kern w:val="0"/>
          <w:sz w:val="32"/>
          <w:szCs w:val="32"/>
        </w:rPr>
        <w:t>县级以上人民政府卫生主管部门负责本行政区域内保健用品的监督管理工作。</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jc w:val="both"/>
        <w:textAlignment w:val="auto"/>
        <w:rPr>
          <w:rFonts w:ascii="仿宋" w:hAnsi="仿宋" w:eastAsia="仿宋" w:cs="宋体" w:hint="eastAsia"/>
          <w:color w:val="000000"/>
          <w:kern w:val="0"/>
          <w:sz w:val="32"/>
          <w:szCs w:val="32"/>
        </w:rPr>
      </w:pPr>
      <w:r>
        <w:rPr>
          <w:rFonts w:ascii="仿宋_GB2312" w:hAnsi="仿宋_GB2312" w:cs="仿宋_GB2312" w:hint="eastAsia" w:eastAsia="仿宋_GB2312"/>
          <w:color w:val="000000"/>
          <w:kern w:val="0"/>
          <w:sz w:val="32"/>
          <w:szCs w:val="32"/>
        </w:rPr>
        <w:t>县级以上人民政府其他有关部门，按照各自职责做好保健用品的监督管理工作。</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jc w:val="both"/>
        <w:textAlignment w:val="auto"/>
        <w:rPr>
          <w:rFonts w:ascii="黑体" w:hAnsi="黑体" w:eastAsia="黑体" w:cs="宋体" w:hint="eastAsia"/>
          <w:color w:val="000000"/>
          <w:kern w:val="0"/>
          <w:sz w:val="32"/>
          <w:szCs w:val="32"/>
        </w:rPr>
      </w:pPr>
      <w:r>
        <w:rPr>
          <w:rFonts w:ascii="黑体" w:hAnsi="黑体" w:cs="黑体" w:hint="eastAsia" w:eastAsia="黑体"/>
          <w:color w:val="000000"/>
          <w:kern w:val="0"/>
          <w:sz w:val="32"/>
          <w:szCs w:val="32"/>
        </w:rPr>
        <w:t xml:space="preserve">第五条  </w:t>
      </w:r>
      <w:r>
        <w:rPr>
          <w:rFonts w:ascii="仿宋_GB2312" w:hAnsi="仿宋_GB2312" w:cs="仿宋_GB2312" w:hint="eastAsia" w:eastAsia="仿宋_GB2312"/>
          <w:color w:val="000000"/>
          <w:kern w:val="0"/>
          <w:sz w:val="32"/>
          <w:szCs w:val="32"/>
        </w:rPr>
        <w:t>省人民政府卫生主管部门应当制定保健用品生产经营的管理规范和相关标准，加强对保健用品生产经营行为的监督管理，保障保健用品的质量和使用安全。</w:t>
      </w:r>
      <w:r>
        <w:rPr>
          <w:rFonts w:ascii="黑体" w:hAnsi="黑体" w:cs="宋体" w:hint="eastAsia" w:eastAsia="黑体"/>
          <w:color w:val="000000"/>
          <w:kern w:val="0"/>
          <w:sz w:val="32"/>
          <w:szCs w:val="32"/>
        </w:rPr>
        <w:t>　</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firstLineChars="0" w:firstLine="0" w:endChars="0" w:end="0"/>
        <w:jc w:val="center"/>
        <w:textAlignment w:val="auto"/>
        <w:rPr>
          <w:rFonts w:ascii="黑体" w:hAnsi="黑体" w:eastAsia="黑体" w:cs="宋体"/>
          <w:color w:val="000000"/>
          <w:kern w:val="0"/>
          <w:sz w:val="32"/>
          <w:szCs w:val="32"/>
        </w:rPr>
      </w:pPr>
      <w:r>
        <w:rPr>
          <w:rFonts w:ascii="黑体" w:hAnsi="黑体" w:cs="宋体" w:hint="eastAsia" w:eastAsia="黑体"/>
          <w:b w:val="false"/>
          <w:bCs/>
          <w:color w:val="000000"/>
          <w:kern w:val="0"/>
          <w:sz w:val="32"/>
          <w:szCs w:val="32"/>
        </w:rPr>
        <w:t>第二章</w:t>
      </w:r>
      <w:r>
        <w:rPr>
          <w:rFonts w:ascii="黑体" w:hAnsi="黑体" w:cs="宋体" w:hint="eastAsia" w:eastAsia="黑体"/>
          <w:b/>
          <w:color w:val="000000"/>
          <w:kern w:val="0"/>
          <w:sz w:val="32"/>
          <w:szCs w:val="32"/>
        </w:rPr>
        <w:t xml:space="preserve">   </w:t>
      </w:r>
      <w:r>
        <w:rPr>
          <w:rFonts w:ascii="黑体" w:hAnsi="黑体" w:cs="宋体" w:hint="eastAsia" w:eastAsia="黑体"/>
          <w:b w:val="false"/>
          <w:bCs/>
          <w:color w:val="000000"/>
          <w:kern w:val="0"/>
          <w:sz w:val="32"/>
          <w:szCs w:val="32"/>
        </w:rPr>
        <w:t>保健用品许可</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firstLineChars="0" w:firstLine="0" w:endChars="0" w:end="0"/>
        <w:textAlignment w:val="auto"/>
        <w:rPr>
          <w:rFonts w:ascii="仿宋_GB2312" w:hAnsi="仿宋_GB2312" w:eastAsia="仿宋_GB2312" w:cs="仿宋_GB2312" w:hint="eastAsia"/>
          <w:color w:val="000000"/>
          <w:kern w:val="0"/>
          <w:sz w:val="32"/>
          <w:szCs w:val="32"/>
        </w:rPr>
      </w:pPr>
      <w:r>
        <w:rPr>
          <w:rFonts w:ascii="黑体" w:hAnsi="黑体" w:cs="宋体" w:hint="eastAsia" w:eastAsia="黑体"/>
          <w:color w:val="000000"/>
          <w:kern w:val="0"/>
          <w:sz w:val="32"/>
          <w:szCs w:val="32"/>
        </w:rPr>
        <w:t xml:space="preserve">第六条  </w:t>
      </w:r>
      <w:r>
        <w:rPr>
          <w:rFonts w:ascii="仿宋_GB2312" w:hAnsi="仿宋_GB2312" w:cs="仿宋_GB2312" w:hint="eastAsia" w:eastAsia="仿宋_GB2312"/>
          <w:color w:val="000000"/>
          <w:kern w:val="0"/>
          <w:sz w:val="32"/>
          <w:szCs w:val="32"/>
        </w:rPr>
        <w:t>保健用品生产企业应当符合吉林省保健用品生产企业卫生规范，具备下列条件：</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（一）具有符合保健用品生产要求的场所、设备设施和卫生环境；</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firstLineChars="0" w:firstLine="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（二）具有符合要求的专业技术人员；</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firstLineChars="0" w:firstLine="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（三）具有健全的卫生管理制度和质量保证体系。</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保健用品生产企业应当向省人民政府卫生主管部门申请生产现场核查。省人民政府卫生主管部门收到申请后，应当在十五日内会同生产企业所在地设区的市级人民政府卫生主管部门，对生产企业的生产环境、生产条件、设备以及质量保证体系等进行现场核查，出具现场核查意见。</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 w:hAnsi="仿宋" w:eastAsia="仿宋" w:cs="宋体" w:hint="eastAsia"/>
          <w:color w:val="000000"/>
          <w:kern w:val="0"/>
          <w:sz w:val="32"/>
          <w:szCs w:val="32"/>
          <w:bdr w:val="single" w:sz="4" w:space="0" w:color="000000"/>
        </w:rPr>
      </w:pPr>
      <w:r>
        <w:rPr>
          <w:rFonts w:ascii="仿宋_GB2312" w:hAnsi="仿宋_GB2312" w:cs="仿宋_GB2312" w:hint="eastAsia" w:eastAsia="仿宋_GB2312"/>
          <w:color w:val="000000"/>
          <w:kern w:val="0"/>
          <w:sz w:val="32"/>
          <w:szCs w:val="32"/>
        </w:rPr>
        <w:t>生产场地变更的应当重新申请生产现场核查。</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_GB2312" w:hAnsi="仿宋_GB2312" w:eastAsia="仿宋_GB2312" w:cs="仿宋_GB2312" w:hint="eastAsia"/>
          <w:color w:val="000000"/>
          <w:kern w:val="0"/>
          <w:sz w:val="32"/>
          <w:szCs w:val="32"/>
        </w:rPr>
      </w:pPr>
      <w:r>
        <w:rPr>
          <w:rFonts w:ascii="黑体" w:hAnsi="黑体" w:cs="宋体" w:hint="eastAsia" w:eastAsia="黑体"/>
          <w:color w:val="000000"/>
          <w:kern w:val="0"/>
          <w:sz w:val="32"/>
          <w:szCs w:val="32"/>
        </w:rPr>
        <w:t xml:space="preserve">第七条 </w:t>
      </w:r>
      <w:r>
        <w:rPr>
          <w:rFonts w:ascii="仿宋" w:hAnsi="仿宋" w:cs="宋体" w:hint="eastAsia" w:eastAsia="仿宋"/>
          <w:color w:val="000000"/>
          <w:kern w:val="0"/>
          <w:sz w:val="32"/>
          <w:szCs w:val="32"/>
        </w:rPr>
        <w:t xml:space="preserve"> </w:t>
      </w:r>
      <w:r>
        <w:rPr>
          <w:rFonts w:ascii="仿宋_GB2312" w:hAnsi="仿宋_GB2312" w:cs="仿宋_GB2312" w:hint="eastAsia" w:eastAsia="仿宋_GB2312"/>
          <w:color w:val="000000"/>
          <w:kern w:val="0"/>
          <w:sz w:val="32"/>
          <w:szCs w:val="32"/>
        </w:rPr>
        <w:t>保健用品生产企业经现场核查，并对保健用品进行检测后，可以向省人民政府卫生主管部门申请《吉林省保健用品批准证书》，提交下列申请材料：</w:t>
      </w:r>
    </w:p>
    <w:p>
      <w:pPr>
        <w:pStyle w:val="New"/>
        <w:keepNext w:val="false"/>
        <w:keepLines w:val="false"/>
        <w:pageBreakBefore w:val="false"/>
        <w:widowControl w:val="false"/>
        <w:kinsoku w:val="true"/>
        <w:overflowPunct w:val="true"/>
        <w:autoSpaceDE w:val="true"/>
        <w:bidi w:val="0"/>
        <w:snapToGrid w:val="true"/>
        <w:spacing w:lineRule="auto" w:line="240" w:before="0" w:after="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kern w:val="0"/>
          <w:sz w:val="32"/>
          <w:szCs w:val="32"/>
        </w:rPr>
        <w:t>（一）《吉林省保健用品批准证书》申请表；</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（二）《企业法人营业执照》；</w:t>
      </w:r>
    </w:p>
    <w:p>
      <w:pPr>
        <w:pStyle w:val="New"/>
        <w:keepNext w:val="false"/>
        <w:keepLines w:val="false"/>
        <w:pageBreakBefore w:val="false"/>
        <w:widowControl w:val="false"/>
        <w:kinsoku w:val="true"/>
        <w:overflowPunct w:val="true"/>
        <w:autoSpaceDE w:val="true"/>
        <w:bidi w:val="0"/>
        <w:snapToGrid w:val="true"/>
        <w:spacing w:lineRule="auto" w:line="240" w:before="0" w:after="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kern w:val="0"/>
          <w:sz w:val="32"/>
          <w:szCs w:val="32"/>
        </w:rPr>
        <w:t>（三）生产企业现场核查意见；</w:t>
      </w:r>
    </w:p>
    <w:p>
      <w:pPr>
        <w:pStyle w:val="New"/>
        <w:keepNext w:val="false"/>
        <w:keepLines w:val="false"/>
        <w:pageBreakBefore w:val="false"/>
        <w:widowControl w:val="false"/>
        <w:pBdr/>
        <w:kinsoku w:val="true"/>
        <w:overflowPunct w:val="true"/>
        <w:autoSpaceDE w:val="true"/>
        <w:bidi w:val="0"/>
        <w:snapToGrid w:val="true"/>
        <w:spacing w:lineRule="auto" w:line="240" w:before="0" w:after="0"/>
        <w:ind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（四）产品配方或者结构图；</w:t>
      </w:r>
    </w:p>
    <w:p>
      <w:pPr>
        <w:pStyle w:val="New"/>
        <w:keepNext w:val="false"/>
        <w:keepLines w:val="false"/>
        <w:pageBreakBefore w:val="false"/>
        <w:widowControl w:val="false"/>
        <w:pBdr/>
        <w:kinsoku w:val="true"/>
        <w:overflowPunct w:val="true"/>
        <w:autoSpaceDE w:val="true"/>
        <w:bidi w:val="0"/>
        <w:snapToGrid w:val="true"/>
        <w:spacing w:lineRule="auto" w:line="240" w:before="0" w:after="0"/>
        <w:ind w:endChars="0" w:end="0"/>
        <w:textAlignment w:val="auto"/>
        <w:rPr>
          <w:rFonts w:ascii="仿宋" w:hAnsi="仿宋" w:eastAsia="仿宋" w:cs="宋体" w:hint="eastAsia"/>
          <w:color w:val="000000"/>
          <w:kern w:val="0"/>
          <w:sz w:val="32"/>
          <w:szCs w:val="32"/>
        </w:rPr>
      </w:pPr>
      <w:r>
        <w:rPr>
          <w:rFonts w:ascii="仿宋_GB2312" w:hAnsi="仿宋_GB2312" w:cs="仿宋_GB2312" w:hint="eastAsia" w:eastAsia="仿宋_GB2312"/>
          <w:color w:val="000000"/>
          <w:kern w:val="0"/>
          <w:sz w:val="32"/>
          <w:szCs w:val="32"/>
        </w:rPr>
        <w:t>（五）产品生产工艺简述、简图或者制造原理；</w:t>
      </w:r>
    </w:p>
    <w:p>
      <w:pPr>
        <w:pStyle w:val="New"/>
        <w:keepNext w:val="false"/>
        <w:keepLines w:val="false"/>
        <w:pageBreakBefore w:val="false"/>
        <w:widowControl w:val="false"/>
        <w:kinsoku w:val="true"/>
        <w:overflowPunct w:val="true"/>
        <w:autoSpaceDE w:val="true"/>
        <w:bidi w:val="0"/>
        <w:snapToGrid w:val="true"/>
        <w:spacing w:lineRule="auto" w:line="240" w:before="0" w:after="0"/>
        <w:ind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（六）产品研制报告；</w:t>
      </w:r>
    </w:p>
    <w:p>
      <w:pPr>
        <w:pStyle w:val="New"/>
        <w:keepNext w:val="false"/>
        <w:keepLines w:val="false"/>
        <w:pageBreakBefore w:val="false"/>
        <w:widowControl w:val="false"/>
        <w:kinsoku w:val="true"/>
        <w:overflowPunct w:val="true"/>
        <w:autoSpaceDE w:val="true"/>
        <w:bidi w:val="0"/>
        <w:snapToGrid w:val="true"/>
        <w:spacing w:lineRule="auto" w:line="240" w:before="0" w:after="0"/>
        <w:ind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（七）产品卫生质量标准（企业标准）；</w:t>
      </w:r>
    </w:p>
    <w:p>
      <w:pPr>
        <w:pStyle w:val="New"/>
        <w:keepNext w:val="false"/>
        <w:keepLines w:val="false"/>
        <w:pageBreakBefore w:val="false"/>
        <w:widowControl w:val="false"/>
        <w:kinsoku w:val="true"/>
        <w:overflowPunct w:val="true"/>
        <w:autoSpaceDE w:val="true"/>
        <w:bidi w:val="0"/>
        <w:snapToGrid w:val="true"/>
        <w:spacing w:lineRule="auto" w:line="240" w:before="0" w:after="0"/>
        <w:ind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（八）产品安全性评价报告；</w:t>
      </w:r>
    </w:p>
    <w:p>
      <w:pPr>
        <w:pStyle w:val="New"/>
        <w:keepNext w:val="false"/>
        <w:keepLines w:val="false"/>
        <w:pageBreakBefore w:val="false"/>
        <w:widowControl w:val="false"/>
        <w:kinsoku w:val="true"/>
        <w:overflowPunct w:val="true"/>
        <w:autoSpaceDE w:val="true"/>
        <w:bidi w:val="0"/>
        <w:snapToGrid w:val="true"/>
        <w:spacing w:lineRule="auto" w:line="240" w:before="0" w:after="0"/>
        <w:ind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（九）产品保健功能评价报告；</w:t>
      </w:r>
    </w:p>
    <w:p>
      <w:pPr>
        <w:pStyle w:val="New"/>
        <w:keepNext w:val="false"/>
        <w:keepLines w:val="false"/>
        <w:pageBreakBefore w:val="false"/>
        <w:widowControl w:val="false"/>
        <w:kinsoku w:val="true"/>
        <w:overflowPunct w:val="true"/>
        <w:autoSpaceDE w:val="true"/>
        <w:bidi w:val="0"/>
        <w:snapToGrid w:val="true"/>
        <w:spacing w:lineRule="auto" w:line="240" w:before="0" w:after="0"/>
        <w:ind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（十）产品卫生学评价报告</w:t>
      </w:r>
      <w:r>
        <w:rPr>
          <w:rFonts w:eastAsia="仿宋_GB2312" w:cs="仿宋_GB2312" w:hint="eastAsia" w:ascii="仿宋_GB2312" w:hAnsi="仿宋_GB2312"/>
          <w:color w:val="000000"/>
          <w:kern w:val="0"/>
          <w:sz w:val="32"/>
          <w:szCs w:val="32"/>
        </w:rPr>
        <w:t>;</w:t>
      </w:r>
    </w:p>
    <w:p>
      <w:pPr>
        <w:pStyle w:val="New"/>
        <w:keepNext w:val="false"/>
        <w:keepLines w:val="false"/>
        <w:pageBreakBefore w:val="false"/>
        <w:widowControl w:val="false"/>
        <w:kinsoku w:val="true"/>
        <w:overflowPunct w:val="true"/>
        <w:autoSpaceDE w:val="true"/>
        <w:bidi w:val="0"/>
        <w:snapToGrid w:val="true"/>
        <w:spacing w:lineRule="auto" w:line="240" w:before="0" w:after="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kern w:val="0"/>
          <w:sz w:val="32"/>
          <w:szCs w:val="32"/>
        </w:rPr>
        <w:t>（十一）产品标签、说明书以及设计包装样稿；</w:t>
      </w:r>
    </w:p>
    <w:p>
      <w:pPr>
        <w:pStyle w:val="New"/>
        <w:keepNext w:val="false"/>
        <w:keepLines w:val="false"/>
        <w:pageBreakBefore w:val="false"/>
        <w:widowControl w:val="false"/>
        <w:kinsoku w:val="true"/>
        <w:overflowPunct w:val="true"/>
        <w:autoSpaceDE w:val="true"/>
        <w:bidi w:val="0"/>
        <w:snapToGrid w:val="true"/>
        <w:spacing w:lineRule="auto" w:line="240" w:before="0" w:after="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kern w:val="0"/>
          <w:sz w:val="32"/>
          <w:szCs w:val="32"/>
        </w:rPr>
        <w:t>（十二）产品样品</w:t>
      </w:r>
      <w:r>
        <w:rPr>
          <w:rFonts w:eastAsia="仿宋_GB2312" w:cs="仿宋_GB2312" w:hint="eastAsia" w:ascii="仿宋_GB2312" w:hAnsi="仿宋_GB2312"/>
          <w:color w:val="000000"/>
          <w:kern w:val="0"/>
          <w:sz w:val="32"/>
          <w:szCs w:val="32"/>
        </w:rPr>
        <w:t>;</w:t>
      </w:r>
    </w:p>
    <w:p>
      <w:pPr>
        <w:pStyle w:val="New"/>
        <w:keepNext w:val="false"/>
        <w:keepLines w:val="false"/>
        <w:pageBreakBefore w:val="false"/>
        <w:widowControl w:val="false"/>
        <w:kinsoku w:val="true"/>
        <w:overflowPunct w:val="true"/>
        <w:autoSpaceDE w:val="true"/>
        <w:bidi w:val="0"/>
        <w:snapToGrid w:val="true"/>
        <w:spacing w:lineRule="auto" w:line="240" w:before="0" w:after="0"/>
        <w:ind w:endChars="0" w:end="0"/>
        <w:textAlignment w:val="auto"/>
        <w:rPr>
          <w:rFonts w:ascii="仿宋" w:hAnsi="仿宋" w:eastAsia="仿宋" w:cs="宋体" w:hint="eastAsia"/>
          <w:color w:val="000000"/>
          <w:kern w:val="0"/>
          <w:sz w:val="32"/>
          <w:szCs w:val="32"/>
        </w:rPr>
      </w:pPr>
      <w:r>
        <w:rPr>
          <w:rFonts w:ascii="仿宋_GB2312" w:hAnsi="仿宋_GB2312" w:cs="仿宋_GB2312" w:hint="eastAsia" w:eastAsia="仿宋_GB2312"/>
          <w:color w:val="000000"/>
          <w:kern w:val="0"/>
          <w:sz w:val="32"/>
          <w:szCs w:val="32"/>
        </w:rPr>
        <w:t>（十三）其他材料。</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 w:hAnsi="仿宋" w:eastAsia="仿宋" w:cs="宋体" w:hint="eastAsia"/>
          <w:color w:val="000000"/>
          <w:kern w:val="0"/>
          <w:sz w:val="32"/>
          <w:szCs w:val="32"/>
          <w:bdr w:val="single" w:sz="4" w:space="0" w:color="000000"/>
        </w:rPr>
      </w:pPr>
      <w:r>
        <w:rPr>
          <w:rFonts w:ascii="黑体" w:hAnsi="黑体" w:cs="宋体" w:hint="eastAsia" w:eastAsia="黑体"/>
          <w:color w:val="000000"/>
          <w:kern w:val="0"/>
          <w:sz w:val="32"/>
          <w:szCs w:val="32"/>
        </w:rPr>
        <w:t xml:space="preserve">第八条  </w:t>
      </w:r>
      <w:r>
        <w:rPr>
          <w:rFonts w:ascii="仿宋_GB2312" w:hAnsi="仿宋_GB2312" w:cs="仿宋_GB2312" w:hint="eastAsia" w:eastAsia="仿宋_GB2312"/>
          <w:color w:val="000000"/>
          <w:kern w:val="0"/>
          <w:sz w:val="32"/>
          <w:szCs w:val="32"/>
        </w:rPr>
        <w:t>省人民政府卫生主管部门收到申请后，应当在五日内决定是否受理；决定受理的，应当在十五日内组织召开评审委员会会议进行评审。对符合条件的，予以批准，并颁发批准证书；不予批准的，应当向申请人书面说明理由。</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_GB2312" w:hAnsi="仿宋_GB2312" w:eastAsia="仿宋_GB2312" w:cs="仿宋_GB2312" w:hint="eastAsia"/>
          <w:color w:val="000000"/>
          <w:kern w:val="0"/>
          <w:sz w:val="32"/>
          <w:szCs w:val="32"/>
        </w:rPr>
      </w:pPr>
      <w:r>
        <w:rPr>
          <w:rFonts w:ascii="黑体" w:hAnsi="黑体" w:cs="宋体" w:hint="eastAsia" w:eastAsia="黑体"/>
          <w:color w:val="000000"/>
          <w:kern w:val="0"/>
          <w:sz w:val="32"/>
          <w:szCs w:val="32"/>
        </w:rPr>
        <w:t xml:space="preserve">第九条 </w:t>
      </w:r>
      <w:r>
        <w:rPr>
          <w:rFonts w:ascii="仿宋" w:hAnsi="仿宋" w:cs="宋体" w:hint="eastAsia" w:eastAsia="仿宋"/>
          <w:b/>
          <w:color w:val="000000"/>
          <w:kern w:val="0"/>
          <w:sz w:val="32"/>
          <w:szCs w:val="32"/>
        </w:rPr>
        <w:t xml:space="preserve"> </w:t>
      </w:r>
      <w:r>
        <w:rPr>
          <w:rFonts w:ascii="仿宋_GB2312" w:hAnsi="仿宋_GB2312" w:cs="仿宋_GB2312" w:hint="eastAsia" w:eastAsia="仿宋_GB2312"/>
          <w:color w:val="000000"/>
          <w:kern w:val="0"/>
          <w:sz w:val="32"/>
          <w:szCs w:val="32"/>
        </w:rPr>
        <w:t>保健用品生产企业卫生规范由省人民政府卫生主管部门制定。</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黑体" w:hAnsi="黑体" w:eastAsia="黑体" w:cs="黑体" w:hint="eastAsia"/>
          <w:color w:val="000000"/>
          <w:kern w:val="0"/>
          <w:sz w:val="32"/>
          <w:szCs w:val="32"/>
        </w:rPr>
      </w:pPr>
      <w:r>
        <w:rPr>
          <w:rFonts w:ascii="仿宋_GB2312" w:hAnsi="仿宋_GB2312" w:cs="仿宋_GB2312" w:hint="eastAsia" w:eastAsia="仿宋_GB2312"/>
          <w:color w:val="000000"/>
          <w:kern w:val="0"/>
          <w:sz w:val="32"/>
          <w:szCs w:val="32"/>
        </w:rPr>
        <w:t>保健用品类别目录由省人民政府卫生主管部门组织制定并定期公布。</w:t>
      </w:r>
    </w:p>
    <w:p>
      <w:pPr>
        <w:pStyle w:val="New"/>
        <w:keepNext w:val="false"/>
        <w:keepLines w:val="false"/>
        <w:pageBreakBefore w:val="false"/>
        <w:widowControl w:val="false"/>
        <w:pBdr/>
        <w:shd w:fill="FFFFFF" w:val="clear"/>
        <w:kinsoku w:val="true"/>
        <w:overflowPunct w:val="true"/>
        <w:autoSpaceDE w:val="true"/>
        <w:bidi w:val="0"/>
        <w:snapToGrid w:val="true"/>
        <w:spacing w:lineRule="atLeast" w:line="432" w:before="0" w:after="0"/>
        <w:ind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第十条</w:t>
      </w:r>
      <w:r>
        <w:rPr>
          <w:rFonts w:ascii="仿宋" w:hAnsi="仿宋" w:cs="宋体" w:hint="eastAsia" w:eastAsia="仿宋"/>
          <w:color w:val="000000"/>
          <w:kern w:val="0"/>
          <w:sz w:val="32"/>
          <w:szCs w:val="32"/>
        </w:rPr>
        <w:t xml:space="preserve">  </w:t>
      </w:r>
      <w:r>
        <w:rPr>
          <w:rFonts w:ascii="仿宋_GB2312" w:hAnsi="仿宋_GB2312" w:cs="仿宋_GB2312" w:hint="eastAsia" w:eastAsia="仿宋_GB2312"/>
          <w:color w:val="000000"/>
          <w:kern w:val="0"/>
          <w:sz w:val="32"/>
          <w:szCs w:val="32"/>
        </w:rPr>
        <w:t>保健用品地方标准由省人民政府卫生主管部门组织草拟，由省人民政府质量技术监督部门制定并公布。</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jc w:val="both"/>
        <w:textAlignment w:val="auto"/>
        <w:rPr>
          <w:rFonts w:ascii="仿宋" w:hAnsi="仿宋" w:eastAsia="仿宋" w:cs="宋体"/>
          <w:color w:val="000000"/>
          <w:kern w:val="0"/>
          <w:sz w:val="32"/>
          <w:szCs w:val="32"/>
        </w:rPr>
      </w:pPr>
      <w:r>
        <w:rPr>
          <w:rFonts w:ascii="黑体" w:hAnsi="黑体" w:cs="宋体" w:hint="eastAsia" w:eastAsia="黑体"/>
          <w:color w:val="000000"/>
          <w:kern w:val="0"/>
          <w:sz w:val="32"/>
          <w:szCs w:val="32"/>
        </w:rPr>
        <w:t xml:space="preserve">第十一条 </w:t>
      </w:r>
      <w:r>
        <w:rPr>
          <w:rFonts w:ascii="仿宋" w:hAnsi="仿宋" w:cs="宋体" w:hint="eastAsia" w:eastAsia="仿宋"/>
          <w:color w:val="000000"/>
          <w:kern w:val="0"/>
          <w:sz w:val="32"/>
          <w:szCs w:val="32"/>
        </w:rPr>
        <w:t xml:space="preserve"> </w:t>
      </w:r>
      <w:r>
        <w:rPr>
          <w:rFonts w:ascii="仿宋_GB2312" w:hAnsi="仿宋_GB2312" w:cs="仿宋_GB2312" w:hint="eastAsia" w:eastAsia="仿宋_GB2312"/>
          <w:color w:val="000000"/>
          <w:kern w:val="0"/>
          <w:sz w:val="32"/>
          <w:szCs w:val="32"/>
        </w:rPr>
        <w:t>省人民政府卫生主管部门设立由有关专家组成的保健用品评审委员会，负责本省保健用品的产品配方或者结构图、生产工艺、保健功能、产品卫生质量</w:t>
      </w:r>
      <w:r>
        <w:rPr>
          <w:rFonts w:ascii="仿宋" w:hAnsi="仿宋" w:cs="宋体" w:hint="eastAsia" w:eastAsia="仿宋"/>
          <w:color w:val="000000"/>
          <w:kern w:val="0"/>
          <w:sz w:val="32"/>
          <w:szCs w:val="32"/>
        </w:rPr>
        <w:t>标准和安全性等方面的评审，出具评审报告。</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 w:hAnsi="仿宋" w:eastAsia="仿宋" w:cs="宋体"/>
          <w:color w:val="000000"/>
          <w:kern w:val="0"/>
          <w:sz w:val="32"/>
          <w:szCs w:val="32"/>
        </w:rPr>
      </w:pPr>
      <w:r>
        <w:rPr>
          <w:rFonts w:ascii="仿宋" w:hAnsi="仿宋" w:cs="宋体" w:hint="eastAsia" w:eastAsia="仿宋"/>
          <w:color w:val="000000"/>
          <w:kern w:val="0"/>
          <w:sz w:val="32"/>
          <w:szCs w:val="32"/>
        </w:rPr>
        <w:t>保健用品评审委员会成员由毒理、检验、标准等相关专业的专家组成。</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评审委员会成员应当客观公正地履行职责，遵守职业道德，保守商业秘密，对作出的评审意见承担责任。</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_GB2312" w:hAnsi="仿宋_GB2312" w:eastAsia="仿宋_GB2312" w:cs="仿宋_GB2312" w:hint="eastAsia"/>
          <w:color w:val="000000"/>
          <w:kern w:val="0"/>
          <w:sz w:val="32"/>
          <w:szCs w:val="32"/>
        </w:rPr>
      </w:pPr>
      <w:r>
        <w:rPr>
          <w:rFonts w:ascii="黑体" w:hAnsi="黑体" w:cs="宋体" w:hint="eastAsia" w:eastAsia="黑体"/>
          <w:color w:val="000000"/>
          <w:kern w:val="0"/>
          <w:sz w:val="32"/>
          <w:szCs w:val="32"/>
        </w:rPr>
        <w:t xml:space="preserve">第十二条  </w:t>
      </w:r>
      <w:r>
        <w:rPr>
          <w:rFonts w:ascii="仿宋_GB2312" w:hAnsi="仿宋_GB2312" w:cs="仿宋_GB2312" w:hint="eastAsia" w:eastAsia="仿宋_GB2312"/>
          <w:color w:val="000000"/>
          <w:kern w:val="0"/>
          <w:sz w:val="32"/>
          <w:szCs w:val="32"/>
        </w:rPr>
        <w:t>保健用品批准证书有效期为五年。有效期届满需要延续的，生产企业应当在有效期届满前三个月提出申请。逾期不申请或者再申请未被批准的，原批准证书作废。</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保健用品批准证书不得涂改、倒卖、出租、出借、转让。</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第十三条</w:t>
      </w:r>
      <w:r>
        <w:rPr>
          <w:rFonts w:ascii="仿宋" w:hAnsi="仿宋" w:cs="宋体" w:hint="eastAsia" w:eastAsia="仿宋"/>
          <w:color w:val="000000"/>
          <w:kern w:val="0"/>
          <w:sz w:val="32"/>
          <w:szCs w:val="32"/>
        </w:rPr>
        <w:t xml:space="preserve">  </w:t>
      </w:r>
      <w:r>
        <w:rPr>
          <w:rFonts w:ascii="仿宋_GB2312" w:hAnsi="仿宋_GB2312" w:cs="仿宋_GB2312" w:hint="eastAsia" w:eastAsia="仿宋_GB2312"/>
          <w:color w:val="000000"/>
          <w:kern w:val="0"/>
          <w:sz w:val="32"/>
          <w:szCs w:val="32"/>
        </w:rPr>
        <w:t>保健用品批准证书的批准事项需要变更的，批准证书持有人应当提出变更申请。省人民政府卫生主管部门应当自收到申请之日起二十日内作出决定。变更批准文件的有效期与原批准证书相同。</w:t>
      </w:r>
      <w:r>
        <w:rPr>
          <w:rFonts w:eastAsia="仿宋" w:cs="宋体" w:hint="eastAsia" w:ascii="仿宋" w:hAnsi="仿宋"/>
          <w:color w:val="000000"/>
          <w:kern w:val="0"/>
          <w:sz w:val="32"/>
          <w:szCs w:val="32"/>
        </w:rPr>
        <w:br/>
      </w:r>
      <w:r>
        <w:rPr>
          <w:rFonts w:ascii="仿宋" w:hAnsi="仿宋" w:cs="宋体" w:hint="eastAsia" w:eastAsia="仿宋"/>
          <w:color w:val="000000"/>
          <w:kern w:val="0"/>
          <w:sz w:val="32"/>
          <w:szCs w:val="32"/>
        </w:rPr>
        <w:t>　　</w:t>
      </w:r>
      <w:r>
        <w:rPr>
          <w:rFonts w:ascii="仿宋_GB2312" w:hAnsi="仿宋_GB2312" w:cs="仿宋_GB2312" w:hint="eastAsia" w:eastAsia="仿宋_GB2312"/>
          <w:color w:val="000000"/>
          <w:kern w:val="0"/>
          <w:sz w:val="32"/>
          <w:szCs w:val="32"/>
        </w:rPr>
        <w:t>经省人民政府卫生主管部门同意增加保健功能项目的，还应当对样品进行检验。检验所需时间不计算在审查期限之内。保健用品的原料配方、生产工艺、使用方法以及其他可能影响产品安全或者保健功能的内容不得变更</w:t>
      </w:r>
      <w:r>
        <w:rPr>
          <w:rFonts w:ascii="仿宋" w:hAnsi="仿宋" w:cs="宋体" w:hint="eastAsia" w:eastAsia="仿宋"/>
          <w:color w:val="000000"/>
          <w:kern w:val="0"/>
          <w:sz w:val="32"/>
          <w:szCs w:val="32"/>
        </w:rPr>
        <w:t>。</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jc w:val="both"/>
        <w:textAlignment w:val="auto"/>
        <w:rPr>
          <w:rFonts w:ascii="仿宋_GB2312" w:hAnsi="仿宋_GB2312" w:eastAsia="仿宋_GB2312" w:cs="仿宋_GB2312" w:hint="eastAsia"/>
          <w:color w:val="000000"/>
          <w:kern w:val="0"/>
          <w:sz w:val="32"/>
          <w:szCs w:val="32"/>
        </w:rPr>
      </w:pPr>
      <w:r>
        <w:rPr>
          <w:rFonts w:ascii="黑体" w:hAnsi="黑体" w:cs="宋体" w:hint="eastAsia" w:eastAsia="黑体"/>
          <w:color w:val="000000"/>
          <w:kern w:val="0"/>
          <w:sz w:val="32"/>
          <w:szCs w:val="32"/>
        </w:rPr>
        <w:t xml:space="preserve">第十四条 </w:t>
      </w:r>
      <w:r>
        <w:rPr>
          <w:rFonts w:ascii="仿宋" w:hAnsi="仿宋" w:cs="宋体" w:hint="eastAsia" w:eastAsia="仿宋"/>
          <w:color w:val="000000"/>
          <w:kern w:val="0"/>
          <w:sz w:val="32"/>
          <w:szCs w:val="32"/>
        </w:rPr>
        <w:t xml:space="preserve"> </w:t>
      </w:r>
      <w:r>
        <w:rPr>
          <w:rFonts w:ascii="仿宋_GB2312" w:hAnsi="仿宋_GB2312" w:cs="仿宋_GB2312" w:hint="eastAsia" w:eastAsia="仿宋_GB2312"/>
          <w:color w:val="000000"/>
          <w:kern w:val="0"/>
          <w:sz w:val="32"/>
          <w:szCs w:val="32"/>
        </w:rPr>
        <w:t>保健用品批准证书申请人可以自主选择具有资质认定的检测机构对保健用品进行检测。</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jc w:val="both"/>
        <w:textAlignment w:val="auto"/>
        <w:rPr>
          <w:rFonts w:ascii="仿宋" w:hAnsi="仿宋" w:eastAsia="仿宋" w:cs="宋体" w:hint="eastAsia"/>
          <w:color w:val="000000"/>
          <w:kern w:val="0"/>
          <w:sz w:val="32"/>
          <w:szCs w:val="32"/>
        </w:rPr>
      </w:pPr>
      <w:r>
        <w:rPr>
          <w:rFonts w:ascii="仿宋_GB2312" w:hAnsi="仿宋_GB2312" w:cs="仿宋_GB2312" w:hint="eastAsia" w:eastAsia="仿宋_GB2312"/>
          <w:color w:val="000000"/>
          <w:kern w:val="0"/>
          <w:sz w:val="32"/>
          <w:szCs w:val="32"/>
        </w:rPr>
        <w:t>具有资质认定的检测机构从事保健用品检测时，应当按照保健用品检测与评价技术规</w:t>
      </w:r>
      <w:r>
        <w:rPr>
          <w:rFonts w:ascii="仿宋" w:hAnsi="仿宋" w:cs="宋体" w:hint="eastAsia" w:eastAsia="仿宋"/>
          <w:color w:val="000000"/>
          <w:kern w:val="0"/>
          <w:sz w:val="32"/>
          <w:szCs w:val="32"/>
        </w:rPr>
        <w:t>范，对保健用品进行安全性、保健功能学和卫生学检测。</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保健用品检测机构对检测结果承担法律责任。</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firstLineChars="0" w:firstLine="0" w:endChars="0" w:end="0"/>
        <w:jc w:val="center"/>
        <w:textAlignment w:val="auto"/>
        <w:rPr>
          <w:rFonts w:ascii="黑体" w:hAnsi="黑体" w:eastAsia="黑体" w:cs="宋体"/>
          <w:color w:val="000000"/>
          <w:kern w:val="0"/>
          <w:sz w:val="32"/>
          <w:szCs w:val="32"/>
        </w:rPr>
      </w:pPr>
      <w:r>
        <w:rPr>
          <w:rFonts w:ascii="黑体" w:hAnsi="黑体" w:cs="宋体" w:hint="eastAsia" w:eastAsia="黑体"/>
          <w:b w:val="false"/>
          <w:bCs/>
          <w:color w:val="000000"/>
          <w:kern w:val="0"/>
          <w:sz w:val="32"/>
          <w:szCs w:val="32"/>
        </w:rPr>
        <w:t>第三章</w:t>
      </w:r>
      <w:r>
        <w:rPr>
          <w:rFonts w:ascii="黑体" w:hAnsi="黑体" w:cs="宋体" w:hint="eastAsia" w:eastAsia="黑体"/>
          <w:b/>
          <w:color w:val="000000"/>
          <w:kern w:val="0"/>
          <w:sz w:val="32"/>
          <w:szCs w:val="32"/>
        </w:rPr>
        <w:t xml:space="preserve">  </w:t>
      </w:r>
      <w:r>
        <w:rPr>
          <w:rFonts w:ascii="黑体" w:hAnsi="黑体" w:cs="宋体" w:hint="eastAsia" w:eastAsia="黑体"/>
          <w:b w:val="false"/>
          <w:bCs/>
          <w:color w:val="000000"/>
          <w:kern w:val="0"/>
          <w:sz w:val="32"/>
          <w:szCs w:val="32"/>
        </w:rPr>
        <w:t>保健用品生产经营</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 xml:space="preserve">第十五条 </w:t>
      </w:r>
      <w:r>
        <w:rPr>
          <w:rFonts w:ascii="仿宋" w:hAnsi="仿宋" w:cs="宋体" w:hint="eastAsia" w:eastAsia="仿宋"/>
          <w:color w:val="000000"/>
          <w:kern w:val="0"/>
          <w:sz w:val="32"/>
          <w:szCs w:val="32"/>
        </w:rPr>
        <w:t xml:space="preserve"> 保健用品生产企业应当符合保健用品生产企业卫生规范要求并严格按照规范组织生产</w:t>
      </w:r>
      <w:r>
        <w:rPr>
          <w:rFonts w:ascii="仿宋_GB2312" w:hAnsi="仿宋_GB2312" w:cs="仿宋_GB2312" w:hint="eastAsia" w:eastAsia="仿宋_GB2312"/>
          <w:color w:val="000000"/>
          <w:kern w:val="0"/>
          <w:sz w:val="32"/>
          <w:szCs w:val="32"/>
        </w:rPr>
        <w:t>。</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第十六条</w:t>
      </w:r>
      <w:r>
        <w:rPr>
          <w:rFonts w:cs="宋体" w:hint="eastAsia" w:eastAsia="黑体"/>
          <w:b/>
          <w:color w:val="000000"/>
          <w:kern w:val="0"/>
          <w:sz w:val="32"/>
          <w:szCs w:val="32"/>
        </w:rPr>
        <w:t xml:space="preserve">  </w:t>
      </w:r>
      <w:r>
        <w:rPr>
          <w:rFonts w:ascii="仿宋" w:hAnsi="仿宋" w:cs="宋体" w:hint="eastAsia" w:eastAsia="仿宋"/>
          <w:color w:val="000000"/>
          <w:kern w:val="0"/>
          <w:sz w:val="32"/>
          <w:szCs w:val="32"/>
        </w:rPr>
        <w:t>保健用品生产企业应当建立保健用品生产质量管理制度，加强原料、生产、检验、销售等环节的质量控制管理。</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 xml:space="preserve">第十七条  </w:t>
      </w:r>
      <w:r>
        <w:rPr>
          <w:rFonts w:ascii="仿宋_GB2312" w:hAnsi="仿宋_GB2312" w:cs="仿宋_GB2312" w:hint="eastAsia" w:eastAsia="仿宋_GB2312"/>
          <w:color w:val="000000"/>
          <w:kern w:val="0"/>
          <w:sz w:val="32"/>
          <w:szCs w:val="32"/>
        </w:rPr>
        <w:t>保健用品生产企业应当制定企业标准，并在国家相关平台上向社会公告。</w:t>
      </w:r>
    </w:p>
    <w:p>
      <w:pPr>
        <w:pStyle w:val="New"/>
        <w:keepNext w:val="false"/>
        <w:keepLines w:val="false"/>
        <w:pageBreakBefore w:val="false"/>
        <w:widowControl w:val="false"/>
        <w:kinsoku w:val="true"/>
        <w:overflowPunct w:val="true"/>
        <w:autoSpaceDE w:val="true"/>
        <w:bidi w:val="0"/>
        <w:snapToGrid w:val="true"/>
        <w:spacing w:lineRule="auto" w:line="240" w:before="0" w:after="0"/>
        <w:ind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第十八条</w:t>
      </w:r>
      <w:r>
        <w:rPr>
          <w:rFonts w:ascii="黑体" w:hAnsi="黑体" w:cs="黑体" w:eastAsia="黑体"/>
          <w:color w:val="000000"/>
          <w:sz w:val="32"/>
          <w:szCs w:val="32"/>
        </w:rPr>
        <w:t xml:space="preserve"> </w:t>
      </w:r>
      <w:r>
        <w:rPr>
          <w:rFonts w:ascii="黑体" w:hAnsi="黑体" w:cs="黑体" w:hint="eastAsia" w:eastAsia="黑体"/>
          <w:color w:val="000000"/>
          <w:sz w:val="32"/>
          <w:szCs w:val="32"/>
        </w:rPr>
        <w:t xml:space="preserve"> </w:t>
      </w:r>
      <w:r>
        <w:rPr>
          <w:rFonts w:ascii="仿宋_GB2312" w:hAnsi="仿宋_GB2312" w:cs="仿宋_GB2312" w:hint="eastAsia" w:eastAsia="仿宋_GB2312"/>
          <w:color w:val="000000"/>
          <w:sz w:val="32"/>
          <w:szCs w:val="32"/>
        </w:rPr>
        <w:t>保健用品经检验合格后，方可出厂销售。</w:t>
      </w:r>
    </w:p>
    <w:p>
      <w:pPr>
        <w:pStyle w:val="New"/>
        <w:keepNext w:val="false"/>
        <w:keepLines w:val="false"/>
        <w:pageBreakBefore w:val="false"/>
        <w:widowControl w:val="false"/>
        <w:kinsoku w:val="true"/>
        <w:overflowPunct w:val="true"/>
        <w:autoSpaceDE w:val="true"/>
        <w:bidi w:val="0"/>
        <w:snapToGrid w:val="true"/>
        <w:spacing w:lineRule="auto" w:line="240" w:before="0" w:after="0"/>
        <w:ind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保健用品生产企业应当根据产品特点和出厂检验项目的要求设置理化和微生物检验室，检验人员应当经专业培训合格，检验仪器和设备应当满足产品出厂检验项目的需要，检验指标和方法应当符合有关标准、规范以及规定的要求。</w:t>
      </w:r>
    </w:p>
    <w:p>
      <w:pPr>
        <w:pStyle w:val="New"/>
        <w:keepNext w:val="false"/>
        <w:keepLines w:val="false"/>
        <w:pageBreakBefore w:val="false"/>
        <w:widowControl w:val="false"/>
        <w:kinsoku w:val="true"/>
        <w:overflowPunct w:val="true"/>
        <w:autoSpaceDE w:val="true"/>
        <w:bidi w:val="0"/>
        <w:snapToGrid w:val="true"/>
        <w:spacing w:lineRule="auto" w:line="240" w:before="0" w:after="0"/>
        <w:ind w:endChars="0" w:end="0"/>
        <w:textAlignment w:val="auto"/>
        <w:rPr>
          <w:rFonts w:ascii="仿宋" w:hAnsi="仿宋" w:eastAsia="仿宋" w:cs="仿宋" w:hint="eastAsia"/>
          <w:color w:val="000000"/>
          <w:sz w:val="32"/>
          <w:szCs w:val="32"/>
        </w:rPr>
      </w:pPr>
      <w:r>
        <w:rPr>
          <w:rFonts w:ascii="仿宋_GB2312" w:hAnsi="仿宋_GB2312" w:cs="仿宋_GB2312" w:hint="eastAsia" w:eastAsia="仿宋_GB2312"/>
          <w:color w:val="000000"/>
          <w:sz w:val="32"/>
          <w:szCs w:val="32"/>
        </w:rPr>
        <w:t>无检验能力的保健用品生产企业，可以委托经过资质认定的检验机构进行产品的出厂检验。</w:t>
      </w:r>
    </w:p>
    <w:p>
      <w:pPr>
        <w:pStyle w:val="New"/>
        <w:keepNext w:val="false"/>
        <w:keepLines w:val="false"/>
        <w:pageBreakBefore w:val="false"/>
        <w:widowControl w:val="false"/>
        <w:kinsoku w:val="true"/>
        <w:overflowPunct w:val="true"/>
        <w:autoSpaceDE w:val="true"/>
        <w:bidi w:val="0"/>
        <w:snapToGrid w:val="true"/>
        <w:spacing w:lineRule="auto" w:line="240" w:before="0" w:after="0"/>
        <w:ind w:endChars="0" w:end="0"/>
        <w:textAlignment w:val="auto"/>
        <w:rPr>
          <w:rFonts w:ascii="仿宋" w:hAnsi="仿宋" w:eastAsia="仿宋" w:cs="仿宋" w:hint="eastAsia"/>
          <w:color w:val="000000"/>
          <w:sz w:val="32"/>
          <w:szCs w:val="32"/>
        </w:rPr>
      </w:pPr>
      <w:r>
        <w:rPr>
          <w:rFonts w:ascii="黑体" w:hAnsi="黑体" w:cs="黑体" w:hint="eastAsia" w:eastAsia="黑体"/>
          <w:color w:val="000000"/>
          <w:kern w:val="0"/>
          <w:sz w:val="32"/>
          <w:szCs w:val="32"/>
        </w:rPr>
        <w:t xml:space="preserve">第十九条  </w:t>
      </w:r>
      <w:r>
        <w:rPr>
          <w:rFonts w:ascii="仿宋_GB2312" w:hAnsi="仿宋_GB2312" w:cs="仿宋_GB2312" w:hint="eastAsia" w:eastAsia="仿宋_GB2312"/>
          <w:color w:val="000000"/>
          <w:sz w:val="32"/>
          <w:szCs w:val="32"/>
        </w:rPr>
        <w:t>保健用品生产企业应当建立生产、检验和销售记录。每批次保健用品的上述记录应当保存至该批次有效期满后一年。</w:t>
      </w:r>
    </w:p>
    <w:p>
      <w:pPr>
        <w:pStyle w:val="New"/>
        <w:keepNext w:val="false"/>
        <w:keepLines w:val="false"/>
        <w:pageBreakBefore w:val="false"/>
        <w:widowControl w:val="false"/>
        <w:kinsoku w:val="true"/>
        <w:overflowPunct w:val="true"/>
        <w:autoSpaceDE w:val="true"/>
        <w:bidi w:val="0"/>
        <w:snapToGrid w:val="true"/>
        <w:spacing w:lineRule="auto" w:line="240" w:before="0" w:after="0"/>
        <w:ind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第二十条  </w:t>
      </w:r>
      <w:r>
        <w:rPr>
          <w:rFonts w:ascii="仿宋_GB2312" w:hAnsi="仿宋_GB2312" w:cs="仿宋_GB2312" w:hint="eastAsia" w:eastAsia="仿宋_GB2312"/>
          <w:color w:val="000000"/>
          <w:kern w:val="0"/>
          <w:sz w:val="32"/>
          <w:szCs w:val="32"/>
        </w:rPr>
        <w:t>保健用品生产企业应当与经销商签订诚信销售承诺书，依法约束经销商合法、真实销售保健用品，不得以虚假宣传等方式欺骗或者误导消费者。</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 w:hAnsi="仿宋" w:eastAsia="仿宋" w:cs="宋体" w:hint="eastAsia"/>
          <w:bCs/>
          <w:color w:val="000000"/>
          <w:kern w:val="0"/>
          <w:sz w:val="32"/>
          <w:szCs w:val="32"/>
        </w:rPr>
      </w:pPr>
      <w:r>
        <w:rPr>
          <w:rFonts w:ascii="黑体" w:hAnsi="黑体" w:cs="宋体" w:hint="eastAsia" w:eastAsia="黑体"/>
          <w:color w:val="000000"/>
          <w:kern w:val="0"/>
          <w:sz w:val="32"/>
          <w:szCs w:val="32"/>
        </w:rPr>
        <w:t>第二十一条</w:t>
      </w:r>
      <w:r>
        <w:rPr>
          <w:rFonts w:ascii="仿宋" w:hAnsi="仿宋" w:cs="宋体" w:hint="eastAsia" w:eastAsia="仿宋"/>
          <w:b/>
          <w:color w:val="000000"/>
          <w:kern w:val="0"/>
          <w:sz w:val="32"/>
          <w:szCs w:val="32"/>
        </w:rPr>
        <w:t xml:space="preserve"> </w:t>
      </w:r>
      <w:r>
        <w:rPr>
          <w:rFonts w:ascii="仿宋" w:hAnsi="仿宋" w:cs="宋体" w:hint="eastAsia" w:eastAsia="仿宋"/>
          <w:color w:val="000000"/>
          <w:kern w:val="0"/>
          <w:sz w:val="32"/>
          <w:szCs w:val="32"/>
        </w:rPr>
        <w:t xml:space="preserve"> </w:t>
      </w:r>
      <w:r>
        <w:rPr>
          <w:rFonts w:ascii="仿宋" w:hAnsi="仿宋" w:cs="宋体" w:hint="eastAsia" w:eastAsia="仿宋"/>
          <w:bCs/>
          <w:color w:val="000000"/>
          <w:kern w:val="0"/>
          <w:sz w:val="32"/>
          <w:szCs w:val="32"/>
        </w:rPr>
        <w:t>保健用品标签、说明</w:t>
      </w:r>
      <w:r>
        <w:rPr>
          <w:rFonts w:ascii="仿宋_GB2312" w:hAnsi="仿宋_GB2312" w:cs="仿宋_GB2312" w:hint="eastAsia" w:eastAsia="仿宋_GB2312"/>
          <w:bCs/>
          <w:color w:val="000000"/>
          <w:kern w:val="0"/>
          <w:sz w:val="32"/>
          <w:szCs w:val="32"/>
        </w:rPr>
        <w:t>书应</w:t>
      </w:r>
      <w:r>
        <w:rPr>
          <w:rFonts w:ascii="仿宋_GB2312" w:hAnsi="仿宋_GB2312" w:cs="仿宋_GB2312" w:hint="eastAsia" w:eastAsia="仿宋_GB2312"/>
          <w:color w:val="000000"/>
          <w:sz w:val="32"/>
          <w:szCs w:val="32"/>
        </w:rPr>
        <w:t>当</w:t>
      </w:r>
      <w:r>
        <w:rPr>
          <w:rFonts w:ascii="仿宋_GB2312" w:hAnsi="仿宋_GB2312" w:cs="仿宋_GB2312" w:hint="eastAsia" w:eastAsia="仿宋_GB2312"/>
          <w:bCs/>
          <w:color w:val="000000"/>
          <w:kern w:val="0"/>
          <w:sz w:val="32"/>
          <w:szCs w:val="32"/>
        </w:rPr>
        <w:t>符合吉</w:t>
      </w:r>
      <w:r>
        <w:rPr>
          <w:rFonts w:ascii="仿宋" w:hAnsi="仿宋" w:cs="宋体" w:hint="eastAsia" w:eastAsia="仿宋"/>
          <w:bCs/>
          <w:color w:val="000000"/>
          <w:kern w:val="0"/>
          <w:sz w:val="32"/>
          <w:szCs w:val="32"/>
        </w:rPr>
        <w:t>林省保健用品标签说明书规定。</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 w:hAnsi="仿宋" w:eastAsia="仿宋" w:cs="宋体"/>
          <w:color w:val="000000"/>
          <w:kern w:val="0"/>
          <w:sz w:val="32"/>
          <w:szCs w:val="32"/>
        </w:rPr>
      </w:pPr>
      <w:r>
        <w:rPr>
          <w:rFonts w:ascii="仿宋_GB2312" w:hAnsi="仿宋_GB2312" w:cs="仿宋_GB2312" w:hint="eastAsia" w:eastAsia="仿宋_GB2312"/>
          <w:bCs/>
          <w:color w:val="000000"/>
          <w:kern w:val="0"/>
          <w:sz w:val="32"/>
          <w:szCs w:val="32"/>
        </w:rPr>
        <w:t>吉林省保健用品标签说明书规定</w:t>
      </w:r>
      <w:r>
        <w:rPr>
          <w:rFonts w:ascii="仿宋_GB2312" w:hAnsi="仿宋_GB2312" w:cs="仿宋_GB2312" w:hint="eastAsia" w:eastAsia="仿宋_GB2312"/>
          <w:color w:val="000000"/>
          <w:kern w:val="0"/>
          <w:sz w:val="32"/>
          <w:szCs w:val="32"/>
        </w:rPr>
        <w:t>由省人民政府卫生主管部门制定</w:t>
      </w:r>
      <w:r>
        <w:rPr>
          <w:rFonts w:ascii="仿宋" w:hAnsi="仿宋" w:cs="宋体" w:hint="eastAsia" w:eastAsia="仿宋"/>
          <w:color w:val="000000"/>
          <w:kern w:val="0"/>
          <w:sz w:val="32"/>
          <w:szCs w:val="32"/>
        </w:rPr>
        <w:t>。</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 w:hAnsi="仿宋" w:eastAsia="仿宋" w:cs="宋体"/>
          <w:color w:val="000000"/>
          <w:kern w:val="0"/>
          <w:sz w:val="32"/>
          <w:szCs w:val="32"/>
        </w:rPr>
      </w:pPr>
      <w:r>
        <w:rPr>
          <w:rFonts w:ascii="黑体" w:hAnsi="黑体" w:cs="宋体" w:hint="eastAsia" w:eastAsia="黑体"/>
          <w:color w:val="000000"/>
          <w:kern w:val="0"/>
          <w:sz w:val="32"/>
          <w:szCs w:val="32"/>
        </w:rPr>
        <w:t>第二十二条</w:t>
      </w:r>
      <w:r>
        <w:rPr>
          <w:rFonts w:ascii="仿宋" w:hAnsi="仿宋" w:cs="宋体" w:hint="eastAsia" w:eastAsia="仿宋"/>
          <w:color w:val="000000"/>
          <w:kern w:val="0"/>
          <w:sz w:val="32"/>
          <w:szCs w:val="32"/>
        </w:rPr>
        <w:t xml:space="preserve">  </w:t>
      </w:r>
      <w:r>
        <w:rPr>
          <w:rFonts w:ascii="仿宋_GB2312" w:hAnsi="仿宋_GB2312" w:cs="仿宋_GB2312" w:hint="eastAsia" w:eastAsia="仿宋_GB2312"/>
          <w:color w:val="000000"/>
          <w:kern w:val="0"/>
          <w:sz w:val="32"/>
          <w:szCs w:val="32"/>
        </w:rPr>
        <w:t>保健用品的名称应当准确、科学，不得使用夸大或者容易误解的名称</w:t>
      </w:r>
      <w:r>
        <w:rPr>
          <w:rFonts w:ascii="仿宋" w:hAnsi="仿宋" w:cs="宋体" w:hint="eastAsia" w:eastAsia="仿宋"/>
          <w:color w:val="000000"/>
          <w:kern w:val="0"/>
          <w:sz w:val="32"/>
          <w:szCs w:val="32"/>
        </w:rPr>
        <w:t>。</w:t>
      </w:r>
      <w:r>
        <w:rPr>
          <w:rFonts w:eastAsia="仿宋" w:cs="宋体" w:hint="eastAsia" w:ascii="仿宋" w:hAnsi="仿宋"/>
          <w:color w:val="000000"/>
          <w:kern w:val="0"/>
          <w:sz w:val="32"/>
          <w:szCs w:val="32"/>
        </w:rPr>
        <w:br/>
        <w:t xml:space="preserve">   </w:t>
      </w:r>
      <w:r>
        <w:rPr>
          <w:rFonts w:eastAsia="仿宋" w:cs="宋体" w:hint="eastAsia" w:ascii="仿宋" w:hAnsi="仿宋"/>
          <w:b/>
          <w:color w:val="000000"/>
          <w:kern w:val="0"/>
          <w:sz w:val="32"/>
          <w:szCs w:val="32"/>
        </w:rPr>
        <w:t xml:space="preserve"> </w:t>
      </w:r>
      <w:r>
        <w:rPr>
          <w:rFonts w:ascii="黑体" w:hAnsi="黑体" w:cs="宋体" w:hint="eastAsia" w:eastAsia="黑体"/>
          <w:color w:val="000000"/>
          <w:kern w:val="0"/>
          <w:sz w:val="32"/>
          <w:szCs w:val="32"/>
        </w:rPr>
        <w:t xml:space="preserve">第二十三条 </w:t>
      </w:r>
      <w:r>
        <w:rPr>
          <w:rFonts w:ascii="仿宋" w:hAnsi="仿宋" w:cs="宋体" w:hint="eastAsia" w:eastAsia="仿宋"/>
          <w:color w:val="000000"/>
          <w:kern w:val="0"/>
          <w:sz w:val="32"/>
          <w:szCs w:val="32"/>
        </w:rPr>
        <w:t xml:space="preserve"> </w:t>
      </w:r>
      <w:r>
        <w:rPr>
          <w:rFonts w:ascii="仿宋_GB2312" w:hAnsi="仿宋_GB2312" w:cs="仿宋_GB2312" w:hint="eastAsia" w:eastAsia="仿宋_GB2312"/>
          <w:color w:val="000000"/>
          <w:kern w:val="0"/>
          <w:sz w:val="32"/>
          <w:szCs w:val="32"/>
        </w:rPr>
        <w:t>保健用品使用说明书应当注明产品名称、产品配方、保健功能、适宜人群、不适宜人群、规格、使用方法、注意事项、贮存方法、执行标准、批准文号、生产企业、生产企业地址、电话号码、邮政编码、生产日期、有效期。</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 xml:space="preserve">第二十四条  </w:t>
      </w:r>
      <w:r>
        <w:rPr>
          <w:rFonts w:ascii="仿宋_GB2312" w:hAnsi="仿宋_GB2312" w:cs="仿宋_GB2312" w:hint="eastAsia" w:eastAsia="仿宋_GB2312"/>
          <w:color w:val="000000"/>
          <w:kern w:val="0"/>
          <w:sz w:val="32"/>
          <w:szCs w:val="32"/>
        </w:rPr>
        <w:t>保健用品生产企业应当在产品包装（含标签、产品说明书等）的显著位置标注“吉林省保健用品”统一标识。吉林省保健用品统一标识由省人民政府卫生主管部门制定。</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jc w:val="both"/>
        <w:textAlignment w:val="auto"/>
        <w:rPr>
          <w:rFonts w:ascii="仿宋" w:hAnsi="仿宋" w:eastAsia="仿宋" w:cs="宋体"/>
          <w:color w:val="000000"/>
          <w:kern w:val="0"/>
          <w:sz w:val="32"/>
          <w:szCs w:val="32"/>
        </w:rPr>
      </w:pPr>
      <w:r>
        <w:rPr>
          <w:rFonts w:ascii="仿宋_GB2312" w:hAnsi="仿宋_GB2312" w:cs="仿宋_GB2312" w:hint="eastAsia" w:eastAsia="仿宋_GB2312"/>
          <w:color w:val="000000"/>
          <w:kern w:val="0"/>
          <w:sz w:val="32"/>
          <w:szCs w:val="32"/>
        </w:rPr>
        <w:t>保健用品的标签、说明书应当同批准的内容一致，不得欺骗和误导公众。</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jc w:val="both"/>
        <w:textAlignment w:val="auto"/>
        <w:rPr>
          <w:rFonts w:ascii="仿宋_GB2312" w:hAnsi="仿宋_GB2312" w:eastAsia="仿宋_GB2312" w:cs="仿宋_GB2312" w:hint="eastAsia"/>
          <w:color w:val="000000"/>
          <w:kern w:val="0"/>
          <w:sz w:val="32"/>
          <w:szCs w:val="32"/>
        </w:rPr>
      </w:pPr>
      <w:r>
        <w:rPr>
          <w:rFonts w:ascii="黑体" w:hAnsi="黑体" w:cs="宋体" w:hint="eastAsia" w:eastAsia="黑体"/>
          <w:color w:val="000000"/>
          <w:kern w:val="0"/>
          <w:sz w:val="32"/>
          <w:szCs w:val="32"/>
        </w:rPr>
        <w:t xml:space="preserve">第二十五条 </w:t>
      </w:r>
      <w:r>
        <w:rPr>
          <w:rFonts w:ascii="仿宋" w:hAnsi="仿宋" w:cs="宋体" w:hint="eastAsia" w:eastAsia="仿宋"/>
          <w:b/>
          <w:color w:val="000000"/>
          <w:kern w:val="0"/>
          <w:sz w:val="32"/>
          <w:szCs w:val="32"/>
        </w:rPr>
        <w:t xml:space="preserve"> </w:t>
      </w:r>
      <w:r>
        <w:rPr>
          <w:rFonts w:ascii="仿宋_GB2312" w:hAnsi="仿宋_GB2312" w:cs="仿宋_GB2312" w:hint="eastAsia" w:eastAsia="仿宋_GB2312"/>
          <w:color w:val="000000"/>
          <w:kern w:val="0"/>
          <w:sz w:val="32"/>
          <w:szCs w:val="32"/>
        </w:rPr>
        <w:t>保健用品销售者应当持有保健用品批准证书以及产品检验报告单的复印件，并加盖原件持有人印章。</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保健用品销售者不得销售未经审批、无产品合格证明、超过保质期的保健用品。</w:t>
      </w:r>
      <w:r>
        <w:rPr>
          <w:rFonts w:eastAsia="仿宋_GB2312" w:cs="仿宋_GB2312" w:hint="eastAsia" w:ascii="仿宋_GB2312" w:hAnsi="仿宋_GB2312"/>
          <w:color w:val="000000"/>
          <w:kern w:val="0"/>
          <w:sz w:val="32"/>
          <w:szCs w:val="32"/>
        </w:rPr>
        <w:br/>
      </w:r>
      <w:r>
        <w:rPr>
          <w:rFonts w:ascii="仿宋" w:hAnsi="仿宋" w:cs="宋体" w:hint="eastAsia" w:eastAsia="仿宋"/>
          <w:color w:val="000000"/>
          <w:kern w:val="0"/>
          <w:sz w:val="32"/>
          <w:szCs w:val="32"/>
        </w:rPr>
        <w:t>　　</w:t>
      </w:r>
      <w:r>
        <w:rPr>
          <w:rFonts w:ascii="黑体" w:hAnsi="黑体" w:cs="宋体" w:hint="eastAsia" w:eastAsia="黑体"/>
          <w:color w:val="000000"/>
          <w:kern w:val="0"/>
          <w:sz w:val="32"/>
          <w:szCs w:val="32"/>
        </w:rPr>
        <w:t xml:space="preserve">第二十六条 </w:t>
      </w:r>
      <w:r>
        <w:rPr>
          <w:rFonts w:ascii="仿宋" w:hAnsi="仿宋" w:cs="宋体" w:hint="eastAsia" w:eastAsia="仿宋"/>
          <w:color w:val="000000"/>
          <w:kern w:val="0"/>
          <w:sz w:val="32"/>
          <w:szCs w:val="32"/>
        </w:rPr>
        <w:t xml:space="preserve"> </w:t>
      </w:r>
      <w:r>
        <w:rPr>
          <w:rFonts w:ascii="仿宋_GB2312" w:hAnsi="仿宋_GB2312" w:cs="仿宋_GB2312" w:hint="eastAsia" w:eastAsia="仿宋_GB2312"/>
          <w:color w:val="000000"/>
          <w:kern w:val="0"/>
          <w:sz w:val="32"/>
          <w:szCs w:val="32"/>
        </w:rPr>
        <w:t>保健用品销售者应当建立真实完整的购销记录，保存期限不得少于二年。</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购销记录应当注明保健用品的名称、规格、批号、有效期、生产企业、购销单位、购销数量、购销日期等内容。</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firstLineChars="0" w:firstLine="0" w:endChars="0" w:end="0"/>
        <w:textAlignment w:val="auto"/>
        <w:rPr>
          <w:rFonts w:ascii="黑体" w:hAnsi="黑体" w:eastAsia="黑体" w:cs="宋体"/>
          <w:color w:val="000000"/>
          <w:kern w:val="0"/>
          <w:sz w:val="32"/>
          <w:szCs w:val="32"/>
        </w:rPr>
      </w:pPr>
      <w:r>
        <w:rPr>
          <w:rFonts w:ascii="黑体" w:hAnsi="黑体" w:cs="黑体" w:hint="eastAsia" w:eastAsia="黑体"/>
          <w:b w:val="false"/>
          <w:bCs w:val="false"/>
          <w:color w:val="000000"/>
          <w:kern w:val="0"/>
          <w:sz w:val="32"/>
          <w:szCs w:val="32"/>
        </w:rPr>
        <w:t>第四</w:t>
      </w:r>
      <w:r>
        <w:rPr>
          <w:rFonts w:ascii="黑体" w:hAnsi="黑体" w:cs="宋体" w:hint="eastAsia" w:eastAsia="黑体"/>
          <w:b w:val="false"/>
          <w:bCs w:val="false"/>
          <w:color w:val="000000"/>
          <w:kern w:val="0"/>
          <w:sz w:val="32"/>
          <w:szCs w:val="32"/>
        </w:rPr>
        <w:t>章</w:t>
      </w:r>
      <w:r>
        <w:rPr>
          <w:rFonts w:ascii="黑体" w:hAnsi="黑体" w:cs="宋体" w:hint="eastAsia" w:eastAsia="黑体"/>
          <w:b/>
          <w:color w:val="000000"/>
          <w:kern w:val="0"/>
          <w:sz w:val="32"/>
          <w:szCs w:val="32"/>
        </w:rPr>
        <w:t xml:space="preserve">   </w:t>
      </w:r>
      <w:r>
        <w:rPr>
          <w:rFonts w:ascii="黑体" w:hAnsi="黑体" w:cs="宋体" w:hint="eastAsia" w:eastAsia="黑体"/>
          <w:b w:val="false"/>
          <w:bCs/>
          <w:color w:val="000000"/>
          <w:kern w:val="0"/>
          <w:sz w:val="32"/>
          <w:szCs w:val="32"/>
        </w:rPr>
        <w:t>保健用品监督管理</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jc w:val="both"/>
        <w:textAlignment w:val="auto"/>
        <w:rPr>
          <w:rFonts w:ascii="仿宋" w:hAnsi="仿宋" w:eastAsia="仿宋" w:cs="宋体" w:hint="eastAsia"/>
          <w:bCs/>
          <w:color w:val="000000"/>
          <w:kern w:val="0"/>
          <w:sz w:val="32"/>
          <w:szCs w:val="32"/>
        </w:rPr>
      </w:pPr>
      <w:r>
        <w:rPr>
          <w:rFonts w:ascii="黑体" w:hAnsi="黑体" w:cs="宋体" w:hint="eastAsia" w:eastAsia="黑体"/>
          <w:bCs/>
          <w:color w:val="000000"/>
          <w:kern w:val="0"/>
          <w:sz w:val="32"/>
          <w:szCs w:val="32"/>
        </w:rPr>
        <w:t xml:space="preserve">第二十七条 </w:t>
      </w:r>
      <w:r>
        <w:rPr>
          <w:rFonts w:ascii="仿宋" w:hAnsi="仿宋" w:cs="宋体" w:hint="eastAsia" w:eastAsia="仿宋"/>
          <w:bCs/>
          <w:color w:val="000000"/>
          <w:kern w:val="0"/>
          <w:sz w:val="32"/>
          <w:szCs w:val="32"/>
        </w:rPr>
        <w:t xml:space="preserve"> </w:t>
      </w:r>
      <w:r>
        <w:rPr>
          <w:rFonts w:ascii="仿宋_GB2312" w:hAnsi="仿宋_GB2312" w:cs="仿宋_GB2312" w:hint="eastAsia" w:eastAsia="仿宋_GB2312"/>
          <w:bCs/>
          <w:color w:val="000000"/>
          <w:kern w:val="0"/>
          <w:sz w:val="32"/>
          <w:szCs w:val="32"/>
        </w:rPr>
        <w:t>省人民政府卫生</w:t>
      </w:r>
      <w:r>
        <w:rPr>
          <w:rFonts w:ascii="仿宋_GB2312" w:hAnsi="仿宋_GB2312" w:cs="仿宋_GB2312" w:hint="eastAsia" w:eastAsia="仿宋_GB2312"/>
          <w:color w:val="000000"/>
          <w:kern w:val="0"/>
          <w:sz w:val="32"/>
          <w:szCs w:val="32"/>
        </w:rPr>
        <w:t>主管</w:t>
      </w:r>
      <w:r>
        <w:rPr>
          <w:rFonts w:ascii="仿宋_GB2312" w:hAnsi="仿宋_GB2312" w:cs="仿宋_GB2312" w:hint="eastAsia" w:eastAsia="仿宋_GB2312"/>
          <w:bCs/>
          <w:color w:val="000000"/>
          <w:kern w:val="0"/>
          <w:sz w:val="32"/>
          <w:szCs w:val="32"/>
        </w:rPr>
        <w:t>部门应当定期公布取得</w:t>
      </w:r>
      <w:r>
        <w:rPr>
          <w:rFonts w:ascii="仿宋_GB2312" w:hAnsi="仿宋_GB2312" w:cs="仿宋_GB2312" w:hint="eastAsia" w:eastAsia="仿宋_GB2312"/>
          <w:color w:val="000000"/>
          <w:kern w:val="0"/>
          <w:sz w:val="32"/>
          <w:szCs w:val="32"/>
        </w:rPr>
        <w:t>保健用品批准证书</w:t>
      </w:r>
      <w:r>
        <w:rPr>
          <w:rFonts w:ascii="仿宋_GB2312" w:hAnsi="仿宋_GB2312" w:cs="仿宋_GB2312" w:hint="eastAsia" w:eastAsia="仿宋_GB2312"/>
          <w:bCs/>
          <w:color w:val="000000"/>
          <w:kern w:val="0"/>
          <w:sz w:val="32"/>
          <w:szCs w:val="32"/>
        </w:rPr>
        <w:t>的产品名单。</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firstLineChars="196" w:endChars="0" w:end="0"/>
        <w:jc w:val="both"/>
        <w:textAlignment w:val="auto"/>
        <w:rPr>
          <w:rFonts w:ascii="仿宋" w:hAnsi="仿宋" w:eastAsia="仿宋" w:cs="宋体" w:hint="eastAsia"/>
          <w:bCs/>
          <w:color w:val="000000"/>
          <w:kern w:val="0"/>
          <w:sz w:val="32"/>
          <w:szCs w:val="32"/>
        </w:rPr>
      </w:pPr>
      <w:r>
        <w:rPr>
          <w:rFonts w:ascii="黑体" w:hAnsi="黑体" w:cs="宋体" w:hint="eastAsia" w:eastAsia="黑体"/>
          <w:bCs/>
          <w:color w:val="000000"/>
          <w:kern w:val="0"/>
          <w:sz w:val="32"/>
          <w:szCs w:val="32"/>
        </w:rPr>
        <w:t>第二十八条</w:t>
      </w:r>
      <w:r>
        <w:rPr>
          <w:rFonts w:ascii="仿宋" w:hAnsi="仿宋" w:cs="宋体" w:hint="eastAsia" w:eastAsia="仿宋"/>
          <w:b/>
          <w:bCs/>
          <w:color w:val="000000"/>
          <w:kern w:val="0"/>
          <w:sz w:val="32"/>
          <w:szCs w:val="32"/>
        </w:rPr>
        <w:t xml:space="preserve"> </w:t>
      </w:r>
      <w:r>
        <w:rPr>
          <w:rFonts w:ascii="仿宋" w:hAnsi="仿宋" w:cs="宋体" w:hint="eastAsia" w:eastAsia="仿宋"/>
          <w:bCs/>
          <w:color w:val="000000"/>
          <w:kern w:val="0"/>
          <w:sz w:val="32"/>
          <w:szCs w:val="32"/>
        </w:rPr>
        <w:t xml:space="preserve"> </w:t>
      </w:r>
      <w:r>
        <w:rPr>
          <w:rFonts w:ascii="仿宋_GB2312" w:hAnsi="仿宋_GB2312" w:cs="仿宋_GB2312" w:hint="eastAsia" w:eastAsia="仿宋_GB2312"/>
          <w:bCs/>
          <w:color w:val="000000"/>
          <w:kern w:val="0"/>
          <w:sz w:val="32"/>
          <w:szCs w:val="32"/>
        </w:rPr>
        <w:t>省人民政府卫生</w:t>
      </w:r>
      <w:r>
        <w:rPr>
          <w:rFonts w:ascii="仿宋_GB2312" w:hAnsi="仿宋_GB2312" w:cs="仿宋_GB2312" w:hint="eastAsia" w:eastAsia="仿宋_GB2312"/>
          <w:color w:val="000000"/>
          <w:kern w:val="0"/>
          <w:sz w:val="32"/>
          <w:szCs w:val="32"/>
        </w:rPr>
        <w:t>主管</w:t>
      </w:r>
      <w:r>
        <w:rPr>
          <w:rFonts w:ascii="仿宋_GB2312" w:hAnsi="仿宋_GB2312" w:cs="仿宋_GB2312" w:hint="eastAsia" w:eastAsia="仿宋_GB2312"/>
          <w:bCs/>
          <w:color w:val="000000"/>
          <w:kern w:val="0"/>
          <w:sz w:val="32"/>
          <w:szCs w:val="32"/>
        </w:rPr>
        <w:t>部门应当定期对保健用品进行抽检，并向社会公布抽检结果。抽检经费列入财政预算。</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_GB2312" w:hAnsi="仿宋_GB2312" w:eastAsia="仿宋_GB2312" w:cs="仿宋_GB2312" w:hint="eastAsia"/>
          <w:color w:val="000000"/>
          <w:kern w:val="0"/>
          <w:sz w:val="32"/>
          <w:szCs w:val="32"/>
        </w:rPr>
      </w:pPr>
      <w:r>
        <w:rPr>
          <w:rFonts w:ascii="黑体" w:hAnsi="黑体" w:cs="宋体" w:hint="eastAsia" w:eastAsia="黑体"/>
          <w:color w:val="000000"/>
          <w:kern w:val="0"/>
          <w:sz w:val="32"/>
          <w:szCs w:val="32"/>
        </w:rPr>
        <w:t xml:space="preserve">第二十九条 </w:t>
      </w:r>
      <w:r>
        <w:rPr>
          <w:rFonts w:ascii="仿宋" w:hAnsi="仿宋" w:cs="宋体" w:hint="eastAsia" w:eastAsia="仿宋"/>
          <w:color w:val="000000"/>
          <w:kern w:val="0"/>
          <w:sz w:val="32"/>
          <w:szCs w:val="32"/>
        </w:rPr>
        <w:t xml:space="preserve"> </w:t>
      </w:r>
      <w:r>
        <w:rPr>
          <w:rFonts w:ascii="仿宋_GB2312" w:hAnsi="仿宋_GB2312" w:cs="仿宋_GB2312" w:hint="eastAsia" w:eastAsia="仿宋_GB2312"/>
          <w:color w:val="000000"/>
          <w:kern w:val="0"/>
          <w:sz w:val="32"/>
          <w:szCs w:val="32"/>
        </w:rPr>
        <w:t>保健用品广告的内容应当真实、合法，与保健用品批准证书一致，不得涉及疾病的预防和治疗功能。</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不得以健康讲座、免费试用、体检、培训等为由欺骗或者误导消费者。 </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jc w:val="both"/>
        <w:textAlignment w:val="auto"/>
        <w:rPr>
          <w:rFonts w:eastAsia="仿宋" w:cs="宋体" w:hint="eastAsia"/>
          <w:color w:val="000000"/>
          <w:kern w:val="0"/>
          <w:sz w:val="32"/>
          <w:szCs w:val="32"/>
        </w:rPr>
      </w:pPr>
      <w:r>
        <w:rPr>
          <w:rFonts w:ascii="仿宋_GB2312" w:hAnsi="仿宋_GB2312" w:cs="仿宋_GB2312" w:hint="eastAsia" w:eastAsia="仿宋_GB2312"/>
          <w:color w:val="000000"/>
          <w:kern w:val="0"/>
          <w:sz w:val="32"/>
          <w:szCs w:val="32"/>
        </w:rPr>
        <w:t>县级以上人民政府工商行政管理部门应当加强对保健用品广告监管，及时查处广告违法行为。</w:t>
      </w:r>
    </w:p>
    <w:p>
      <w:pPr>
        <w:pStyle w:val="New"/>
        <w:keepNext w:val="false"/>
        <w:keepLines w:val="false"/>
        <w:pageBreakBefore w:val="false"/>
        <w:widowControl w:val="false"/>
        <w:kinsoku w:val="true"/>
        <w:overflowPunct w:val="true"/>
        <w:autoSpaceDE w:val="true"/>
        <w:bidi w:val="0"/>
        <w:snapToGrid w:val="true"/>
        <w:spacing w:lineRule="auto" w:line="240" w:before="0" w:after="0"/>
        <w:ind w:firstLineChars="192" w:endChars="0" w:end="0"/>
        <w:jc w:val="both"/>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 xml:space="preserve">第三十条  </w:t>
      </w:r>
      <w:r>
        <w:rPr>
          <w:rFonts w:ascii="仿宋_GB2312" w:hAnsi="仿宋_GB2312" w:cs="仿宋_GB2312" w:hint="eastAsia" w:eastAsia="仿宋_GB2312"/>
          <w:color w:val="000000"/>
          <w:kern w:val="0"/>
          <w:sz w:val="32"/>
          <w:szCs w:val="32"/>
        </w:rPr>
        <w:t>县级以上人民政府卫生主管部门可以采取巡查、抽查等方式对本行政区域内保健用品生产经营活动进行监督检查。</w:t>
      </w:r>
    </w:p>
    <w:p>
      <w:pPr>
        <w:pStyle w:val="New"/>
        <w:keepNext w:val="false"/>
        <w:keepLines w:val="false"/>
        <w:pageBreakBefore w:val="false"/>
        <w:widowControl w:val="false"/>
        <w:kinsoku w:val="true"/>
        <w:overflowPunct w:val="true"/>
        <w:autoSpaceDE w:val="true"/>
        <w:bidi w:val="0"/>
        <w:snapToGrid w:val="true"/>
        <w:spacing w:lineRule="auto" w:line="240" w:before="0" w:after="0"/>
        <w:ind w:firstLineChars="192" w:endChars="0" w:end="0"/>
        <w:textAlignment w:val="auto"/>
        <w:rPr>
          <w:rFonts w:ascii="仿宋_GB2312" w:hAnsi="仿宋_GB2312" w:eastAsia="仿宋_GB2312" w:cs="仿宋_GB2312" w:hint="eastAsia"/>
          <w:color w:val="000000"/>
          <w:kern w:val="0"/>
          <w:sz w:val="32"/>
          <w:szCs w:val="32"/>
        </w:rPr>
      </w:pPr>
      <w:r>
        <w:rPr>
          <w:rFonts w:ascii="黑体" w:hAnsi="黑体" w:cs="宋体" w:hint="eastAsia" w:eastAsia="黑体"/>
          <w:color w:val="000000"/>
          <w:kern w:val="0"/>
          <w:sz w:val="32"/>
          <w:szCs w:val="32"/>
        </w:rPr>
        <w:t>第三十一条</w:t>
      </w:r>
      <w:r>
        <w:rPr>
          <w:rFonts w:ascii="黑体" w:hAnsi="黑体" w:cs="宋体" w:hint="eastAsia" w:eastAsia="黑体"/>
          <w:b/>
          <w:color w:val="000000"/>
          <w:kern w:val="0"/>
          <w:sz w:val="32"/>
          <w:szCs w:val="32"/>
        </w:rPr>
        <w:t xml:space="preserve"> </w:t>
      </w:r>
      <w:r>
        <w:rPr>
          <w:rFonts w:ascii="仿宋" w:hAnsi="仿宋" w:cs="宋体" w:hint="eastAsia" w:eastAsia="仿宋"/>
          <w:color w:val="000000"/>
          <w:kern w:val="0"/>
          <w:sz w:val="32"/>
          <w:szCs w:val="32"/>
        </w:rPr>
        <w:t xml:space="preserve"> </w:t>
      </w:r>
      <w:r>
        <w:rPr>
          <w:rFonts w:ascii="仿宋_GB2312" w:hAnsi="仿宋_GB2312" w:cs="仿宋_GB2312" w:hint="eastAsia" w:eastAsia="仿宋_GB2312"/>
          <w:color w:val="000000"/>
          <w:kern w:val="0"/>
          <w:sz w:val="32"/>
          <w:szCs w:val="32"/>
        </w:rPr>
        <w:t>县级以上人民政府卫生主管部门查处保健用品生产经营违法行为时，可以行使下列职权：</w:t>
      </w:r>
      <w:r>
        <w:rPr>
          <w:rFonts w:eastAsia="仿宋_GB2312" w:cs="仿宋_GB2312" w:hint="eastAsia" w:ascii="仿宋_GB2312" w:hAnsi="仿宋_GB2312"/>
          <w:color w:val="000000"/>
          <w:kern w:val="0"/>
          <w:sz w:val="32"/>
          <w:szCs w:val="32"/>
        </w:rPr>
        <w:br/>
        <w:t xml:space="preserve">    </w:t>
      </w:r>
      <w:r>
        <w:rPr>
          <w:rFonts w:ascii="仿宋_GB2312" w:hAnsi="仿宋_GB2312" w:cs="仿宋_GB2312" w:hint="eastAsia" w:eastAsia="仿宋_GB2312"/>
          <w:color w:val="000000"/>
          <w:kern w:val="0"/>
          <w:sz w:val="32"/>
          <w:szCs w:val="32"/>
        </w:rPr>
        <w:t>（一）进入违法生产经营场所现场检查；</w:t>
      </w:r>
      <w:r>
        <w:rPr>
          <w:rFonts w:eastAsia="仿宋_GB2312" w:cs="仿宋_GB2312" w:hint="eastAsia" w:ascii="仿宋_GB2312" w:hAnsi="仿宋_GB2312"/>
          <w:color w:val="000000"/>
          <w:kern w:val="0"/>
          <w:sz w:val="32"/>
          <w:szCs w:val="32"/>
        </w:rPr>
        <w:br/>
        <w:t xml:space="preserve">    </w:t>
      </w:r>
      <w:r>
        <w:rPr>
          <w:rFonts w:ascii="仿宋_GB2312" w:hAnsi="仿宋_GB2312" w:cs="仿宋_GB2312" w:hint="eastAsia" w:eastAsia="仿宋_GB2312"/>
          <w:color w:val="000000"/>
          <w:kern w:val="0"/>
          <w:sz w:val="32"/>
          <w:szCs w:val="32"/>
        </w:rPr>
        <w:t>（二）调查违法生产经营情况；</w:t>
      </w:r>
      <w:r>
        <w:rPr>
          <w:rFonts w:eastAsia="仿宋_GB2312" w:cs="仿宋_GB2312" w:hint="eastAsia" w:ascii="仿宋_GB2312" w:hAnsi="仿宋_GB2312"/>
          <w:color w:val="000000"/>
          <w:kern w:val="0"/>
          <w:sz w:val="32"/>
          <w:szCs w:val="32"/>
        </w:rPr>
        <w:br/>
      </w:r>
      <w:r>
        <w:rPr>
          <w:rFonts w:eastAsia="仿宋" w:cs="宋体" w:hint="eastAsia" w:ascii="仿宋" w:hAnsi="仿宋"/>
          <w:color w:val="000000"/>
          <w:kern w:val="0"/>
          <w:sz w:val="32"/>
          <w:szCs w:val="32"/>
        </w:rPr>
        <w:t xml:space="preserve">   </w:t>
      </w: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 xml:space="preserve">（三）查阅、复制有关合同、发票、账簿以及其他有关资料；    </w:t>
      </w:r>
    </w:p>
    <w:p>
      <w:pPr>
        <w:pStyle w:val="New"/>
        <w:keepNext w:val="false"/>
        <w:keepLines w:val="false"/>
        <w:pageBreakBefore w:val="false"/>
        <w:widowControl w:val="false"/>
        <w:shd w:fill="FFFFFF" w:val="clear"/>
        <w:kinsoku w:val="true"/>
        <w:overflowPunct w:val="true"/>
        <w:autoSpaceDE w:val="true"/>
        <w:bidi w:val="0"/>
        <w:snapToGrid w:val="true"/>
        <w:spacing w:lineRule="auto" w:line="240" w:before="0" w:after="0"/>
        <w:ind w:endChars="0" w:end="0"/>
        <w:textAlignment w:val="auto"/>
        <w:rPr>
          <w:rFonts w:ascii="仿宋" w:hAnsi="仿宋" w:eastAsia="仿宋" w:cs="宋体" w:hint="eastAsia"/>
          <w:bCs/>
          <w:color w:val="000000"/>
          <w:kern w:val="0"/>
          <w:sz w:val="32"/>
          <w:szCs w:val="32"/>
        </w:rPr>
      </w:pPr>
      <w:r>
        <w:rPr>
          <w:rFonts w:ascii="仿宋_GB2312" w:hAnsi="仿宋_GB2312" w:cs="仿宋_GB2312" w:hint="eastAsia" w:eastAsia="仿宋_GB2312"/>
          <w:color w:val="000000"/>
          <w:kern w:val="0"/>
          <w:sz w:val="32"/>
          <w:szCs w:val="32"/>
        </w:rPr>
        <w:t>（四）查封或者暂扣不合格的和其他对人体有严重危害的保健用品，以及用于生产经营该产品的原料、包装物、生产工具。</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_GB2312" w:hAnsi="仿宋_GB2312" w:eastAsia="仿宋_GB2312" w:cs="仿宋_GB2312" w:hint="eastAsia"/>
          <w:color w:val="000000"/>
          <w:kern w:val="0"/>
          <w:sz w:val="32"/>
          <w:szCs w:val="32"/>
        </w:rPr>
      </w:pPr>
      <w:r>
        <w:rPr>
          <w:rFonts w:ascii="黑体" w:hAnsi="黑体" w:cs="宋体" w:hint="eastAsia" w:eastAsia="黑体"/>
          <w:bCs/>
          <w:color w:val="000000"/>
          <w:kern w:val="0"/>
          <w:sz w:val="32"/>
          <w:szCs w:val="32"/>
        </w:rPr>
        <w:t xml:space="preserve">第三十二条 </w:t>
      </w:r>
      <w:r>
        <w:rPr>
          <w:rFonts w:ascii="仿宋" w:hAnsi="仿宋" w:cs="宋体" w:hint="eastAsia" w:eastAsia="仿宋"/>
          <w:bCs/>
          <w:color w:val="000000"/>
          <w:kern w:val="0"/>
          <w:sz w:val="32"/>
          <w:szCs w:val="32"/>
        </w:rPr>
        <w:t xml:space="preserve"> </w:t>
      </w:r>
      <w:r>
        <w:rPr>
          <w:rFonts w:ascii="仿宋_GB2312" w:hAnsi="仿宋_GB2312" w:cs="仿宋_GB2312" w:hint="eastAsia" w:eastAsia="仿宋_GB2312"/>
          <w:color w:val="000000"/>
          <w:kern w:val="0"/>
          <w:sz w:val="32"/>
          <w:szCs w:val="32"/>
        </w:rPr>
        <w:t>已经取得批准证书的保健用品，在使用过程中发现有严重不良反应的，由县级以上人民政府卫生主管部门调查核实后，撤销其批准证书；生产企业负责召回产品，对库存产品，由县级以上人民政府卫生主管部门监督销毁。</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_GB2312" w:hAnsi="仿宋_GB2312" w:eastAsia="仿宋_GB2312" w:cs="仿宋_GB2312" w:hint="eastAsia"/>
          <w:color w:val="000000"/>
          <w:kern w:val="0"/>
          <w:sz w:val="32"/>
          <w:szCs w:val="32"/>
        </w:rPr>
      </w:pPr>
      <w:r>
        <w:rPr>
          <w:rFonts w:ascii="黑体" w:hAnsi="黑体" w:cs="宋体" w:hint="eastAsia" w:eastAsia="黑体"/>
          <w:color w:val="000000"/>
          <w:kern w:val="0"/>
          <w:sz w:val="32"/>
          <w:szCs w:val="32"/>
        </w:rPr>
        <w:t xml:space="preserve">第三十三条 </w:t>
      </w:r>
      <w:r>
        <w:rPr>
          <w:rFonts w:ascii="仿宋" w:hAnsi="仿宋" w:cs="宋体" w:hint="eastAsia" w:eastAsia="仿宋"/>
          <w:color w:val="000000"/>
          <w:kern w:val="0"/>
          <w:sz w:val="32"/>
          <w:szCs w:val="32"/>
        </w:rPr>
        <w:t xml:space="preserve"> </w:t>
      </w:r>
      <w:r>
        <w:rPr>
          <w:rFonts w:ascii="仿宋_GB2312" w:hAnsi="仿宋_GB2312" w:cs="仿宋_GB2312" w:hint="eastAsia" w:eastAsia="仿宋_GB2312"/>
          <w:color w:val="000000"/>
          <w:kern w:val="0"/>
          <w:sz w:val="32"/>
          <w:szCs w:val="32"/>
        </w:rPr>
        <w:t>行政机关及其工作人员应当依法履行监督管理职责，保障当事人的合法权益，不得利用职权谋取利益。</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firstLineChars="800" w:endChars="0" w:end="0"/>
        <w:jc w:val="both"/>
        <w:textAlignment w:val="auto"/>
        <w:rPr>
          <w:rFonts w:ascii="黑体" w:hAnsi="黑体" w:eastAsia="黑体" w:cs="宋体"/>
          <w:color w:val="000000"/>
          <w:kern w:val="0"/>
          <w:sz w:val="32"/>
          <w:szCs w:val="32"/>
        </w:rPr>
      </w:pPr>
      <w:r>
        <w:rPr>
          <w:rFonts w:eastAsia="仿宋" w:cs="宋体" w:hint="eastAsia" w:ascii="仿宋" w:hAnsi="仿宋"/>
          <w:color w:val="000000"/>
          <w:kern w:val="0"/>
          <w:sz w:val="32"/>
          <w:szCs w:val="32"/>
        </w:rPr>
        <w:t xml:space="preserve">  </w:t>
      </w:r>
      <w:r>
        <w:rPr>
          <w:rFonts w:ascii="黑体" w:hAnsi="黑体" w:cs="宋体" w:hint="eastAsia" w:eastAsia="黑体"/>
          <w:b w:val="false"/>
          <w:bCs w:val="false"/>
          <w:color w:val="000000"/>
          <w:kern w:val="0"/>
          <w:sz w:val="32"/>
          <w:szCs w:val="32"/>
        </w:rPr>
        <w:t>第五章</w:t>
      </w:r>
      <w:r>
        <w:rPr>
          <w:rFonts w:ascii="黑体" w:hAnsi="黑体" w:cs="宋体" w:hint="eastAsia" w:eastAsia="黑体"/>
          <w:b/>
          <w:bCs/>
          <w:color w:val="000000"/>
          <w:kern w:val="0"/>
          <w:sz w:val="32"/>
          <w:szCs w:val="32"/>
        </w:rPr>
        <w:t xml:space="preserve">  </w:t>
      </w:r>
      <w:r>
        <w:rPr>
          <w:rFonts w:ascii="黑体" w:hAnsi="黑体" w:cs="宋体" w:hint="eastAsia" w:eastAsia="黑体"/>
          <w:b w:val="false"/>
          <w:bCs w:val="false"/>
          <w:color w:val="000000"/>
          <w:kern w:val="0"/>
          <w:sz w:val="32"/>
          <w:szCs w:val="32"/>
        </w:rPr>
        <w:t>法律责任</w:t>
      </w:r>
    </w:p>
    <w:p>
      <w:pPr>
        <w:pStyle w:val="New"/>
        <w:keepNext w:val="false"/>
        <w:keepLines w:val="false"/>
        <w:pageBreakBefore w:val="false"/>
        <w:widowControl w:val="false"/>
        <w:shd w:fill="FFFFFF" w:val="clear"/>
        <w:kinsoku w:val="true"/>
        <w:overflowPunct w:val="true"/>
        <w:autoSpaceDE w:val="true"/>
        <w:bidi w:val="0"/>
        <w:snapToGrid w:val="true"/>
        <w:spacing w:lineRule="auto" w:line="240" w:before="0" w:after="0"/>
        <w:ind w:endChars="0" w:end="0"/>
        <w:jc w:val="both"/>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第三十四条</w:t>
      </w:r>
      <w:r>
        <w:rPr>
          <w:rFonts w:ascii="黑体" w:hAnsi="黑体" w:cs="宋体" w:hint="eastAsia" w:eastAsia="黑体"/>
          <w:b/>
          <w:color w:val="000000"/>
          <w:kern w:val="0"/>
          <w:sz w:val="32"/>
          <w:szCs w:val="32"/>
        </w:rPr>
        <w:t xml:space="preserve">  </w:t>
      </w:r>
      <w:r>
        <w:rPr>
          <w:rFonts w:ascii="仿宋_GB2312" w:hAnsi="仿宋_GB2312" w:cs="仿宋_GB2312" w:hint="eastAsia" w:eastAsia="仿宋_GB2312"/>
          <w:color w:val="000000"/>
          <w:kern w:val="0"/>
          <w:sz w:val="32"/>
          <w:szCs w:val="32"/>
        </w:rPr>
        <w:t>违反本条例规定，未取得保健用品批准证书，擅自生产保健用品的，由县级以上人民政府卫生主管部门责令停止生产，没收违法生产的产品和违法所得，并处十万元以上十五万元以下罚款。</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第三十五条</w:t>
      </w:r>
      <w:r>
        <w:rPr>
          <w:rFonts w:ascii="仿宋" w:hAnsi="仿宋" w:cs="宋体" w:hint="eastAsia" w:eastAsia="仿宋"/>
          <w:color w:val="000000"/>
          <w:kern w:val="0"/>
          <w:sz w:val="32"/>
          <w:szCs w:val="32"/>
        </w:rPr>
        <w:t xml:space="preserve">  </w:t>
      </w:r>
      <w:r>
        <w:rPr>
          <w:rFonts w:ascii="仿宋_GB2312" w:hAnsi="仿宋_GB2312" w:cs="仿宋_GB2312" w:hint="eastAsia" w:eastAsia="仿宋_GB2312"/>
          <w:color w:val="000000"/>
          <w:kern w:val="0"/>
          <w:sz w:val="32"/>
          <w:szCs w:val="32"/>
        </w:rPr>
        <w:t>违反本条例规定，保健用品生产企业有下列行为之一的，由县级以上人民政府卫生主管部门责令停止生产，没收违法生产的产品和违法所得，并处五万元以上十万元以下罚款；情节严重的，吊销保健用品批准证书：</w:t>
      </w:r>
    </w:p>
    <w:p>
      <w:pPr>
        <w:pStyle w:val="New"/>
        <w:keepNext w:val="false"/>
        <w:keepLines w:val="false"/>
        <w:pageBreakBefore w:val="false"/>
        <w:widowControl w:val="false"/>
        <w:pBdr/>
        <w:shd w:fill="FFFFFF" w:val="clear"/>
        <w:kinsoku w:val="true"/>
        <w:overflowPunct w:val="true"/>
        <w:autoSpaceDE w:val="true"/>
        <w:bidi w:val="0"/>
        <w:snapToGrid w:val="true"/>
        <w:spacing w:lineRule="atLeast" w:line="432" w:before="0" w:after="0"/>
        <w:ind w:firstLineChars="0" w:firstLine="0" w:endChars="0" w:end="0"/>
        <w:textAlignment w:val="auto"/>
        <w:rPr>
          <w:rFonts w:ascii="仿宋_GB2312" w:hAnsi="仿宋_GB2312" w:eastAsia="仿宋_GB2312" w:cs="仿宋_GB2312" w:hint="eastAsia"/>
          <w:color w:val="000000"/>
          <w:kern w:val="0"/>
          <w:sz w:val="32"/>
          <w:szCs w:val="32"/>
        </w:rPr>
      </w:pPr>
      <w:r>
        <w:rPr>
          <w:rFonts w:eastAsia="仿宋" w:cs="宋体" w:hint="eastAsia" w:ascii="仿宋" w:hAnsi="仿宋"/>
          <w:color w:val="000000"/>
          <w:kern w:val="0"/>
          <w:sz w:val="32"/>
          <w:szCs w:val="32"/>
        </w:rPr>
        <w:t xml:space="preserve">    </w:t>
      </w:r>
      <w:r>
        <w:rPr>
          <w:rFonts w:ascii="仿宋_GB2312" w:hAnsi="仿宋_GB2312" w:cs="仿宋_GB2312" w:hint="eastAsia" w:eastAsia="仿宋_GB2312"/>
          <w:color w:val="000000"/>
          <w:kern w:val="0"/>
          <w:sz w:val="32"/>
          <w:szCs w:val="32"/>
        </w:rPr>
        <w:t>（一）弄虚作假或者以其他不正当手段取得保健用品批准证书的；</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（二）涂改、倒卖、出租、出借或者转让保健用品批准证书的；</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（三）擅自改变产品名称、配方、生产工艺、质量标准、生产场地、包装、标签和说明书以及批准证书载明的其他内容的；</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（四）将未经检验的保健用品原料或者检验不合格的原料投入生产的；</w:t>
      </w:r>
    </w:p>
    <w:p>
      <w:pPr>
        <w:pStyle w:val="New"/>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192" w:endChars="0" w:end="0"/>
        <w:textAlignment w:val="auto"/>
        <w:rPr>
          <w:rFonts w:ascii="仿宋" w:hAnsi="仿宋" w:eastAsia="仿宋" w:cs="宋体" w:hint="eastAsia"/>
          <w:color w:val="000000"/>
          <w:kern w:val="0"/>
          <w:sz w:val="32"/>
          <w:szCs w:val="32"/>
        </w:rPr>
      </w:pPr>
      <w:r>
        <w:rPr>
          <w:rFonts w:ascii="仿宋_GB2312" w:hAnsi="仿宋_GB2312" w:cs="仿宋_GB2312" w:hint="eastAsia" w:eastAsia="仿宋_GB2312"/>
          <w:color w:val="000000"/>
          <w:kern w:val="0"/>
          <w:sz w:val="32"/>
          <w:szCs w:val="32"/>
        </w:rPr>
        <w:t>（五）将未经检验或者检验不合格的保健用品出售的。</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jc w:val="both"/>
        <w:textAlignment w:val="auto"/>
        <w:rPr>
          <w:rFonts w:ascii="黑体" w:hAnsi="黑体" w:eastAsia="黑体" w:cs="黑体" w:hint="eastAsia"/>
          <w:color w:val="000000"/>
          <w:kern w:val="0"/>
          <w:sz w:val="32"/>
          <w:szCs w:val="32"/>
        </w:rPr>
      </w:pPr>
      <w:r>
        <w:rPr>
          <w:rFonts w:ascii="黑体" w:hAnsi="黑体" w:cs="宋体" w:hint="eastAsia" w:eastAsia="黑体"/>
          <w:color w:val="000000"/>
          <w:kern w:val="0"/>
          <w:sz w:val="32"/>
          <w:szCs w:val="32"/>
        </w:rPr>
        <w:t>第三十六条</w:t>
      </w:r>
      <w:r>
        <w:rPr>
          <w:rFonts w:ascii="黑体" w:hAnsi="黑体" w:cs="宋体" w:hint="eastAsia" w:eastAsia="黑体"/>
          <w:b/>
          <w:color w:val="000000"/>
          <w:kern w:val="0"/>
          <w:sz w:val="32"/>
          <w:szCs w:val="32"/>
        </w:rPr>
        <w:t xml:space="preserve">  </w:t>
      </w:r>
      <w:r>
        <w:rPr>
          <w:rFonts w:ascii="仿宋_GB2312" w:hAnsi="仿宋_GB2312" w:cs="仿宋_GB2312" w:hint="eastAsia" w:eastAsia="仿宋_GB2312"/>
          <w:color w:val="000000"/>
          <w:kern w:val="0"/>
          <w:sz w:val="32"/>
          <w:szCs w:val="32"/>
        </w:rPr>
        <w:t>违反本条例规定，保健用品生产企业未按照保健用品生产卫生规范组织生产，由县级以上人民政府卫生主管部门责令限期改正；逾期不改正的，责令停产整顿，并处一万元以上二万元以下罚款；情节严重的，吊销保健用品批准证书。</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第三十七条  </w:t>
      </w:r>
      <w:r>
        <w:rPr>
          <w:rFonts w:ascii="仿宋_GB2312" w:hAnsi="仿宋_GB2312" w:cs="仿宋_GB2312" w:hint="eastAsia" w:eastAsia="仿宋_GB2312"/>
          <w:color w:val="000000"/>
          <w:kern w:val="0"/>
          <w:sz w:val="32"/>
          <w:szCs w:val="32"/>
        </w:rPr>
        <w:t>违反本条例规定，保健用品生产企业有下列行为之一的，由县级以上人民政府卫生主管部门责令限期改正；逾期不改正的，处一万元以上二万元以下罚款：</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（一）未建立生产、检验和销售记录并按照规定保存的；</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（二）未与经销商签订诚信销售承诺书的。</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违反第二项规定，且经销商以虚假宣传等方式欺骗或者误导消费者的，对保健用品生产企业处二万元以上三万元以下罚款。</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第三十八条  </w:t>
      </w:r>
      <w:r>
        <w:rPr>
          <w:rFonts w:ascii="仿宋_GB2312" w:hAnsi="仿宋_GB2312" w:cs="仿宋_GB2312" w:hint="eastAsia" w:eastAsia="仿宋_GB2312"/>
          <w:color w:val="000000"/>
          <w:kern w:val="0"/>
          <w:sz w:val="32"/>
          <w:szCs w:val="32"/>
        </w:rPr>
        <w:t>违反本条例规定，保健用品生产企业或者销售者利用广告对保健用品作虚假宣传或者涉及预防、治疗疾病内容的，由县级以上人民政府工商行政管理部门依法进行处理。</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黑体" w:hAnsi="黑体" w:eastAsia="黑体" w:cs="黑体" w:hint="eastAsia"/>
          <w:color w:val="000000"/>
          <w:kern w:val="0"/>
          <w:sz w:val="32"/>
          <w:szCs w:val="32"/>
        </w:rPr>
      </w:pPr>
      <w:r>
        <w:rPr>
          <w:rFonts w:ascii="仿宋_GB2312" w:hAnsi="仿宋_GB2312" w:cs="仿宋_GB2312" w:hint="eastAsia" w:eastAsia="仿宋_GB2312"/>
          <w:color w:val="000000"/>
          <w:kern w:val="0"/>
          <w:sz w:val="32"/>
          <w:szCs w:val="32"/>
        </w:rPr>
        <w:t>以健康讲座、免费试用、体检、培训等为由欺骗或者误导消费者的，由县级以上人民政府卫生主管部门没收违法所得，并处一万元以上二万元以下罚款。</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jc w:val="both"/>
        <w:textAlignment w:val="auto"/>
        <w:rPr>
          <w:rFonts w:ascii="仿宋_GB2312" w:hAnsi="仿宋_GB2312" w:eastAsia="仿宋_GB2312" w:cs="仿宋_GB2312" w:hint="eastAsia"/>
          <w:color w:val="000000"/>
          <w:kern w:val="0"/>
          <w:sz w:val="32"/>
          <w:szCs w:val="32"/>
        </w:rPr>
      </w:pPr>
      <w:r>
        <w:rPr>
          <w:rFonts w:ascii="黑体" w:hAnsi="黑体" w:cs="宋体" w:hint="eastAsia" w:eastAsia="黑体"/>
          <w:color w:val="000000"/>
          <w:kern w:val="0"/>
          <w:sz w:val="32"/>
          <w:szCs w:val="32"/>
        </w:rPr>
        <w:t>第三十九条</w:t>
      </w:r>
      <w:r>
        <w:rPr>
          <w:rFonts w:ascii="仿宋" w:hAnsi="仿宋" w:cs="宋体" w:hint="eastAsia" w:eastAsia="仿宋"/>
          <w:color w:val="000000"/>
          <w:kern w:val="0"/>
          <w:sz w:val="32"/>
          <w:szCs w:val="32"/>
        </w:rPr>
        <w:t xml:space="preserve"> </w:t>
      </w:r>
      <w:r>
        <w:rPr>
          <w:rFonts w:ascii="仿宋_GB2312" w:hAnsi="仿宋_GB2312" w:cs="仿宋_GB2312" w:hint="eastAsia" w:eastAsia="仿宋_GB2312"/>
          <w:color w:val="000000"/>
          <w:kern w:val="0"/>
          <w:sz w:val="32"/>
          <w:szCs w:val="32"/>
        </w:rPr>
        <w:t xml:space="preserve"> 违反本条例规定，保健用品生产企业或者销售者应当召回而不召回产品或者继续销售的，由县级以上人民政府卫生主管部门责令停止生产销售，没收应当召回的产品和违法所得，并处违法所得一倍以上三倍以下罚款。</w:t>
      </w:r>
      <w:r>
        <w:rPr>
          <w:rFonts w:eastAsia="仿宋_GB2312" w:cs="仿宋_GB2312" w:hint="eastAsia" w:ascii="仿宋_GB2312" w:hAnsi="仿宋_GB2312"/>
          <w:color w:val="000000"/>
          <w:kern w:val="0"/>
          <w:sz w:val="32"/>
          <w:szCs w:val="32"/>
        </w:rPr>
        <w:br/>
      </w:r>
      <w:r>
        <w:rPr>
          <w:rFonts w:ascii="仿宋" w:hAnsi="仿宋" w:cs="宋体" w:hint="eastAsia" w:eastAsia="仿宋"/>
          <w:color w:val="000000"/>
          <w:kern w:val="0"/>
          <w:sz w:val="32"/>
          <w:szCs w:val="32"/>
        </w:rPr>
        <w:t>　　</w:t>
      </w:r>
      <w:r>
        <w:rPr>
          <w:rFonts w:ascii="黑体" w:hAnsi="黑体" w:cs="宋体" w:hint="eastAsia" w:eastAsia="黑体"/>
          <w:color w:val="000000"/>
          <w:kern w:val="0"/>
          <w:sz w:val="32"/>
          <w:szCs w:val="32"/>
        </w:rPr>
        <w:t>第四十条</w:t>
      </w:r>
      <w:r>
        <w:rPr>
          <w:rFonts w:ascii="仿宋" w:hAnsi="仿宋" w:cs="宋体" w:hint="eastAsia" w:eastAsia="仿宋"/>
          <w:color w:val="000000"/>
          <w:kern w:val="0"/>
          <w:sz w:val="32"/>
          <w:szCs w:val="32"/>
        </w:rPr>
        <w:t xml:space="preserve"> </w:t>
      </w:r>
      <w:r>
        <w:rPr>
          <w:rFonts w:ascii="仿宋_GB2312" w:hAnsi="仿宋_GB2312" w:cs="仿宋_GB2312" w:hint="eastAsia" w:eastAsia="仿宋_GB2312"/>
          <w:color w:val="000000"/>
          <w:kern w:val="0"/>
          <w:sz w:val="32"/>
          <w:szCs w:val="32"/>
        </w:rPr>
        <w:t xml:space="preserve"> 违反本条例规定，保健用品销售者有下列行为之一的，由县级以上人民政府卫生主管部门责令停止销售，限期改正，没收违法所得；逾期不改正的，并处五千元以上一万元以下罚款：</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（一）销售未经审批、无产品合格证明、超过保质期的保健用品的；</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（二）购进保健用品时未按规定持有保健用品生产相关批准、证明文件的；</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jc w:val="both"/>
        <w:textAlignment w:val="auto"/>
        <w:rPr>
          <w:rFonts w:ascii="仿宋" w:hAnsi="仿宋" w:eastAsia="仿宋" w:cs="宋体" w:hint="eastAsia"/>
          <w:color w:val="000000"/>
          <w:kern w:val="0"/>
          <w:sz w:val="32"/>
          <w:szCs w:val="32"/>
        </w:rPr>
      </w:pPr>
      <w:r>
        <w:rPr>
          <w:rFonts w:ascii="仿宋_GB2312" w:hAnsi="仿宋_GB2312" w:cs="仿宋_GB2312" w:hint="eastAsia" w:eastAsia="仿宋_GB2312"/>
          <w:color w:val="000000"/>
          <w:kern w:val="0"/>
          <w:sz w:val="32"/>
          <w:szCs w:val="32"/>
        </w:rPr>
        <w:t>（三）未建立真实完整的保健用品购销记录的。</w:t>
      </w:r>
      <w:r>
        <w:rPr>
          <w:rFonts w:ascii="仿宋" w:hAnsi="仿宋" w:cs="宋体" w:hint="eastAsia" w:eastAsia="仿宋"/>
          <w:color w:val="000000"/>
          <w:kern w:val="0"/>
          <w:sz w:val="32"/>
          <w:szCs w:val="32"/>
        </w:rPr>
        <w:t>　　</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第四十一条</w:t>
      </w:r>
      <w:r>
        <w:rPr>
          <w:rFonts w:ascii="仿宋" w:hAnsi="仿宋" w:cs="宋体" w:hint="eastAsia" w:eastAsia="仿宋"/>
          <w:color w:val="000000"/>
          <w:kern w:val="0"/>
          <w:sz w:val="32"/>
          <w:szCs w:val="32"/>
        </w:rPr>
        <w:t xml:space="preserve">  </w:t>
      </w:r>
      <w:r>
        <w:rPr>
          <w:rFonts w:ascii="仿宋_GB2312" w:hAnsi="仿宋_GB2312" w:cs="仿宋_GB2312" w:hint="eastAsia" w:eastAsia="仿宋_GB2312"/>
          <w:color w:val="000000"/>
          <w:kern w:val="0"/>
          <w:sz w:val="32"/>
          <w:szCs w:val="32"/>
        </w:rPr>
        <w:t>国家机关工作人员在保健用品监督管理工作中滥用职权、玩忽职守、徇私舞弊的，尚不构成犯罪的，由行政主管部门或者行政监察部门依法给予处分。</w:t>
      </w:r>
    </w:p>
    <w:p>
      <w:pPr>
        <w:pStyle w:val="New"/>
        <w:keepNext w:val="false"/>
        <w:keepLines w:val="false"/>
        <w:pageBreakBefore w:val="false"/>
        <w:widowControl w:val="false"/>
        <w:shd w:fill="FFFFFF" w:val="clear"/>
        <w:kinsoku w:val="true"/>
        <w:overflowPunct w:val="true"/>
        <w:autoSpaceDE w:val="true"/>
        <w:bidi w:val="0"/>
        <w:snapToGrid w:val="true"/>
        <w:spacing w:lineRule="atLeast" w:line="432" w:before="0" w:after="0"/>
        <w:ind w:firstLineChars="1000" w:endChars="0" w:end="0"/>
        <w:textAlignment w:val="auto"/>
        <w:rPr>
          <w:rFonts w:ascii="仿宋" w:hAnsi="仿宋" w:eastAsia="仿宋" w:cs="宋体"/>
          <w:color w:val="000000"/>
          <w:kern w:val="0"/>
          <w:sz w:val="32"/>
          <w:szCs w:val="32"/>
        </w:rPr>
      </w:pPr>
      <w:r>
        <w:rPr>
          <w:rFonts w:ascii="黑体" w:hAnsi="黑体" w:cs="宋体" w:hint="eastAsia" w:eastAsia="黑体"/>
          <w:color w:val="000000"/>
          <w:kern w:val="0"/>
          <w:sz w:val="32"/>
          <w:szCs w:val="32"/>
        </w:rPr>
        <w:t>第六章  附  则</w:t>
      </w:r>
    </w:p>
    <w:p>
      <w:pPr>
        <w:pStyle w:val="Normal"/>
        <w:pBdr/>
        <w:rPr/>
      </w:pPr>
      <w:r>
        <w:rPr>
          <w:rFonts w:ascii="黑体" w:hAnsi="黑体" w:cs="宋体" w:hint="eastAsia" w:eastAsia="黑体"/>
          <w:color w:val="000000"/>
          <w:kern w:val="0"/>
          <w:sz w:val="32"/>
          <w:szCs w:val="32"/>
        </w:rPr>
        <w:t xml:space="preserve">第四十二条  </w:t>
      </w:r>
      <w:r>
        <w:rPr>
          <w:rFonts w:ascii="仿宋_GB2312" w:hAnsi="仿宋_GB2312" w:cs="仿宋_GB2312" w:hint="eastAsia"/>
          <w:color w:val="000000"/>
          <w:kern w:val="0"/>
          <w:sz w:val="32"/>
          <w:szCs w:val="32"/>
        </w:rPr>
        <w:t>本条例自</w:t>
      </w:r>
      <w:r>
        <w:rPr>
          <w:rFonts w:eastAsia="仿宋_GB2312" w:cs="仿宋_GB2312" w:hint="eastAsia" w:ascii="仿宋_GB2312" w:hAnsi="仿宋_GB2312"/>
          <w:color w:val="000000"/>
          <w:kern w:val="0"/>
          <w:sz w:val="32"/>
          <w:szCs w:val="32"/>
        </w:rPr>
        <w:t>2017</w:t>
      </w:r>
      <w:r>
        <w:rPr>
          <w:rFonts w:ascii="仿宋_GB2312" w:hAnsi="仿宋_GB2312" w:cs="仿宋_GB2312" w:hint="eastAsia"/>
          <w:color w:val="000000"/>
          <w:kern w:val="0"/>
          <w:sz w:val="32"/>
          <w:szCs w:val="32"/>
        </w:rPr>
        <w:t>年</w:t>
      </w:r>
      <w:r>
        <w:rPr>
          <w:rFonts w:eastAsia="仿宋_GB2312" w:cs="仿宋_GB2312" w:hint="eastAsia" w:ascii="仿宋_GB2312" w:hAnsi="仿宋_GB2312"/>
          <w:color w:val="000000"/>
          <w:kern w:val="0"/>
          <w:sz w:val="32"/>
          <w:szCs w:val="32"/>
        </w:rPr>
        <w:t>8</w:t>
      </w:r>
      <w:r>
        <w:rPr>
          <w:rFonts w:ascii="仿宋_GB2312" w:hAnsi="仿宋_GB2312" w:cs="仿宋_GB2312" w:hint="eastAsia"/>
          <w:color w:val="000000"/>
          <w:kern w:val="0"/>
          <w:sz w:val="32"/>
          <w:szCs w:val="32"/>
        </w:rPr>
        <w:t>月</w:t>
      </w:r>
      <w:r>
        <w:rPr>
          <w:rFonts w:eastAsia="仿宋_GB2312" w:cs="仿宋_GB2312" w:hint="eastAsia" w:ascii="仿宋_GB2312" w:hAnsi="仿宋_GB2312"/>
          <w:color w:val="000000"/>
          <w:kern w:val="0"/>
          <w:sz w:val="32"/>
          <w:szCs w:val="32"/>
        </w:rPr>
        <w:t>1</w:t>
      </w:r>
      <w:r>
        <w:rPr>
          <w:rFonts w:ascii="仿宋_GB2312" w:hAnsi="仿宋_GB2312" w:cs="仿宋_GB2312" w:hint="eastAsia"/>
          <w:color w:val="000000"/>
          <w:kern w:val="0"/>
          <w:sz w:val="32"/>
          <w:szCs w:val="32"/>
        </w:rPr>
        <w:t>日起施行。</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588" w:right="1474" w:gutter="0" w:header="851" w:top="2098" w:footer="1588" w:bottom="1985"/>
      <w:pgNumType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altName w:val="宋体"/>
    <w:charset w:val="86"/>
    <w:family w:val="swiss"/>
    <w:pitch w:val="default"/>
  </w:font>
  <w:font w:name="文星标宋">
    <w:altName w:val="宋体"/>
    <w:charset w:val="86"/>
    <w:family w:val="moder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roman"/>
    <w:pitch w:val="default"/>
  </w:font>
  <w:font w:name="Arial">
    <w:charset w:val="01"/>
    <w:family w:val="swiss"/>
    <w:pitch w:val="default"/>
  </w:font>
  <w:font w:name="Verdana">
    <w:charset w:val="00" w:characterSet="windows-1252"/>
    <w:family w:val="swiss"/>
    <w:pitch w:val="default"/>
  </w:font>
  <w:font w:name="Calibri">
    <w:charset w:val="00" w:characterSet="windows-1252"/>
    <w:family w:val="swiss"/>
    <w:pitch w:val="default"/>
  </w:font>
  <w:font w:name="Tahoma">
    <w:charset w:val="00" w:characterSet="windows-1252"/>
    <w:family w:val="swiss"/>
    <w:pitch w:val="default"/>
  </w:font>
  <w:font w:name="楷体_GB2312">
    <w:altName w:val="宋体"/>
    <w:charset w:val="86"/>
    <w:family w:val="auto"/>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3"/>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10</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10</w:t>
                    </w:r>
                    <w:r>
                      <w:rPr>
                        <w:rFonts w:hint="eastAsia"/>
                        <w:sz w:val="1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11760" cy="132715"/>
              <wp:effectExtent l="0" t="0" r="0" b="0"/>
              <wp:wrapNone/>
              <wp:docPr id="2" name="Frame2"/>
              <a:graphic xmlns:a="http://schemas.openxmlformats.org/drawingml/2006/main">
                <a:graphicData uri="http://schemas.microsoft.com/office/word/2010/wordprocessingShape">
                  <wps:wsp>
                    <wps:cNvSpPr txBox="1"/>
                    <wps:spPr>
                      <a:xfrm>
                        <a:off x="0" y="0"/>
                        <a:ext cx="111760"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11</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8.8pt;height:10.45pt;mso-wrap-distance-left:9.05pt;mso-wrap-distance-right:0pt;mso-wrap-distance-top:0pt;mso-wrap-distance-bottom:0pt;margin-top:0pt;mso-position-vertical-relative:text;margin-left:433.4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11</w:t>
                    </w:r>
                    <w:r>
                      <w:rPr>
                        <w:rFonts w:hint="eastAsia"/>
                        <w:sz w:val="1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3"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BodyText"/>
    <w:qFormat/>
    <w:pPr>
      <w:widowControl/>
      <w:numPr>
        <w:ilvl w:val="1"/>
        <w:numId w:val="1"/>
      </w:numPr>
      <w:spacing w:before="280" w:after="280"/>
      <w:jc w:val="start"/>
      <w:outlineLvl w:val="1"/>
    </w:pPr>
    <w:rPr>
      <w:rFonts w:ascii="Arial Unicode MS;宋体" w:hAnsi="Arial Unicode MS;宋体" w:eastAsia="Arial Unicode MS;宋体" w:cs="Arial Unicode MS;宋体"/>
      <w:b/>
      <w:bCs/>
      <w:kern w:val="0"/>
      <w:sz w:val="36"/>
      <w:szCs w:val="36"/>
    </w:rPr>
  </w:style>
  <w:style w:type="character" w:styleId="Style12">
    <w:name w:val="默认段落字体"/>
    <w:qFormat/>
    <w:rPr/>
  </w:style>
  <w:style w:type="character" w:styleId="PageNumber">
    <w:name w:val="page number"/>
    <w:basedOn w:val="Style12"/>
    <w:rPr/>
  </w:style>
  <w:style w:type="character" w:styleId="Strong">
    <w:name w:val="Strong"/>
    <w:qFormat/>
    <w:rPr>
      <w:b/>
      <w:bCs/>
    </w:rPr>
  </w:style>
  <w:style w:type="character" w:styleId="Hyperlink">
    <w:name w:val="Hyperlink"/>
    <w:rPr>
      <w:strike w:val="false"/>
      <w:dstrike w:val="false"/>
      <w:color w:val="005283"/>
      <w:sz w:val="21"/>
      <w:szCs w:val="21"/>
      <w:u w:val="none"/>
    </w:rPr>
  </w:style>
  <w:style w:type="character" w:styleId="Emphasis">
    <w:name w:val="Emphasis"/>
    <w:qFormat/>
    <w:rPr>
      <w:i w:val="false"/>
      <w:iCs w:val="false"/>
      <w:color w:val="CC0000"/>
    </w:rPr>
  </w:style>
  <w:style w:type="character" w:styleId="CharChar">
    <w:name w:val="正文文本 Char Char"/>
    <w:qFormat/>
    <w:rPr>
      <w:rFonts w:ascii="文星标宋;宋体" w:hAnsi="文星标宋;宋体" w:eastAsia="文星标宋;宋体"/>
      <w:kern w:val="2"/>
      <w:sz w:val="36"/>
      <w:szCs w:val="24"/>
      <w:lang w:bidi="ar-SA"/>
    </w:rPr>
  </w:style>
  <w:style w:type="character" w:styleId="hei141">
    <w:name w:val="hei141"/>
    <w:qFormat/>
    <w:rPr>
      <w:rFonts w:ascii="宋体" w:hAnsi="宋体" w:eastAsia="宋体" w:cs="宋体" w:hint="eastAsia"/>
      <w:strike w:val="false"/>
      <w:dstrike w:val="false"/>
      <w:color w:val="000000"/>
      <w:sz w:val="21"/>
      <w:szCs w:val="21"/>
      <w:u w:val="none"/>
    </w:rPr>
  </w:style>
  <w:style w:type="character" w:styleId="CharChar3">
    <w:name w:val=" Char Char3"/>
    <w:qFormat/>
    <w:rPr>
      <w:rFonts w:eastAsia="仿宋_GB2312"/>
      <w:kern w:val="2"/>
      <w:sz w:val="18"/>
      <w:szCs w:val="18"/>
      <w:lang w:bidi="ar-SA"/>
    </w:rPr>
  </w:style>
  <w:style w:type="character" w:styleId="CharChar1">
    <w:name w:val="批注框文本 Char Char"/>
    <w:qFormat/>
    <w:rPr>
      <w:rFonts w:eastAsia="宋体"/>
      <w:kern w:val="2"/>
      <w:sz w:val="18"/>
      <w:szCs w:val="18"/>
      <w:lang w:bidi="ar-SA"/>
    </w:rPr>
  </w:style>
  <w:style w:type="character" w:styleId="f-red3">
    <w:name w:val="f-red3"/>
    <w:qFormat/>
    <w:rPr>
      <w:b/>
      <w:bCs/>
      <w:color w:val="FF4E00"/>
      <w:sz w:val="2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文星标宋;宋体" w:hAnsi="文星标宋;宋体" w:eastAsia="文星标宋;宋体"/>
      <w:kern w:val="2"/>
      <w:sz w:val="36"/>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630" w:start="0" w:end="0"/>
    </w:pPr>
    <w:rPr>
      <w:rFonts w:ascii="仿宋_GB2312" w:hAnsi="仿宋_GB2312"/>
    </w:rPr>
  </w:style>
  <w:style w:type="paragraph" w:styleId="3">
    <w:name w:val="正文文本缩进 3"/>
    <w:basedOn w:val="Normal"/>
    <w:qFormat/>
    <w:pPr>
      <w:spacing w:before="120" w:after="120"/>
      <w:ind w:firstLine="629" w:start="0" w:end="0"/>
    </w:pPr>
    <w:rPr>
      <w:rFonts w:eastAsia="楷体_GB2312;宋体"/>
      <w:sz w:val="28"/>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文档结构图"/>
    <w:basedOn w:val="Normal"/>
    <w:qFormat/>
    <w:pPr>
      <w:shd w:fill="000080" w:val="clear"/>
    </w:pPr>
    <w:rPr/>
  </w:style>
  <w:style w:type="paragraph" w:styleId="Style14">
    <w:name w:val="日期"/>
    <w:basedOn w:val="Normal"/>
    <w:next w:val="Normal"/>
    <w:qFormat/>
    <w:pPr>
      <w:ind w:firstLineChars="0" w:firstLine="0" w:startChars="2500" w:endChars="0" w:end="0"/>
    </w:pPr>
    <w:rPr/>
  </w:style>
  <w:style w:type="paragraph" w:styleId="Style15">
    <w:name w:val="称呼"/>
    <w:basedOn w:val="Normal"/>
    <w:next w:val="Normal"/>
    <w:qFormat/>
    <w:pPr/>
    <w:rPr>
      <w:rFonts w:ascii="仿宋_GB2312" w:hAnsi="仿宋_GB2312" w:cs="宋体"/>
      <w:color w:val="000000"/>
      <w:kern w:val="0"/>
      <w:szCs w:val="32"/>
    </w:rPr>
  </w:style>
  <w:style w:type="paragraph" w:styleId="Style16">
    <w:name w:val="结束语"/>
    <w:basedOn w:val="Normal"/>
    <w:qFormat/>
    <w:pPr>
      <w:ind w:firstLineChars="0" w:firstLine="0" w:startChars="2100" w:endChars="0" w:end="0"/>
    </w:pPr>
    <w:rPr>
      <w:rFonts w:eastAsia="宋体"/>
      <w:szCs w:val="32"/>
    </w:rPr>
  </w:style>
  <w:style w:type="paragraph" w:styleId="Style17">
    <w:name w:val="普通(网站)"/>
    <w:basedOn w:val="Normal"/>
    <w:qFormat/>
    <w:pPr>
      <w:widowControl/>
      <w:spacing w:lineRule="atLeast" w:line="400"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rFonts w:eastAsia="仿宋_GB2312"/>
      <w:kern w:val="2"/>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Arial" w:hAnsi="Arial" w:cs="Arial"/>
      <w:kern w:val="0"/>
      <w:sz w:val="24"/>
    </w:rPr>
  </w:style>
  <w:style w:type="paragraph" w:styleId="Style18">
    <w:name w:val="批注框文本"/>
    <w:basedOn w:val="Normal"/>
    <w:qFormat/>
    <w:pPr/>
    <w:rPr>
      <w:rFonts w:eastAsia="宋体"/>
      <w:kern w:val="2"/>
      <w:sz w:val="18"/>
      <w:szCs w:val="18"/>
    </w:rPr>
  </w:style>
  <w:style w:type="paragraph" w:styleId="Style19">
    <w:name w:val="纯文本"/>
    <w:basedOn w:val="Normal"/>
    <w:qFormat/>
    <w:pPr/>
    <w:rPr>
      <w:rFonts w:ascii="宋体" w:hAnsi="宋体" w:cs="Courier New"/>
      <w:szCs w:val="21"/>
    </w:rPr>
  </w:style>
  <w:style w:type="paragraph" w:styleId="CharCharCharChar">
    <w:name w:val="Char Char Char Char"/>
    <w:basedOn w:val="Normal"/>
    <w:qFormat/>
    <w:pPr/>
    <w:rPr>
      <w:rFonts w:eastAsia="仿宋_GB2312"/>
      <w:sz w:val="32"/>
      <w:szCs w:val="20"/>
    </w:rPr>
  </w:style>
  <w:style w:type="paragraph" w:styleId="customunionstyle">
    <w:name w:val="custom_unionstyle"/>
    <w:basedOn w:val="Normal"/>
    <w:qFormat/>
    <w:pPr>
      <w:widowControl/>
      <w:spacing w:before="280" w:after="280"/>
      <w:jc w:val="start"/>
    </w:pPr>
    <w:rPr>
      <w:rFonts w:ascii="宋体" w:hAnsi="宋体" w:eastAsia="宋体" w:cs="宋体"/>
      <w:kern w:val="0"/>
      <w:sz w:val="24"/>
    </w:rPr>
  </w:style>
  <w:style w:type="paragraph" w:styleId="Char">
    <w:name w:val="Char"/>
    <w:basedOn w:val="Normal"/>
    <w:qFormat/>
    <w:pPr>
      <w:widowControl/>
      <w:spacing w:lineRule="exact" w:line="240" w:before="0" w:after="160"/>
      <w:jc w:val="start"/>
    </w:pPr>
    <w:rPr>
      <w:rFonts w:ascii="Verdana" w:hAnsi="Verdana" w:cs="Verdana"/>
      <w:kern w:val="0"/>
      <w:sz w:val="20"/>
      <w:szCs w:val="20"/>
      <w:lang w:eastAsia="en-US"/>
    </w:rPr>
  </w:style>
  <w:style w:type="paragraph" w:styleId="WPSPlain">
    <w:name w:val="WPS Plain"/>
    <w:qFormat/>
    <w:pPr>
      <w:widowControl/>
      <w:bidi w:val="0"/>
    </w:pPr>
    <w:rPr>
      <w:rFonts w:ascii="Times New Roman" w:hAnsi="Times New Roman" w:eastAsia="宋体" w:cs="Times New Roman"/>
      <w:color w:val="auto"/>
      <w:sz w:val="20"/>
      <w:szCs w:val="20"/>
      <w:lang w:bidi="ar-SA" w:val="en-US" w:eastAsia="zh-CN"/>
    </w:rPr>
  </w:style>
  <w:style w:type="paragraph" w:styleId="Style20">
    <w:name w:val="列出段落"/>
    <w:basedOn w:val="Normal"/>
    <w:qFormat/>
    <w:pPr>
      <w:ind w:firstLineChars="200" w:startChars="0" w:start="0" w:endChars="0" w:end="0"/>
    </w:pPr>
    <w:rPr>
      <w:rFonts w:ascii="Calibri" w:hAnsi="Calibri" w:eastAsia="宋体" w:cs="Calibri"/>
      <w:sz w:val="21"/>
      <w:szCs w:val="22"/>
    </w:rPr>
  </w:style>
  <w:style w:type="paragraph" w:styleId="CharCharCharChar1">
    <w:name w:val=" Char Char Char Char"/>
    <w:basedOn w:val="Style13"/>
    <w:qFormat/>
    <w:pPr/>
    <w:rPr>
      <w:szCs w:val="32"/>
    </w:rPr>
  </w:style>
  <w:style w:type="paragraph" w:styleId="p0">
    <w:name w:val="p0"/>
    <w:basedOn w:val="Normal"/>
    <w:qFormat/>
    <w:pPr>
      <w:widowControl/>
      <w:ind w:firstLine="420" w:start="0" w:end="0"/>
      <w:jc w:val="start"/>
    </w:pPr>
    <w:rPr>
      <w:kern w:val="0"/>
      <w:sz w:val="20"/>
      <w:szCs w:val="20"/>
    </w:rPr>
  </w:style>
  <w:style w:type="paragraph" w:styleId="0">
    <w:name w:val="0"/>
    <w:basedOn w:val="Normal"/>
    <w:qFormat/>
    <w:pPr>
      <w:widowControl/>
      <w:snapToGrid w:val="false"/>
      <w:jc w:val="start"/>
    </w:pPr>
    <w:rPr>
      <w:rFonts w:eastAsia="宋体"/>
      <w:kern w:val="0"/>
      <w:sz w:val="20"/>
      <w:szCs w:val="20"/>
    </w:rPr>
  </w:style>
  <w:style w:type="paragraph" w:styleId="CharCharCharCharCharCharCharCharCharChar">
    <w:name w:val=" Char Char Char Char Char Char Char Char Char Char"/>
    <w:basedOn w:val="Normal"/>
    <w:qFormat/>
    <w:pPr/>
    <w:rPr>
      <w:rFonts w:eastAsia="宋体"/>
      <w:sz w:val="21"/>
    </w:rPr>
  </w:style>
  <w:style w:type="paragraph" w:styleId="Char1">
    <w:name w:val="Char 正文"/>
    <w:basedOn w:val="Heading1"/>
    <w:qFormat/>
    <w:pPr>
      <w:numPr>
        <w:ilvl w:val="0"/>
        <w:numId w:val="0"/>
      </w:numPr>
      <w:snapToGrid w:val="false"/>
      <w:spacing w:lineRule="auto" w:line="348" w:before="240" w:after="240"/>
      <w:outlineLvl w:val="9"/>
    </w:pPr>
    <w:rPr>
      <w:rFonts w:ascii="Tahoma" w:hAnsi="Tahoma" w:cs="Tahoma"/>
      <w:bCs w:val="false"/>
      <w:sz w:val="24"/>
      <w:szCs w:val="20"/>
    </w:rPr>
  </w:style>
  <w:style w:type="paragraph" w:styleId="contentarticle">
    <w:name w:val="contentarticle"/>
    <w:basedOn w:val="Normal"/>
    <w:qFormat/>
    <w:pPr>
      <w:widowControl/>
      <w:spacing w:before="280" w:after="280"/>
      <w:jc w:val="start"/>
    </w:pPr>
    <w:rPr>
      <w:rFonts w:ascii="宋体" w:hAnsi="宋体" w:eastAsia="宋体" w:cs="宋体"/>
      <w:kern w:val="0"/>
      <w:sz w:val="24"/>
    </w:rPr>
  </w:style>
  <w:style w:type="paragraph" w:styleId="New">
    <w:name w:val="正文 New"/>
    <w:qFormat/>
    <w:pPr>
      <w:widowControl w:val="false"/>
      <w:bidi w:val="0"/>
      <w:spacing w:lineRule="exact" w:line="380"/>
      <w:ind w:firstLineChars="200" w:startChars="0" w:start="0" w:endChars="0" w:end="0"/>
      <w:jc w:val="both"/>
    </w:pPr>
    <w:rPr>
      <w:rFonts w:ascii="宋体" w:hAnsi="宋体" w:eastAsia="宋体" w:cs="宋体"/>
      <w:color w:val="323E32"/>
      <w:kern w:val="2"/>
      <w:sz w:val="21"/>
      <w:szCs w:val="21"/>
      <w:lang w:bidi="ar-SA" w:val="en-US" w:eastAsia="zh-CN"/>
    </w:rPr>
  </w:style>
  <w:style w:type="paragraph" w:styleId="New1">
    <w:name w:val="页脚 New"/>
    <w:basedOn w:val="New"/>
    <w:qFormat/>
    <w:pPr>
      <w:tabs>
        <w:tab w:val="clear" w:pos="420"/>
        <w:tab w:val="center" w:pos="4153" w:leader="none"/>
        <w:tab w:val="right" w:pos="8306" w:leader="none"/>
      </w:tabs>
      <w:snapToGrid w:val="false"/>
      <w:spacing w:lineRule="atLeast" w:line="240"/>
      <w:jc w:val="start"/>
    </w:pPr>
    <w:rPr>
      <w:sz w:val="18"/>
      <w:szCs w:val="18"/>
    </w:rPr>
  </w:style>
  <w:style w:type="paragraph" w:styleId="New2">
    <w:name w:val="页眉 New"/>
    <w:basedOn w:val="New"/>
    <w:qFormat/>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2016-11-22T13:17:00Z</dcterms:created>
  <dc:creator>微软中国</dc:creator>
  <dc:description/>
  <dc:language>en-US</dc:language>
  <cp:lastModifiedBy>guoma</cp:lastModifiedBy>
  <dcterms:modified xsi:type="dcterms:W3CDTF">2017-12-29T15:01:59Z</dcterms:modified>
  <cp:revision>7</cp:revision>
  <dc:subject/>
  <dc:title>吉府法文〔2016〕13号                  签发人：刘 川</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