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32"/>
          <w:szCs w:val="32"/>
        </w:rPr>
      </w:pPr>
      <w:r>
        <w:rPr>
          <w:rFonts w:cs="宋体;SimSun" w:hint="eastAsia"/>
          <w:sz w:val="32"/>
          <w:szCs w:val="32"/>
        </w:rPr>
      </w:r>
    </w:p>
    <w:p>
      <w:pPr>
        <w:pStyle w:val="Style15"/>
        <w:jc w:val="center"/>
        <w:rPr>
          <w:rFonts w:ascii="方正小标宋简体" w:hAnsi="方正小标宋简体" w:eastAsia="方正小标宋简体" w:cs="宋体;SimSun" w:hint="eastAsia"/>
          <w:sz w:val="44"/>
          <w:szCs w:val="44"/>
        </w:rPr>
      </w:pPr>
      <w:r>
        <w:rPr>
          <w:rFonts w:ascii="方正小标宋简体" w:hAnsi="方正小标宋简体" w:cs="宋体;SimSun" w:hint="eastAsia" w:eastAsia="方正小标宋简体"/>
          <w:sz w:val="44"/>
          <w:szCs w:val="44"/>
        </w:rPr>
        <w:t>吉林市河道管理条例</w:t>
      </w:r>
    </w:p>
    <w:p>
      <w:pPr>
        <w:pStyle w:val="Style15"/>
        <w:ind w:firstLineChars="200" w:startChars="257" w:endChars="269"/>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23</w:t>
      </w:r>
      <w:r>
        <w:rPr>
          <w:rFonts w:ascii="楷体_GB2312" w:hAnsi="楷体_GB2312" w:cs="宋体;SimSun" w:hint="eastAsia" w:eastAsia="楷体_GB2312"/>
          <w:sz w:val="32"/>
          <w:szCs w:val="32"/>
        </w:rPr>
        <w:t>日吉林市第十一届人民代表大会常务委员会第三十一次会议通过</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14</w:t>
      </w:r>
      <w:r>
        <w:rPr>
          <w:rFonts w:ascii="楷体_GB2312" w:hAnsi="楷体_GB2312" w:cs="宋体;SimSun" w:hint="eastAsia" w:eastAsia="楷体_GB2312"/>
          <w:sz w:val="32"/>
          <w:szCs w:val="32"/>
        </w:rPr>
        <w:t>日吉林省第八届人民代表大会常务委员会第三十四次会议批准</w:t>
      </w:r>
      <w:r>
        <w:rPr>
          <w:rFonts w:eastAsia="楷体_GB2312" w:cs="宋体;SimSun" w:hint="eastAsia" w:ascii="楷体_GB2312" w:hAnsi="楷体_GB2312"/>
          <w:sz w:val="32"/>
          <w:szCs w:val="32"/>
        </w:rPr>
        <w:t>2000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日吉林市第十二届人民代表大会常务委员会第二十一次会议修改</w:t>
      </w:r>
      <w:r>
        <w:rPr>
          <w:rFonts w:eastAsia="楷体_GB2312" w:cs="宋体;SimSun" w:hint="eastAsia" w:ascii="楷体_GB2312" w:hAnsi="楷体_GB2312"/>
          <w:sz w:val="32"/>
          <w:szCs w:val="32"/>
        </w:rPr>
        <w:t>2001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 xml:space="preserve">日吉林省第九届人民代表大会常务委员会第二十三次会议批准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 xml:space="preserve">1 </w:t>
      </w:r>
      <w:r>
        <w:rPr>
          <w:rFonts w:ascii="楷体_GB2312" w:hAnsi="楷体_GB2312" w:hint="eastAsia" w:eastAsia="楷体_GB2312"/>
          <w:sz w:val="32"/>
          <w:szCs w:val="32"/>
        </w:rPr>
        <w:t xml:space="preserve">日吉林市第十六届人民代表大会常务委员会第五次会议修改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日吉林省第十二届人民代表大会常务委员会第三十六次会议批准</w:t>
      </w:r>
      <w:r>
        <w:rPr>
          <w:rFonts w:ascii="楷体_GB2312" w:hAnsi="楷体_GB2312" w:cs="宋体;SimSun" w:hint="eastAsia" w:eastAsia="楷体_GB2312"/>
          <w:sz w:val="32"/>
          <w:szCs w:val="32"/>
        </w:rPr>
        <w:t>）</w:t>
      </w:r>
    </w:p>
    <w:p>
      <w:pPr>
        <w:pStyle w:val="Style15"/>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为加强河道管理，保障人民生命财产安全，发挥江河综合效益，根据《中华人民共和国水法》、《中华人民共和国河道管理条例》等法律、法规，结合本市实际，制定本条例。</w:t>
      </w:r>
    </w:p>
    <w:p>
      <w:pPr>
        <w:pStyle w:val="Style15"/>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本条例适用于本市行政区域内河道的管理。</w:t>
      </w:r>
    </w:p>
    <w:p>
      <w:pPr>
        <w:pStyle w:val="Style15"/>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河道管理范围包括河道内的水域、整治工程、沙洲、滩地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含耕地、林地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、行洪区、两岸堤防及护堤地。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有堤防的河道按两岸堤防背水面护堤地边线确定；无堤防</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包括未达规划设计标准的堤防</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的河道按规划设计洪水位确定；尚未批准规划设计的河道按历史最高洪水位确定。</w:t>
      </w:r>
    </w:p>
    <w:p>
      <w:pPr>
        <w:pStyle w:val="Style15"/>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开发利用保护江河资源和防治水害，应当全面规划，统筹兼顾，综合利用，讲求效益，服从防洪的总体安排。</w:t>
      </w:r>
    </w:p>
    <w:p>
      <w:pPr>
        <w:pStyle w:val="Style15"/>
        <w:ind w:firstLineChars="200" w:startChars="0" w:start="0" w:endChars="0" w:end="0"/>
        <w:rPr/>
      </w:pPr>
      <w:r>
        <w:rPr>
          <w:rFonts w:ascii="黑体;SimHei" w:hAnsi="黑体;SimHei" w:cs="宋体;SimSun" w:hint="eastAsia" w:eastAsia="黑体;SimHei"/>
          <w:sz w:val="32"/>
          <w:szCs w:val="32"/>
        </w:rPr>
        <w:t xml:space="preserve">第五条  </w:t>
      </w:r>
      <w:r>
        <w:rPr>
          <w:rFonts w:ascii="仿宋_GB2312" w:hAnsi="仿宋_GB2312" w:cs="宋体;SimSun" w:hint="eastAsia" w:eastAsia="仿宋_GB2312"/>
          <w:sz w:val="32"/>
          <w:szCs w:val="32"/>
        </w:rPr>
        <w:t>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、区人民政府水行政主管部门，是本行政区域内河道的主管机关。其主要职责是：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宣传、贯彻、执行有关河道的法律、法规和规章，查处违法行为；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组织制定、实施河道的防洪、整治建设和综合开发利用规划；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负责河道管理范围内用河行为和工程建设方案审查及工程施工的监督检查；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组织制定和实施河道防洪调度及清障计划方案；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负责河道堤防、滩地、水面管理和堤防工程的维修养护；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依法收取及管理河道各项经费；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负责河道管理方面的其它工作。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河道的日常管理工作，由水行政主管部门的河道管理机构负责。</w:t>
      </w:r>
    </w:p>
    <w:p>
      <w:pPr>
        <w:pStyle w:val="Style15"/>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河道管理实行按流域统一规划和按管理权限分级分段管理相结合的原则。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松花江、辉发河、饮马河、拉林河、卡岔河在国家和省河道主管部门统一规划下，由市、县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河道主管机关按行政区划分段实施管理；蛟河、拉法河、温德河、牛亡牛河、鳌龙河、团山河、金沙河、岔路河、细鳞河、霍伦河在市河道主管机关统一规划下，由各县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、区河道主管机关实施管理；其他河流由各县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、区河道主管机关组织规划，实施管理。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市城区松花江段河道</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上起丰满大堤下至市城区左岸与九台市、右岸与舒兰市交界处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及其主要支流温德河、牛亡牛河、团山河、鳌龙河百年一遇洪水回水段河道，由市河道主管机关直接管理。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城区段河道由所在地县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河道主管机关管理。</w:t>
      </w:r>
    </w:p>
    <w:p>
      <w:pPr>
        <w:pStyle w:val="Style15"/>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一切单位和个人都有保护河道堤防安全和参加防汛抢险的义务。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河道整治与建设</w:t>
      </w:r>
    </w:p>
    <w:p>
      <w:pPr>
        <w:pStyle w:val="Style15"/>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、区河道主管机关应根据流域综合规划、防洪标准和通航标准及有关技术要求，按河道管理权限编制河道整治建设规划。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蛟河、拉法河、温德河、牛亡牛河、鳌龙河、团山河、金沙河、岔路河、细鳞河、霍伦河等河流的河道整治建设规划由市河道主管机关组织编制，报市人民政府批准，报省河道主管部门备案；其他河流的河道整治建设规划，由所在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、区河道主管机关组织编制，报同级人民政府批准，报市河道主管机关备案。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市城区、各县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沿河城镇的河道整治专业规划，须纳入城市及城镇建设总体规划。</w:t>
      </w:r>
    </w:p>
    <w:p>
      <w:pPr>
        <w:pStyle w:val="Style15"/>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河道整治与建设、河道资源的开发利用，应当服从河道整治规划，保持河势稳定和行洪、航运的畅通，维护堤防及河道工程的安全。</w:t>
      </w:r>
    </w:p>
    <w:p>
      <w:pPr>
        <w:pStyle w:val="Style15"/>
        <w:ind w:firstLineChars="200" w:startChars="0" w:start="0" w:endChars="0" w:end="0"/>
        <w:rPr/>
      </w:pPr>
      <w:r>
        <w:rPr>
          <w:rFonts w:ascii="黑体;SimHei" w:hAnsi="黑体;SimHei" w:cs="宋体;SimSun" w:hint="eastAsia" w:eastAsia="黑体;SimHei"/>
          <w:sz w:val="32"/>
          <w:szCs w:val="32"/>
        </w:rPr>
        <w:t xml:space="preserve">第十条 </w:t>
      </w:r>
      <w:r>
        <w:rPr>
          <w:rFonts w:ascii="仿宋_GB2312" w:hAnsi="仿宋_GB2312" w:cs="宋体;SimSun" w:hint="eastAsia" w:eastAsia="仿宋_GB2312"/>
          <w:sz w:val="32"/>
          <w:szCs w:val="32"/>
        </w:rPr>
        <w:t xml:space="preserve"> 在河道管理范围内新建、改建、扩建跨河、临河、穿河、穿堤的桥梁、码头、港池、道路、管道、缆线、输电线路、取排水口、泵站等建筑物的，建设单位必须按照河道管理权限和有关技术要求，在立项时应向河道主管机关提出申请，并将工程建设方案报送河道主管机关审查同意后，方可按基本建设程序履行审批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建设单位在编制立项文件向河道主管机关提出建设项目申请时，须提供以下文件：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申请书；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建设项目所依据的文件；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建设项目涉及河道与防洪部分的初步方案；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占用河道管理范围内土地情况及该建设项目防御洪涝的设防标准与措施；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建设项目对河势变化、堤防安全、河道行洪、河水水质的影响以及采取的补救措施；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与建设项目有关的图件和其他资料。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重要的建设项目，建设单位还应提供详尽的防洪评价报告。</w:t>
      </w:r>
    </w:p>
    <w:p>
      <w:pPr>
        <w:pStyle w:val="Style15"/>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河道管理范围内的建设项目批准后，建设单位应将施工安排方案报送河道主管机关审核。施工方案应包括施工占用河道情况及施工期防汛措施。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建设单位必须按照批准的工程规模、标准和高程进行施工。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工程竣工后，由河道主管机关按防洪渡汛要求进行验收，建设单位应在六个月内将工程竣工资料报河道主管机关备案。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因工程施工造成河道淤积和植被破坏的，建设单位必须按规定的时间和要求进行清淤和恢复植被。</w:t>
      </w:r>
    </w:p>
    <w:p>
      <w:pPr>
        <w:pStyle w:val="Style15"/>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在河道上修建桥梁、码头和其它设施，必须按照国家规定的防洪标准所确定的河宽进行，不得缩窄河道，不得挤占行洪区。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桥梁和栈桥、跨河管道和线路的净空高度及穿河管线、缆线的埋深必须符合防洪和航运要求。</w:t>
      </w:r>
    </w:p>
    <w:p>
      <w:pPr>
        <w:pStyle w:val="Style15"/>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新建的跨堤道路、穿堤涵闸、泵站及埋设的管线等工程设施，必须经河道主管机关验收合格后方可启用，并服从河道主管机关的安全管理。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在堤防上已建前款所指工程设施，河道主管机关应定期检查，对不符合安全要求的，限期由原建设单位或使用、受益单位进行维修或改建；废弃的工程设施由原建设单位或使用单位负责拆除。</w:t>
      </w:r>
    </w:p>
    <w:p>
      <w:pPr>
        <w:pStyle w:val="Style15"/>
        <w:ind w:firstLineChars="200" w:startChars="0" w:start="0" w:endChars="0" w:end="0"/>
        <w:rPr/>
      </w:pPr>
      <w:r>
        <w:rPr>
          <w:rFonts w:ascii="黑体;SimHei" w:hAnsi="黑体;SimHei" w:cs="宋体;SimSun" w:hint="eastAsia" w:eastAsia="黑体;SimHei"/>
          <w:sz w:val="32"/>
          <w:szCs w:val="32"/>
        </w:rPr>
        <w:t xml:space="preserve">第十四条 </w:t>
      </w:r>
      <w:r>
        <w:rPr>
          <w:rFonts w:ascii="仿宋_GB2312" w:hAnsi="仿宋_GB2312" w:cs="宋体;SimSun" w:hint="eastAsia" w:eastAsia="仿宋_GB2312"/>
          <w:sz w:val="32"/>
          <w:szCs w:val="32"/>
        </w:rPr>
        <w:t xml:space="preserve"> 河道主管机关进行河道整治时涉及航道的，有关设计和计划应兼顾航运的需要，并事先征求交通主管部门意见；交通主管部门进行航道整治，有关设计和计划应符合防洪安全要求，并事先征求河道主管机关意见。</w:t>
      </w:r>
    </w:p>
    <w:p>
      <w:pPr>
        <w:pStyle w:val="Style15"/>
        <w:ind w:firstLineChars="200" w:startChars="0" w:start="0" w:endChars="0" w:end="0"/>
        <w:rPr/>
      </w:pPr>
      <w:r>
        <w:rPr>
          <w:rFonts w:ascii="黑体;SimHei" w:hAnsi="黑体;SimHei" w:cs="宋体;SimSun" w:hint="eastAsia" w:eastAsia="黑体;SimHei"/>
          <w:sz w:val="32"/>
          <w:szCs w:val="32"/>
        </w:rPr>
        <w:t xml:space="preserve">第十五条  </w:t>
      </w:r>
      <w:r>
        <w:rPr>
          <w:rFonts w:ascii="仿宋_GB2312" w:hAnsi="仿宋_GB2312" w:cs="宋体;SimSun" w:hint="eastAsia" w:eastAsia="仿宋_GB2312"/>
          <w:sz w:val="32"/>
          <w:szCs w:val="32"/>
        </w:rPr>
        <w:t>跨县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、区的河道和界河，未经市河道主管机关批准，禁止单方修建排水、阻水、引水、蓄水工程及河道整治工程。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现已给对岸或上、下游造成危害的前款所指工程，由原建设单位采取补救措施，不能采取补救措施的，应限期拆除。</w:t>
      </w:r>
    </w:p>
    <w:p>
      <w:pPr>
        <w:pStyle w:val="Style15"/>
        <w:ind w:firstLineChars="200" w:startChars="0" w:start="0" w:endChars="0" w:end="0"/>
        <w:rPr/>
      </w:pPr>
      <w:r>
        <w:rPr>
          <w:rFonts w:ascii="黑体;SimHei" w:hAnsi="黑体;SimHei" w:cs="宋体;SimSun" w:hint="eastAsia" w:eastAsia="黑体;SimHei"/>
          <w:sz w:val="32"/>
          <w:szCs w:val="32"/>
        </w:rPr>
        <w:t xml:space="preserve">第十六条  </w:t>
      </w:r>
      <w:r>
        <w:rPr>
          <w:rFonts w:ascii="仿宋_GB2312" w:hAnsi="仿宋_GB2312" w:cs="宋体;SimSun" w:hint="eastAsia" w:eastAsia="仿宋_GB2312"/>
          <w:sz w:val="32"/>
          <w:szCs w:val="32"/>
        </w:rPr>
        <w:t>市城区、各县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城镇建设与发展不得占用河道滩地，其规划建设的临河界线及定点，应由河道主管机关会同城镇规划等部门确定，其定点文件必须由河道主管机关参与会签。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在临河界线内修建民房和其他建筑设施的，必须事先征求河道主管机关意见。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河道管理与保护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县级以上人民政府应按下列规定确定河道护堤地：松花江、辉发河、饮马河、拉林河、卡岔河的堤防护堤地为迎水面</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米至</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米，背水面</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米至</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米；蛟河、拉法河、温德河、牛亡牛河、鳌龙河、团山河、金沙河、岔路河、细鳞河、霍伦河的护堤地为迎水面</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米至</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米，背水面</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米至</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米；其他河流河道护堤地可根据实际情况划定。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划定的护堤地由河道主管机关统一规划、使用和管理。</w:t>
      </w:r>
    </w:p>
    <w:p>
      <w:pPr>
        <w:pStyle w:val="Style15"/>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市城区松花江段河道堤防堤路结合段单式堤防堤肩</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岸缘</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以上道路、栏杆等市政设施及复式堤防戗台以上</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含戗台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部分的绿地、游园的养护、维修、绿化、卫生等，由市政建设主管部门按防洪要求和有关规定实施管理；堤肩</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岸缘</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或戗台以下河道滩地、林木、卫生等河道管理由河道主管机关负责。</w:t>
      </w:r>
    </w:p>
    <w:p>
      <w:pPr>
        <w:pStyle w:val="Style15"/>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经市人民政府批准，市河道主管机关应根据堤防的重要程度、堤基土质条件及河道水工程的安全需要，在松花江、辉发河、饮马河、拉林河、卡岔河的重要河段堤防的背水面护堤地以外一定区域内划定堤防安全保护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堤防安全保护区内禁止打井、钻探、爆破、采石、挖沙、取土和挖筑鱼塘等危害堤防安全的活动。</w:t>
      </w:r>
    </w:p>
    <w:p>
      <w:pPr>
        <w:pStyle w:val="Style15"/>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第二十条  </w:t>
      </w:r>
      <w:r>
        <w:rPr>
          <w:rFonts w:ascii="仿宋_GB2312" w:hAnsi="仿宋_GB2312" w:cs="仿宋_GB2312" w:hint="eastAsia" w:eastAsia="仿宋_GB2312"/>
          <w:sz w:val="32"/>
          <w:szCs w:val="32"/>
        </w:rPr>
        <w:t>江河故道、旧堤、原有河道工程设施等，不得擅自填堵、占用或者拆毁。</w:t>
      </w:r>
    </w:p>
    <w:p>
      <w:pPr>
        <w:pStyle w:val="Style15"/>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在河道内设置和扩大排污口的，排污单位在向环境保护部门申报前，应当征得河道主管机关的同意。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向河道排污造成河道淤积的，河道主管机关应责令排污口的设置单位进行清淤。</w:t>
      </w:r>
    </w:p>
    <w:p>
      <w:pPr>
        <w:pStyle w:val="Style15"/>
        <w:ind w:firstLineChars="200" w:startChars="0" w:start="0" w:endChars="0" w:end="0"/>
        <w:rPr/>
      </w:pPr>
      <w:r>
        <w:rPr>
          <w:rFonts w:ascii="黑体;SimHei" w:hAnsi="黑体;SimHei" w:cs="宋体;SimSun" w:hint="eastAsia" w:eastAsia="黑体;SimHei"/>
          <w:sz w:val="32"/>
          <w:szCs w:val="32"/>
        </w:rPr>
        <w:t xml:space="preserve">第二十二条 </w:t>
      </w:r>
      <w:r>
        <w:rPr>
          <w:rFonts w:ascii="仿宋_GB2312" w:hAnsi="仿宋_GB2312" w:cs="宋体;SimSun" w:hint="eastAsia" w:eastAsia="仿宋_GB2312"/>
          <w:sz w:val="32"/>
          <w:szCs w:val="32"/>
        </w:rPr>
        <w:t xml:space="preserve"> 河道主管机关应定期对河道堤防进行巡查，清除鼠洞、蚁穴等隐患，及时修复片堤、滑坡等险段。</w:t>
      </w:r>
    </w:p>
    <w:p>
      <w:pPr>
        <w:pStyle w:val="Style15"/>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山区河道有山体滑坡、崩岸、泥石流等自然灾害的河段，河道主管机关应当会同有关部门加强监测。在上述河段，禁止从事开山采石、采矿、开荒等危及山体稳定的活动。</w:t>
      </w:r>
    </w:p>
    <w:p>
      <w:pPr>
        <w:pStyle w:val="Style15"/>
        <w:ind w:firstLineChars="200" w:startChars="0" w:start="0" w:endChars="0" w:end="0"/>
        <w:rPr/>
      </w:pPr>
      <w:r>
        <w:rPr>
          <w:rFonts w:ascii="黑体;SimHei" w:hAnsi="黑体;SimHei" w:cs="宋体;SimSun" w:hint="eastAsia" w:eastAsia="黑体;SimHei"/>
          <w:sz w:val="32"/>
          <w:szCs w:val="32"/>
        </w:rPr>
        <w:t xml:space="preserve">第二十四条  </w:t>
      </w:r>
      <w:r>
        <w:rPr>
          <w:rFonts w:ascii="仿宋_GB2312" w:hAnsi="仿宋_GB2312" w:cs="宋体;SimSun" w:hint="eastAsia" w:eastAsia="仿宋_GB2312"/>
          <w:sz w:val="32"/>
          <w:szCs w:val="32"/>
        </w:rPr>
        <w:t>在河道管理范围内占用河道</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不包括堤防、护堤地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进行下列活动的，必须按有关规定报经河道主管机关批准；涉及其他部门的，由河道主管机关会同有关部门批准：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采砂、取土、淘金；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爆破、钻探、考古发掘、开采地下资源、修建上下堤坡道；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筑坝、挖井</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坑</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、挖筑鱼塘、修建游泳场、设置浮船和娱乐设施；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设置浮桥、栈桥、锚地、渡口和渡船；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设置作业机械设备、建筑设施、广告牌、堆放物料、摆摊设点；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其它占用河道行为。</w:t>
      </w:r>
    </w:p>
    <w:p>
      <w:pPr>
        <w:pStyle w:val="Style15"/>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临时占用河道的，必须按批准范围、方式、期限和安全要求作业，并应保护好河道工程设置和周围景观。</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作业完毕应及时清理现场，需回填的按要求回填，并报河道主管机关验收。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按防洪或其他要求需终止作业时，作业单位和个人接到原批准部门通知后，应在规定期限内撤出。</w:t>
      </w:r>
    </w:p>
    <w:p>
      <w:pPr>
        <w:pStyle w:val="Style15"/>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禁止损坏河道堤防、护岸、涵闸、护栏、戗台、里程桩及通讯、照明、河道水文监测等工程设施。</w:t>
      </w:r>
    </w:p>
    <w:p>
      <w:pPr>
        <w:pStyle w:val="Style15"/>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禁止非河道管理人员操作河道上涵闸闸门、排涝泵站等防洪排涝设施；任何单位或个人不得干扰河道管理人员正常工作。</w:t>
      </w:r>
    </w:p>
    <w:p>
      <w:pPr>
        <w:pStyle w:val="Style15"/>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禁止在河道管理范围内进行下列活动：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修筑围堤、阻水渠道和阻水道路等建筑物；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修建厂房、仓库等工业和民用建筑物；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种植高杆农作物和树木</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护堤护岸林除外</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设置拦河渔具；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弃置和倾倒矿渣、石渣、砂石、淤泥、煤灰、残土、垃圾等废物。</w:t>
      </w:r>
    </w:p>
    <w:p>
      <w:pPr>
        <w:pStyle w:val="Style15"/>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禁止在堤防和护堤地上开荒种地、放牧、堆放物料、晒粮、开展集市贸易、建房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堤防管理房除外</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、建窑、修渠、埋坟、取土、采石、打井、挖洞、开沟、爆破、挖筑鱼塘、开采地下资源、进行考古发掘以及其他影响河道、堤防安全等活动。</w:t>
      </w:r>
    </w:p>
    <w:p>
      <w:pPr>
        <w:pStyle w:val="Style15"/>
        <w:ind w:firstLineChars="200" w:startChars="0" w:start="0" w:endChars="0" w:end="0"/>
        <w:rPr/>
      </w:pPr>
      <w:r>
        <w:rPr>
          <w:rFonts w:ascii="黑体;SimHei" w:hAnsi="黑体;SimHei" w:cs="宋体;SimSun" w:hint="eastAsia" w:eastAsia="黑体;SimHei"/>
          <w:sz w:val="32"/>
          <w:szCs w:val="32"/>
        </w:rPr>
        <w:t xml:space="preserve">第三十条  </w:t>
      </w:r>
      <w:r>
        <w:rPr>
          <w:rFonts w:ascii="仿宋_GB2312" w:hAnsi="仿宋_GB2312" w:cs="宋体;SimSun" w:hint="eastAsia" w:eastAsia="仿宋_GB2312"/>
          <w:sz w:val="32"/>
          <w:szCs w:val="32"/>
        </w:rPr>
        <w:t>护堤林、护岸林由河道主管机关组织营造，实施管理，其它任何单位和个人不得侵占、砍伐和破坏。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堤坡上只准种植草皮或灌木，不得种植乔木。堤上已有的乔木，经河道主管机关决定，限期由林木所有者连根清除，并回填夯实；逾期不清除的，由河道主管机关负责清除，清除所需费用由林木所有者负担。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严禁攀折堤坡林木，破坏堤坡植被。</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河道清障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河道管理范围内的阻水障碍物，按照“谁设障，谁清除”的原则，由河道主管机关提出清障计划和实施方案，由防汛指挥部责令设障者在规定的期间内清除。逾期不清除的，由防汛指挥部组织强行清除，并由设障者负责全部清障费用。</w:t>
      </w:r>
    </w:p>
    <w:p>
      <w:pPr>
        <w:pStyle w:val="Style15"/>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对阻水严重的码头、道路、管线、缆线、输水渠、拦河坝和其他跨河工程设施，根据河道的防洪标准，由河道主管机关提出意见并报经同级人民政府批准，责成原建设单位在规定的期限内改建或者拆除。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对于阻水的桥梁，按规定的防洪标准，桥前壅水高度</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厘米至</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厘米的，由建设单位加高壅水回水范围内的两岸堤防；桥前壅水高度</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厘米以上的，由建设单位在规定的期限内改建。</w:t>
      </w:r>
    </w:p>
    <w:p>
      <w:pPr>
        <w:pStyle w:val="Style15"/>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经批准建设的各类跨河、临河、穿河等工程竣工验收前，必须按河道主管机关的要求清除施工残渣、引道、围堰、平整河床。不按要求清除的，由河道主管机关组织清除，由原建设单位负责全部清除费用。</w:t>
      </w:r>
    </w:p>
    <w:p>
      <w:pPr>
        <w:pStyle w:val="Style15"/>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在河道行洪区范围内，任何单位或个人不得擅自种植林木。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河道行洪区内已有的护堤林、护岸林、应按顺水流方向间伐成林带；其他已有的阻水林木，限期由营造者清除。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经  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河道堤防的防汛岁修费用，按照分级管理的原则，分别由市、县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、区财政负担，列入本级财政预算。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本市城区、各县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城镇段河道堤防的防汛岁修费应纳入城市维护费使用计划。</w:t>
      </w:r>
    </w:p>
    <w:p>
      <w:pPr>
        <w:pStyle w:val="Style15"/>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受益范围明确的堤防、护岸、水闸和排涝工程设施，河道主管机关可以向受益的工商企业等单位和个体工商户、农林户以及临时占用堤防、护岸、滩地、水面的单位和个人，收取河道工程修建维护管理费，收费的具体标准和计收办法按省人民政府规定执行。</w:t>
      </w:r>
    </w:p>
    <w:p>
      <w:pPr>
        <w:pStyle w:val="Style15"/>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在河道管理范围内，开采砂石、取土、淘金等作业的单位或个人，必须向河道主管机关缴纳管理费。其征收标准按《吉林省河道采砂收费管理实施细则》规定执行。</w:t>
      </w:r>
    </w:p>
    <w:p>
      <w:pPr>
        <w:pStyle w:val="Style15"/>
        <w:ind w:firstLineChars="200" w:startChars="0" w:start="0" w:endChars="0" w:end="0"/>
        <w:rPr/>
      </w:pPr>
      <w:r>
        <w:rPr>
          <w:rFonts w:ascii="黑体;SimHei" w:hAnsi="黑体;SimHei" w:cs="宋体;SimSun" w:hint="eastAsia" w:eastAsia="黑体;SimHei"/>
          <w:sz w:val="32"/>
          <w:szCs w:val="32"/>
        </w:rPr>
        <w:t xml:space="preserve">第三十八条  </w:t>
      </w:r>
      <w:r>
        <w:rPr>
          <w:rFonts w:ascii="仿宋_GB2312" w:hAnsi="仿宋_GB2312" w:cs="宋体;SimSun" w:hint="eastAsia" w:eastAsia="仿宋_GB2312"/>
          <w:sz w:val="32"/>
          <w:szCs w:val="32"/>
        </w:rPr>
        <w:t>河道主管机关收取的各项费用，用于河道堤防工程的建设、管理、维修和设施的更新改造。结余资金可以连年结转使用，任何单位和个人不得截取或者挪用。</w:t>
      </w:r>
    </w:p>
    <w:p>
      <w:pPr>
        <w:pStyle w:val="Style15"/>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、区人民政府应依据有关规定组织沿河城镇、农村及堤防保护区域内的单位和个人义务出工，对河道堤防工程进行维修加固及河道整治。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法律责任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违反本条例的，由河道主管机关或会同有关部门按下列规定予以处罚；构成犯罪的，依法追究刑事责任。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违反第十条、第十二条规定，未经批准或未按国家规定的防洪标准修建工程设施的，责令其改正，并处以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元罚款。对有关责任人员，由其所在单位或上级主管部门给予行政处分。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违反第十一条第四款规定，逾期不清淤和不恢复植被的，处以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元罚款，并由河道主管机关组织清淤，恢复植被，所需费用由建设单位或个人全部承担。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违反第十九条第二款规定，在堤防安全保护区内打井、钻探、爆破、采石、取土、挖筑鱼塘的，除责令其停止违法行为，采取补救措施外，并处以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违反第二十四条第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项规定，除责令其停止违法行为外，对未经批准，在河道管理范围内采砂、取土、淘金的，没收其非法收入，并对采砂、取土的按每立方米</w:t>
      </w:r>
      <w:r>
        <w:rPr>
          <w:rFonts w:eastAsia="仿宋_GB2312" w:cs="宋体;SimSun" w:hint="eastAsia" w:ascii="仿宋_GB2312" w:hAnsi="仿宋_GB2312"/>
          <w:sz w:val="32"/>
          <w:szCs w:val="32"/>
        </w:rPr>
        <w:t>5—10</w:t>
      </w:r>
      <w:r>
        <w:rPr>
          <w:rFonts w:ascii="仿宋_GB2312" w:hAnsi="仿宋_GB2312" w:cs="宋体;SimSun" w:hint="eastAsia" w:eastAsia="仿宋_GB2312"/>
          <w:sz w:val="32"/>
          <w:szCs w:val="32"/>
        </w:rPr>
        <w:t>元处以罚款；淘金的按采剥每立方米</w:t>
      </w:r>
      <w:r>
        <w:rPr>
          <w:rFonts w:eastAsia="仿宋_GB2312" w:cs="宋体;SimSun" w:hint="eastAsia" w:ascii="仿宋_GB2312" w:hAnsi="仿宋_GB2312"/>
          <w:sz w:val="32"/>
          <w:szCs w:val="32"/>
        </w:rPr>
        <w:t>0.2</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0.5</w:t>
      </w:r>
      <w:r>
        <w:rPr>
          <w:rFonts w:ascii="仿宋_GB2312" w:hAnsi="仿宋_GB2312" w:cs="宋体;SimSun" w:hint="eastAsia" w:eastAsia="仿宋_GB2312"/>
          <w:sz w:val="32"/>
          <w:szCs w:val="32"/>
        </w:rPr>
        <w:t>元处以罚款。对不按批准的范围和方式进行采砂、取土、淘金的，没收其非法所得，并对采砂、取土的按每立方米</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元处以罚款；淘金的按采剥每立方米</w:t>
      </w:r>
      <w:r>
        <w:rPr>
          <w:rFonts w:eastAsia="仿宋_GB2312" w:cs="宋体;SimSun" w:hint="eastAsia" w:ascii="仿宋_GB2312" w:hAnsi="仿宋_GB2312"/>
          <w:sz w:val="32"/>
          <w:szCs w:val="32"/>
        </w:rPr>
        <w:t>0.1</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0.2</w:t>
      </w:r>
      <w:r>
        <w:rPr>
          <w:rFonts w:ascii="仿宋_GB2312" w:hAnsi="仿宋_GB2312" w:cs="宋体;SimSun" w:hint="eastAsia" w:eastAsia="仿宋_GB2312"/>
          <w:sz w:val="32"/>
          <w:szCs w:val="32"/>
        </w:rPr>
        <w:t>元处以罚款；对拒不改正的加倍予以罚款，并吊销其采砂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取土、淘金</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违反第二十四条第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项规定的，除责令其停止违法行为外，并按每平方米每日</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元处以罚款。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违反第二十六条规定，损坏堤防、护岸、闸坝等水工程建筑物及附属设施的，处以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元罚款，后果严重的处以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元罚款；损坏通讯、照明、水文监测的，处以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元以下罚款，后果严重的处以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违反第二十七条规定，非河道管理人员干扰河道管理工作，经批评教育拒不改正的，处以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违反第二十八条规定，除责令其停止违法行为，采取补救措施外，对修建围堤、阻水渠道、阻水道路的，处以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元罚款；修建厂房、仓库等公用和民用建筑物的，处以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元罚款；种植高杆农作物和树木，设置拦河渔具的，处以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元以下罚款；弃置和倾倒矿渣、石渣、砂石、淤泥、煤灰、残土、垃圾等废物的，责令其清除，并处以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违反第二十九条规定，在堤防和护堤地上开荒种地、放牧、晒粮、堆放杂物、进行集市贸易活动的，处以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元以下罚款；建窑、修渠、钻探、打井、采石、取土、挖沟、埋坟的，处以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元罚款；爆破、开采地下资源、挖筑鱼塘的，处以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元罚款；造成损失的，责令其赔偿损失。</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违反第三十条规定，滥伐、盗伐、破坏护堤护岸林木的，没收非法所得，赔偿毁林损失，并按所砍伐林木价格的五倍至十倍处以罚款。</w:t>
      </w:r>
    </w:p>
    <w:p>
      <w:pPr>
        <w:pStyle w:val="Style15"/>
        <w:ind w:firstLineChars="200" w:startChars="0" w:start="0" w:endChars="0" w:end="0"/>
        <w:rPr/>
      </w:pPr>
      <w:r>
        <w:rPr>
          <w:rFonts w:ascii="黑体;SimHei" w:hAnsi="黑体;SimHei" w:cs="宋体;SimSun" w:hint="eastAsia" w:eastAsia="黑体;SimHei"/>
          <w:sz w:val="32"/>
          <w:szCs w:val="32"/>
        </w:rPr>
        <w:t xml:space="preserve">第四十一条  </w:t>
      </w:r>
      <w:r>
        <w:rPr>
          <w:rFonts w:ascii="仿宋_GB2312" w:hAnsi="仿宋_GB2312" w:cs="宋体;SimSun" w:hint="eastAsia" w:eastAsia="仿宋_GB2312"/>
          <w:sz w:val="32"/>
          <w:szCs w:val="32"/>
        </w:rPr>
        <w:t>当事人对行政处罚决定不服的，可以在接到处罚通知之日起十五日内，向作出处罚决定机关的上一级行政机关申请复议，复议机关应在接到复议申请之日起三十日内作出复议决定。对复议决定不服的，可在接到复议决定之日起十五日内，向人民法院起诉。</w:t>
      </w:r>
    </w:p>
    <w:p>
      <w:pPr>
        <w:pStyle w:val="Style15"/>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当事人也可以在接到处罚通知十五日内，直接向人民法院起诉。当事人逾期不申请复议或者不向人民法院起诉又不履行处罚决定的，由作出处罚决定的机关申请人民法院强制执行。</w:t>
      </w:r>
    </w:p>
    <w:p>
      <w:pPr>
        <w:pStyle w:val="Style15"/>
        <w:ind w:firstLineChars="200" w:startChars="0" w:start="0" w:endChars="0" w:end="0"/>
        <w:rPr/>
      </w:pPr>
      <w:r>
        <w:rPr>
          <w:rFonts w:ascii="黑体;SimHei" w:hAnsi="黑体;SimHei" w:cs="宋体;SimSun" w:hint="eastAsia" w:eastAsia="黑体;SimHei"/>
          <w:sz w:val="32"/>
          <w:szCs w:val="32"/>
        </w:rPr>
        <w:t xml:space="preserve">第四十二条  </w:t>
      </w:r>
      <w:r>
        <w:rPr>
          <w:rFonts w:ascii="仿宋_GB2312" w:hAnsi="仿宋_GB2312" w:cs="宋体;SimSun" w:hint="eastAsia" w:eastAsia="仿宋_GB2312"/>
          <w:sz w:val="32"/>
          <w:szCs w:val="32"/>
        </w:rPr>
        <w:t>河道管理人员应守职尽责，模范遵守本条例。对不认真履行工作职责、滥用职权、徇私舞弊的，按其情节由所在单位上级主管部门给予行政处分或经济处罚；构成犯罪的，依法追究刑事责任。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Style15"/>
        <w:ind w:firstLineChars="200" w:startChars="0" w:start="0" w:endChars="0" w:end="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本条例由吉林市人民代表大会常务委员会负责解释。</w:t>
      </w:r>
    </w:p>
    <w:p>
      <w:pPr>
        <w:pStyle w:val="Style15"/>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本条例自公布之日起施行。一九九三年九月十一日颁布的《吉林市市区松花江河道管理条例》同时废止。</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headerReference w:type="default" r:id="rId2"/>
      <w:footerReference w:type="default" r:id="rId3"/>
      <w:type w:val="nextPage"/>
      <w:pgSz w:w="11906" w:h="16838"/>
      <w:pgMar w:left="1588" w:right="1588" w:gutter="0" w:header="851"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2017-03-16T10:22:00Z</dcterms:created>
  <dc:creator>admin</dc:creator>
  <dc:description/>
  <cp:keywords/>
  <dc:language>en-US</dc:language>
  <cp:lastModifiedBy>微软用户</cp:lastModifiedBy>
  <cp:lastPrinted>2017-08-18T16:10:00Z</cp:lastPrinted>
  <dcterms:modified xsi:type="dcterms:W3CDTF">2017-08-21T11:17:00Z</dcterms:modified>
  <cp:revision>8</cp:revision>
  <dc:subject/>
  <dc:title>吉林市河道管理条例</dc:title>
</cp:coreProperties>
</file>